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60" w:lineRule="exact"/>
        <w:ind w:left="0" w:leftChars="0" w:right="0" w:rightChars="0" w:firstLine="0"/>
        <w:jc w:val="center"/>
        <w:textAlignment w:val="auto"/>
        <w:rPr>
          <w:rFonts w:hint="eastAsia" w:ascii="方正小标宋_GBK" w:hAnsi="方正小标宋_GBK" w:eastAsia="方正小标宋_GBK" w:cs="方正小标宋_GBK"/>
          <w:b w:val="0"/>
          <w:bCs/>
          <w:i w:val="0"/>
          <w:caps w:val="0"/>
          <w:color w:val="333333"/>
          <w:spacing w:val="0"/>
          <w:sz w:val="42"/>
          <w:szCs w:val="42"/>
        </w:rPr>
      </w:pPr>
      <w:r>
        <w:rPr>
          <w:rFonts w:hint="eastAsia" w:ascii="方正小标宋_GBK" w:hAnsi="方正小标宋_GBK" w:eastAsia="方正小标宋_GBK" w:cs="方正小标宋_GBK"/>
          <w:b w:val="0"/>
          <w:bCs/>
          <w:i w:val="0"/>
          <w:caps w:val="0"/>
          <w:color w:val="333333"/>
          <w:spacing w:val="0"/>
          <w:sz w:val="42"/>
          <w:szCs w:val="42"/>
        </w:rPr>
        <w:t>桓台县</w:t>
      </w:r>
      <w:r>
        <w:rPr>
          <w:rFonts w:hint="eastAsia" w:ascii="方正小标宋_GBK" w:hAnsi="方正小标宋_GBK" w:eastAsia="方正小标宋_GBK" w:cs="方正小标宋_GBK"/>
          <w:b w:val="0"/>
          <w:bCs/>
          <w:i w:val="0"/>
          <w:caps w:val="0"/>
          <w:color w:val="333333"/>
          <w:spacing w:val="0"/>
          <w:sz w:val="42"/>
          <w:szCs w:val="42"/>
          <w:lang w:val="en-US" w:eastAsia="zh-CN"/>
        </w:rPr>
        <w:t>地方金融监管</w:t>
      </w:r>
      <w:r>
        <w:rPr>
          <w:rFonts w:hint="eastAsia" w:ascii="方正小标宋_GBK" w:hAnsi="方正小标宋_GBK" w:eastAsia="方正小标宋_GBK" w:cs="方正小标宋_GBK"/>
          <w:b w:val="0"/>
          <w:bCs/>
          <w:i w:val="0"/>
          <w:caps w:val="0"/>
          <w:color w:val="333333"/>
          <w:spacing w:val="0"/>
          <w:sz w:val="42"/>
          <w:szCs w:val="42"/>
        </w:rPr>
        <w:t>局</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Autospacing="0" w:after="0" w:afterAutospacing="0" w:line="560" w:lineRule="exact"/>
        <w:ind w:left="0" w:leftChars="0" w:right="0" w:rightChars="0" w:firstLine="0"/>
        <w:jc w:val="center"/>
        <w:textAlignment w:val="auto"/>
        <w:rPr>
          <w:rFonts w:hint="default" w:eastAsia="宋体"/>
          <w:lang w:val="en-US" w:eastAsia="zh-CN"/>
        </w:rPr>
      </w:pPr>
      <w:r>
        <w:rPr>
          <w:rFonts w:hint="eastAsia" w:ascii="方正小标宋_GBK" w:hAnsi="方正小标宋_GBK" w:eastAsia="方正小标宋_GBK" w:cs="方正小标宋_GBK"/>
          <w:b w:val="0"/>
          <w:bCs/>
          <w:i w:val="0"/>
          <w:caps w:val="0"/>
          <w:color w:val="333333"/>
          <w:spacing w:val="0"/>
          <w:sz w:val="42"/>
          <w:szCs w:val="42"/>
        </w:rPr>
        <w:t>2020年度政府信息公开</w:t>
      </w:r>
      <w:r>
        <w:rPr>
          <w:rFonts w:hint="eastAsia" w:ascii="方正小标宋_GBK" w:hAnsi="方正小标宋_GBK" w:eastAsia="方正小标宋_GBK" w:cs="方正小标宋_GBK"/>
          <w:b w:val="0"/>
          <w:bCs/>
          <w:i w:val="0"/>
          <w:caps w:val="0"/>
          <w:color w:val="333333"/>
          <w:spacing w:val="0"/>
          <w:sz w:val="42"/>
          <w:szCs w:val="42"/>
          <w:lang w:val="en-US" w:eastAsia="zh-CN"/>
        </w:rPr>
        <w:t>工作年度报告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rStyle w:val="6"/>
          <w:rFonts w:hint="eastAsia" w:ascii="宋体" w:hAnsi="宋体" w:eastAsia="宋体" w:cs="宋体"/>
          <w:b/>
          <w:i w:val="0"/>
          <w:caps w:val="0"/>
          <w:color w:val="000000"/>
          <w:spacing w:val="0"/>
          <w:sz w:val="28"/>
          <w:szCs w:val="28"/>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2" w:firstLineChars="200"/>
        <w:jc w:val="both"/>
        <w:textAlignment w:val="auto"/>
        <w:rPr>
          <w:sz w:val="24"/>
          <w:szCs w:val="24"/>
        </w:rPr>
      </w:pPr>
      <w:r>
        <w:rPr>
          <w:rStyle w:val="6"/>
          <w:rFonts w:hint="eastAsia" w:ascii="宋体" w:hAnsi="宋体" w:eastAsia="宋体" w:cs="宋体"/>
          <w:b/>
          <w:i w:val="0"/>
          <w:caps w:val="0"/>
          <w:color w:val="000000"/>
          <w:spacing w:val="0"/>
          <w:sz w:val="28"/>
          <w:szCs w:val="28"/>
          <w:shd w:val="clear" w:fill="FFFFFF"/>
        </w:rPr>
        <w:t>一、总体情况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sz w:val="24"/>
          <w:szCs w:val="24"/>
        </w:rPr>
      </w:pPr>
      <w:r>
        <w:rPr>
          <w:rFonts w:ascii="仿宋_GB2312" w:hAnsi="宋体" w:eastAsia="仿宋_GB2312" w:cs="仿宋_GB2312"/>
          <w:b w:val="0"/>
          <w:i w:val="0"/>
          <w:caps w:val="0"/>
          <w:color w:val="000000"/>
          <w:spacing w:val="0"/>
          <w:sz w:val="28"/>
          <w:szCs w:val="28"/>
          <w:shd w:val="clear" w:fill="FFFFFF"/>
          <w:lang w:val="en-US"/>
        </w:rPr>
        <w:t>2020</w:t>
      </w:r>
      <w:r>
        <w:rPr>
          <w:rFonts w:hint="eastAsia" w:ascii="仿宋_GB2312" w:hAnsi="宋体" w:eastAsia="仿宋_GB2312" w:cs="仿宋_GB2312"/>
          <w:b w:val="0"/>
          <w:i w:val="0"/>
          <w:caps w:val="0"/>
          <w:color w:val="000000"/>
          <w:spacing w:val="0"/>
          <w:sz w:val="28"/>
          <w:szCs w:val="28"/>
          <w:shd w:val="clear" w:fill="FFFFFF"/>
        </w:rPr>
        <w:t>年</w:t>
      </w:r>
      <w:r>
        <w:rPr>
          <w:rFonts w:hint="eastAsia" w:ascii="仿宋_GB2312" w:hAnsi="宋体" w:eastAsia="仿宋_GB2312" w:cs="仿宋_GB2312"/>
          <w:b w:val="0"/>
          <w:i w:val="0"/>
          <w:caps w:val="0"/>
          <w:color w:val="000000"/>
          <w:spacing w:val="0"/>
          <w:sz w:val="28"/>
          <w:szCs w:val="28"/>
          <w:shd w:val="clear" w:fill="FFFFFF"/>
          <w:lang w:val="en-US" w:eastAsia="zh-CN"/>
        </w:rPr>
        <w:t>桓台</w:t>
      </w:r>
      <w:r>
        <w:rPr>
          <w:rFonts w:hint="eastAsia" w:ascii="仿宋_GB2312" w:hAnsi="宋体" w:eastAsia="仿宋_GB2312" w:cs="仿宋_GB2312"/>
          <w:b w:val="0"/>
          <w:i w:val="0"/>
          <w:caps w:val="0"/>
          <w:color w:val="000000"/>
          <w:spacing w:val="0"/>
          <w:sz w:val="28"/>
          <w:szCs w:val="28"/>
          <w:shd w:val="clear" w:fill="FFFFFF"/>
        </w:rPr>
        <w:t>县</w:t>
      </w:r>
      <w:r>
        <w:rPr>
          <w:rFonts w:hint="eastAsia" w:ascii="仿宋_GB2312" w:hAnsi="宋体" w:eastAsia="仿宋_GB2312" w:cs="仿宋_GB2312"/>
          <w:b w:val="0"/>
          <w:i w:val="0"/>
          <w:caps w:val="0"/>
          <w:color w:val="000000"/>
          <w:spacing w:val="0"/>
          <w:sz w:val="28"/>
          <w:szCs w:val="28"/>
          <w:shd w:val="clear" w:fill="FFFFFF"/>
          <w:lang w:val="en-US" w:eastAsia="zh-CN"/>
        </w:rPr>
        <w:t>地方金融监管</w:t>
      </w:r>
      <w:r>
        <w:rPr>
          <w:rFonts w:hint="eastAsia" w:ascii="仿宋_GB2312" w:hAnsi="宋体" w:eastAsia="仿宋_GB2312" w:cs="仿宋_GB2312"/>
          <w:b w:val="0"/>
          <w:i w:val="0"/>
          <w:caps w:val="0"/>
          <w:color w:val="000000"/>
          <w:spacing w:val="0"/>
          <w:sz w:val="28"/>
          <w:szCs w:val="28"/>
          <w:shd w:val="clear" w:fill="FFFFFF"/>
        </w:rPr>
        <w:t>局在县委、县政府的正确领导下，坚持以习近平新时代中国特色社会主义思想为指导，认真贯彻落实</w:t>
      </w:r>
      <w:r>
        <w:rPr>
          <w:rFonts w:hint="eastAsia" w:ascii="仿宋_GB2312" w:hAnsi="宋体" w:eastAsia="仿宋_GB2312" w:cs="仿宋_GB2312"/>
          <w:b w:val="0"/>
          <w:i w:val="0"/>
          <w:caps w:val="0"/>
          <w:color w:val="000000"/>
          <w:spacing w:val="0"/>
          <w:sz w:val="28"/>
          <w:szCs w:val="28"/>
          <w:shd w:val="clear" w:fill="FFFFFF"/>
          <w:lang w:val="en-US"/>
        </w:rPr>
        <w:t>2019</w:t>
      </w:r>
      <w:r>
        <w:rPr>
          <w:rFonts w:hint="eastAsia" w:ascii="仿宋_GB2312" w:hAnsi="宋体" w:eastAsia="仿宋_GB2312" w:cs="仿宋_GB2312"/>
          <w:b w:val="0"/>
          <w:i w:val="0"/>
          <w:caps w:val="0"/>
          <w:color w:val="000000"/>
          <w:spacing w:val="0"/>
          <w:sz w:val="28"/>
          <w:szCs w:val="28"/>
          <w:shd w:val="clear" w:fill="FFFFFF"/>
        </w:rPr>
        <w:t>年施行的新修订的《中华人民共和国政府信息公开条例》及相关文件精神，积极履行推进、指导、协调、监督职责，扎实推进政府信息公开工作。</w:t>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宋体" w:eastAsia="仿宋_GB2312" w:cs="仿宋_GB2312"/>
          <w:b w:val="0"/>
          <w:i w:val="0"/>
          <w:caps w:val="0"/>
          <w:color w:val="000000"/>
          <w:spacing w:val="0"/>
          <w:sz w:val="28"/>
          <w:szCs w:val="28"/>
          <w:shd w:val="clear" w:fill="FFFFFF"/>
        </w:rPr>
      </w:pPr>
      <w:r>
        <w:rPr>
          <w:rFonts w:ascii="楷体_GB2312" w:hAnsi="宋体" w:eastAsia="楷体_GB2312" w:cs="楷体_GB2312"/>
          <w:b w:val="0"/>
          <w:i w:val="0"/>
          <w:caps w:val="0"/>
          <w:color w:val="000000"/>
          <w:spacing w:val="0"/>
          <w:sz w:val="28"/>
          <w:szCs w:val="28"/>
          <w:shd w:val="clear" w:fill="FFFFFF"/>
        </w:rPr>
        <w:t>加强组织领导，落实信息公开责任制。</w:t>
      </w:r>
      <w:r>
        <w:rPr>
          <w:rFonts w:hint="eastAsia" w:ascii="仿宋_GB2312" w:hAnsi="宋体" w:eastAsia="仿宋_GB2312" w:cs="仿宋_GB2312"/>
          <w:b w:val="0"/>
          <w:i w:val="0"/>
          <w:caps w:val="0"/>
          <w:color w:val="000000"/>
          <w:spacing w:val="0"/>
          <w:sz w:val="28"/>
          <w:szCs w:val="28"/>
          <w:shd w:val="clear" w:fill="FFFFFF"/>
        </w:rPr>
        <w:t>成立政府信息公开工作领导小组，下设办公室，由办公室具体负责政府信息公开日常事务，各科室主要负责人为政府信息公开的第一责任人，纳入日常考核内容，做到“谁公开、谁审查，谁审查、谁负责，先审查、后公开”。</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仿宋_GB2312" w:hAnsi="宋体" w:eastAsia="仿宋_GB2312" w:cs="仿宋_GB2312"/>
          <w:b w:val="0"/>
          <w:i w:val="0"/>
          <w:caps w:val="0"/>
          <w:color w:val="000000"/>
          <w:spacing w:val="0"/>
          <w:sz w:val="28"/>
          <w:szCs w:val="28"/>
          <w:shd w:val="clear" w:fill="FFFFFF"/>
          <w:lang w:eastAsia="zh-CN"/>
        </w:rPr>
      </w:pPr>
      <w:r>
        <w:rPr>
          <w:rFonts w:hint="eastAsia" w:ascii="仿宋_GB2312" w:hAnsi="宋体" w:eastAsia="仿宋_GB2312" w:cs="仿宋_GB2312"/>
          <w:b w:val="0"/>
          <w:i w:val="0"/>
          <w:caps w:val="0"/>
          <w:color w:val="000000"/>
          <w:spacing w:val="0"/>
          <w:sz w:val="28"/>
          <w:szCs w:val="28"/>
          <w:shd w:val="clear" w:fill="FFFFFF"/>
          <w:lang w:eastAsia="zh-CN"/>
        </w:rPr>
        <w:drawing>
          <wp:inline distT="0" distB="0" distL="114300" distR="114300">
            <wp:extent cx="4989195" cy="4144010"/>
            <wp:effectExtent l="0" t="0" r="1905" b="8890"/>
            <wp:docPr id="1" name="图片 1" descr="政务公开领导小组名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政务公开领导小组名单"/>
                    <pic:cNvPicPr>
                      <a:picLocks noChangeAspect="1"/>
                    </pic:cNvPicPr>
                  </pic:nvPicPr>
                  <pic:blipFill>
                    <a:blip r:embed="rId4"/>
                    <a:stretch>
                      <a:fillRect/>
                    </a:stretch>
                  </pic:blipFill>
                  <pic:spPr>
                    <a:xfrm>
                      <a:off x="0" y="0"/>
                      <a:ext cx="4989195" cy="4144010"/>
                    </a:xfrm>
                    <a:prstGeom prst="rect">
                      <a:avLst/>
                    </a:prstGeom>
                  </pic:spPr>
                </pic:pic>
              </a:graphicData>
            </a:graphic>
          </wp:inline>
        </w:drawing>
      </w:r>
    </w:p>
    <w:p>
      <w:pPr>
        <w:pStyle w:val="3"/>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leftChars="0" w:right="0" w:firstLine="560" w:firstLineChars="200"/>
        <w:jc w:val="both"/>
        <w:textAlignment w:val="auto"/>
        <w:rPr>
          <w:rFonts w:hint="eastAsia" w:ascii="仿宋_GB2312" w:hAnsi="宋体" w:eastAsia="仿宋_GB2312" w:cs="仿宋_GB2312"/>
          <w:b w:val="0"/>
          <w:i w:val="0"/>
          <w:caps w:val="0"/>
          <w:color w:val="000000"/>
          <w:spacing w:val="0"/>
          <w:sz w:val="28"/>
          <w:szCs w:val="28"/>
          <w:shd w:val="clear" w:fill="FFFFFF"/>
        </w:rPr>
      </w:pPr>
      <w:r>
        <w:rPr>
          <w:rFonts w:hint="default" w:ascii="楷体_GB2312" w:hAnsi="宋体" w:eastAsia="楷体_GB2312" w:cs="楷体_GB2312"/>
          <w:b w:val="0"/>
          <w:i w:val="0"/>
          <w:caps w:val="0"/>
          <w:color w:val="000000"/>
          <w:spacing w:val="0"/>
          <w:sz w:val="28"/>
          <w:szCs w:val="28"/>
          <w:shd w:val="clear" w:fill="FFFFFF"/>
        </w:rPr>
        <w:t>落实培训工作。</w:t>
      </w:r>
      <w:r>
        <w:rPr>
          <w:rFonts w:hint="eastAsia" w:ascii="仿宋_GB2312" w:hAnsi="宋体" w:eastAsia="仿宋_GB2312" w:cs="仿宋_GB2312"/>
          <w:b w:val="0"/>
          <w:i w:val="0"/>
          <w:caps w:val="0"/>
          <w:color w:val="000000"/>
          <w:spacing w:val="0"/>
          <w:sz w:val="28"/>
          <w:szCs w:val="28"/>
          <w:shd w:val="clear" w:fill="FFFFFF"/>
        </w:rPr>
        <w:t>制定《</w:t>
      </w:r>
      <w:r>
        <w:rPr>
          <w:rFonts w:hint="eastAsia" w:ascii="仿宋_GB2312" w:hAnsi="宋体" w:eastAsia="仿宋_GB2312" w:cs="仿宋_GB2312"/>
          <w:b w:val="0"/>
          <w:i w:val="0"/>
          <w:caps w:val="0"/>
          <w:color w:val="000000"/>
          <w:spacing w:val="0"/>
          <w:sz w:val="28"/>
          <w:szCs w:val="28"/>
          <w:shd w:val="clear" w:fill="FFFFFF"/>
          <w:lang w:val="en-US"/>
        </w:rPr>
        <w:fldChar w:fldCharType="begin"/>
      </w:r>
      <w:r>
        <w:rPr>
          <w:rFonts w:hint="eastAsia" w:ascii="仿宋_GB2312" w:hAnsi="宋体" w:eastAsia="仿宋_GB2312" w:cs="仿宋_GB2312"/>
          <w:b w:val="0"/>
          <w:i w:val="0"/>
          <w:caps w:val="0"/>
          <w:color w:val="000000"/>
          <w:spacing w:val="0"/>
          <w:sz w:val="28"/>
          <w:szCs w:val="28"/>
          <w:shd w:val="clear" w:fill="FFFFFF"/>
          <w:lang w:val="en-US"/>
        </w:rPr>
        <w:instrText xml:space="preserve"> HYPERLINK "http://www.huantai.gov.cn/gongkai/site_htxyjglj/channel_c_5f9f6c9be592f315dca00fb0_n_1605683012.8852/doc_5fbe8c915b047b112b9e35c3.html" \t "http://www.huantai.gov.cn/gongkai/site_htxyjglj/channel_c_5f9f6c9be592f315dca00fb0_n_1605683014.1373/_blank" </w:instrText>
      </w:r>
      <w:r>
        <w:rPr>
          <w:rFonts w:hint="eastAsia" w:ascii="仿宋_GB2312" w:hAnsi="宋体" w:eastAsia="仿宋_GB2312" w:cs="仿宋_GB2312"/>
          <w:b w:val="0"/>
          <w:i w:val="0"/>
          <w:caps w:val="0"/>
          <w:color w:val="000000"/>
          <w:spacing w:val="0"/>
          <w:sz w:val="28"/>
          <w:szCs w:val="28"/>
          <w:shd w:val="clear" w:fill="FFFFFF"/>
          <w:lang w:val="en-US"/>
        </w:rPr>
        <w:fldChar w:fldCharType="separate"/>
      </w:r>
      <w:r>
        <w:rPr>
          <w:rFonts w:hint="eastAsia" w:ascii="仿宋_GB2312" w:hAnsi="宋体" w:eastAsia="仿宋_GB2312" w:cs="仿宋_GB2312"/>
          <w:b w:val="0"/>
          <w:i w:val="0"/>
          <w:caps w:val="0"/>
          <w:color w:val="000000"/>
          <w:spacing w:val="0"/>
          <w:sz w:val="28"/>
          <w:szCs w:val="28"/>
          <w:shd w:val="clear" w:fill="FFFFFF"/>
          <w:lang w:val="en-US"/>
        </w:rPr>
        <w:t>桓台县</w:t>
      </w:r>
      <w:r>
        <w:rPr>
          <w:rFonts w:hint="eastAsia" w:ascii="仿宋_GB2312" w:hAnsi="宋体" w:eastAsia="仿宋_GB2312" w:cs="仿宋_GB2312"/>
          <w:b w:val="0"/>
          <w:i w:val="0"/>
          <w:caps w:val="0"/>
          <w:color w:val="000000"/>
          <w:spacing w:val="0"/>
          <w:sz w:val="28"/>
          <w:szCs w:val="28"/>
          <w:shd w:val="clear" w:fill="FFFFFF"/>
          <w:lang w:val="en-US" w:eastAsia="zh-CN"/>
        </w:rPr>
        <w:t>地方金融监管</w:t>
      </w:r>
      <w:r>
        <w:rPr>
          <w:rFonts w:hint="eastAsia" w:ascii="仿宋_GB2312" w:hAnsi="宋体" w:eastAsia="仿宋_GB2312" w:cs="仿宋_GB2312"/>
          <w:b w:val="0"/>
          <w:i w:val="0"/>
          <w:caps w:val="0"/>
          <w:color w:val="000000"/>
          <w:spacing w:val="0"/>
          <w:sz w:val="28"/>
          <w:szCs w:val="28"/>
          <w:shd w:val="clear" w:fill="FFFFFF"/>
          <w:lang w:val="en-US"/>
        </w:rPr>
        <w:t>局</w:t>
      </w:r>
      <w:r>
        <w:rPr>
          <w:rFonts w:hint="eastAsia" w:ascii="仿宋_GB2312" w:hAnsi="宋体" w:eastAsia="仿宋_GB2312" w:cs="仿宋_GB2312"/>
          <w:b w:val="0"/>
          <w:i w:val="0"/>
          <w:caps w:val="0"/>
          <w:color w:val="000000"/>
          <w:spacing w:val="0"/>
          <w:sz w:val="28"/>
          <w:szCs w:val="28"/>
          <w:shd w:val="clear" w:fill="FFFFFF"/>
          <w:lang w:val="en-US" w:eastAsia="zh-CN"/>
        </w:rPr>
        <w:t>2020年度政务公开业务培训计划</w:t>
      </w:r>
      <w:r>
        <w:rPr>
          <w:rFonts w:hint="eastAsia" w:ascii="仿宋_GB2312" w:hAnsi="宋体" w:eastAsia="仿宋_GB2312" w:cs="仿宋_GB2312"/>
          <w:b w:val="0"/>
          <w:i w:val="0"/>
          <w:caps w:val="0"/>
          <w:color w:val="000000"/>
          <w:spacing w:val="0"/>
          <w:sz w:val="28"/>
          <w:szCs w:val="28"/>
          <w:shd w:val="clear" w:fill="FFFFFF"/>
          <w:lang w:val="en-US"/>
        </w:rPr>
        <w:fldChar w:fldCharType="end"/>
      </w:r>
      <w:r>
        <w:rPr>
          <w:rFonts w:hint="eastAsia" w:ascii="仿宋_GB2312" w:hAnsi="宋体" w:eastAsia="仿宋_GB2312" w:cs="仿宋_GB2312"/>
          <w:b w:val="0"/>
          <w:i w:val="0"/>
          <w:caps w:val="0"/>
          <w:color w:val="000000"/>
          <w:spacing w:val="0"/>
          <w:sz w:val="28"/>
          <w:szCs w:val="28"/>
          <w:shd w:val="clear" w:fill="FFFFFF"/>
        </w:rPr>
        <w:t>》，加强对政务公开工作人员特别是中层骨干干部进行政务公开培训，增强公开意识，提高发布信息、解读政策、回应关切的能力，切实提升政务公开服务水平，</w:t>
      </w:r>
      <w:r>
        <w:rPr>
          <w:rFonts w:hint="eastAsia" w:ascii="仿宋_GB2312" w:hAnsi="宋体" w:eastAsia="仿宋_GB2312" w:cs="仿宋_GB2312"/>
          <w:b w:val="0"/>
          <w:i w:val="0"/>
          <w:caps w:val="0"/>
          <w:color w:val="000000"/>
          <w:spacing w:val="0"/>
          <w:sz w:val="28"/>
          <w:szCs w:val="28"/>
          <w:shd w:val="clear" w:fill="FFFFFF"/>
          <w:lang w:val="en-US" w:eastAsia="zh-CN"/>
        </w:rPr>
        <w:t>召开全体机关干部会议进行政务公开培训</w:t>
      </w:r>
      <w:r>
        <w:rPr>
          <w:rFonts w:hint="eastAsia" w:ascii="仿宋_GB2312" w:hAnsi="宋体" w:eastAsia="仿宋_GB2312" w:cs="仿宋_GB2312"/>
          <w:b w:val="0"/>
          <w:i w:val="0"/>
          <w:caps w:val="0"/>
          <w:color w:val="000000"/>
          <w:spacing w:val="0"/>
          <w:sz w:val="28"/>
          <w:szCs w:val="28"/>
          <w:shd w:val="clear" w:fill="FFFFFF"/>
        </w:rPr>
        <w:t>。</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240" w:lineRule="auto"/>
        <w:ind w:leftChars="200" w:right="0" w:rightChars="0"/>
        <w:jc w:val="both"/>
        <w:textAlignment w:val="auto"/>
        <w:rPr>
          <w:rFonts w:hint="eastAsia" w:ascii="仿宋_GB2312" w:hAnsi="宋体" w:eastAsia="仿宋_GB2312" w:cs="仿宋_GB2312"/>
          <w:b w:val="0"/>
          <w:i w:val="0"/>
          <w:caps w:val="0"/>
          <w:color w:val="000000"/>
          <w:spacing w:val="0"/>
          <w:sz w:val="28"/>
          <w:szCs w:val="28"/>
          <w:shd w:val="clear" w:fill="FFFFFF"/>
          <w:lang w:eastAsia="zh-CN"/>
        </w:rPr>
      </w:pPr>
      <w:r>
        <w:rPr>
          <w:rFonts w:hint="eastAsia" w:ascii="仿宋_GB2312" w:hAnsi="宋体" w:eastAsia="仿宋_GB2312" w:cs="仿宋_GB2312"/>
          <w:b w:val="0"/>
          <w:i w:val="0"/>
          <w:caps w:val="0"/>
          <w:color w:val="000000"/>
          <w:spacing w:val="0"/>
          <w:sz w:val="28"/>
          <w:szCs w:val="28"/>
          <w:shd w:val="clear" w:fill="FFFFFF"/>
          <w:lang w:eastAsia="zh-CN"/>
        </w:rPr>
        <w:drawing>
          <wp:inline distT="0" distB="0" distL="114300" distR="114300">
            <wp:extent cx="5524500" cy="3097530"/>
            <wp:effectExtent l="0" t="0" r="0" b="7620"/>
            <wp:docPr id="4" name="图片 4" descr="政务公开拼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政务公开拼图"/>
                    <pic:cNvPicPr>
                      <a:picLocks noChangeAspect="1"/>
                    </pic:cNvPicPr>
                  </pic:nvPicPr>
                  <pic:blipFill>
                    <a:blip r:embed="rId5"/>
                    <a:stretch>
                      <a:fillRect/>
                    </a:stretch>
                  </pic:blipFill>
                  <pic:spPr>
                    <a:xfrm>
                      <a:off x="0" y="0"/>
                      <a:ext cx="5524500" cy="3097530"/>
                    </a:xfrm>
                    <a:prstGeom prst="rect">
                      <a:avLst/>
                    </a:prstGeom>
                  </pic:spPr>
                </pic:pic>
              </a:graphicData>
            </a:graphic>
          </wp:inline>
        </w:drawing>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sz w:val="24"/>
          <w:szCs w:val="24"/>
        </w:rPr>
      </w:pPr>
      <w:r>
        <w:rPr>
          <w:rFonts w:hint="default" w:ascii="楷体_GB2312" w:hAnsi="宋体" w:eastAsia="楷体_GB2312" w:cs="楷体_GB2312"/>
          <w:b w:val="0"/>
          <w:i w:val="0"/>
          <w:caps w:val="0"/>
          <w:color w:val="000000"/>
          <w:spacing w:val="0"/>
          <w:sz w:val="28"/>
          <w:szCs w:val="28"/>
          <w:shd w:val="clear" w:fill="FFFFFF"/>
        </w:rPr>
        <w:t>（三）规范公开范围。</w:t>
      </w:r>
      <w:r>
        <w:rPr>
          <w:rFonts w:hint="eastAsia" w:ascii="仿宋_GB2312" w:hAnsi="宋体" w:eastAsia="仿宋_GB2312" w:cs="仿宋_GB2312"/>
          <w:b w:val="0"/>
          <w:i w:val="0"/>
          <w:caps w:val="0"/>
          <w:color w:val="000000"/>
          <w:spacing w:val="0"/>
          <w:sz w:val="28"/>
          <w:szCs w:val="28"/>
          <w:shd w:val="clear" w:fill="FFFFFF"/>
        </w:rPr>
        <w:t>紧紧围绕决策、执行、管理、服务、结果“五公开”，根据《国务院办公厅关于全面推进基层政务公开标准化规范化工作的指导意见》（国办发〔</w:t>
      </w:r>
      <w:r>
        <w:rPr>
          <w:rFonts w:hint="eastAsia" w:ascii="仿宋_GB2312" w:hAnsi="宋体" w:eastAsia="仿宋_GB2312" w:cs="仿宋_GB2312"/>
          <w:b w:val="0"/>
          <w:i w:val="0"/>
          <w:caps w:val="0"/>
          <w:color w:val="000000"/>
          <w:spacing w:val="0"/>
          <w:sz w:val="28"/>
          <w:szCs w:val="28"/>
          <w:shd w:val="clear" w:fill="FFFFFF"/>
          <w:lang w:val="en-US"/>
        </w:rPr>
        <w:t>2019</w:t>
      </w:r>
      <w:r>
        <w:rPr>
          <w:rFonts w:hint="eastAsia" w:ascii="仿宋_GB2312" w:hAnsi="宋体" w:eastAsia="仿宋_GB2312" w:cs="仿宋_GB2312"/>
          <w:b w:val="0"/>
          <w:i w:val="0"/>
          <w:caps w:val="0"/>
          <w:color w:val="000000"/>
          <w:spacing w:val="0"/>
          <w:sz w:val="28"/>
          <w:szCs w:val="28"/>
          <w:shd w:val="clear" w:fill="FFFFFF"/>
        </w:rPr>
        <w:t>〕</w:t>
      </w:r>
      <w:r>
        <w:rPr>
          <w:rFonts w:hint="eastAsia" w:ascii="仿宋_GB2312" w:hAnsi="宋体" w:eastAsia="仿宋_GB2312" w:cs="仿宋_GB2312"/>
          <w:b w:val="0"/>
          <w:i w:val="0"/>
          <w:caps w:val="0"/>
          <w:color w:val="000000"/>
          <w:spacing w:val="0"/>
          <w:sz w:val="28"/>
          <w:szCs w:val="28"/>
          <w:shd w:val="clear" w:fill="FFFFFF"/>
          <w:lang w:val="en-US"/>
        </w:rPr>
        <w:t>54</w:t>
      </w:r>
      <w:r>
        <w:rPr>
          <w:rFonts w:hint="eastAsia" w:ascii="仿宋_GB2312" w:hAnsi="宋体" w:eastAsia="仿宋_GB2312" w:cs="仿宋_GB2312"/>
          <w:b w:val="0"/>
          <w:i w:val="0"/>
          <w:caps w:val="0"/>
          <w:color w:val="000000"/>
          <w:spacing w:val="0"/>
          <w:sz w:val="28"/>
          <w:szCs w:val="28"/>
          <w:shd w:val="clear" w:fill="FFFFFF"/>
        </w:rPr>
        <w:t>号）、《山东省人民政府办公厅关于全面推进基层政务公开标准化规范化工作的实施意见》（鲁政办发〔</w:t>
      </w:r>
      <w:r>
        <w:rPr>
          <w:rFonts w:hint="eastAsia" w:ascii="仿宋_GB2312" w:hAnsi="宋体" w:eastAsia="仿宋_GB2312" w:cs="仿宋_GB2312"/>
          <w:b w:val="0"/>
          <w:i w:val="0"/>
          <w:caps w:val="0"/>
          <w:color w:val="000000"/>
          <w:spacing w:val="0"/>
          <w:sz w:val="28"/>
          <w:szCs w:val="28"/>
          <w:shd w:val="clear" w:fill="FFFFFF"/>
          <w:lang w:val="en-US"/>
        </w:rPr>
        <w:t>2020</w:t>
      </w:r>
      <w:r>
        <w:rPr>
          <w:rFonts w:hint="eastAsia" w:ascii="仿宋_GB2312" w:hAnsi="宋体" w:eastAsia="仿宋_GB2312" w:cs="仿宋_GB2312"/>
          <w:b w:val="0"/>
          <w:i w:val="0"/>
          <w:caps w:val="0"/>
          <w:color w:val="000000"/>
          <w:spacing w:val="0"/>
          <w:sz w:val="28"/>
          <w:szCs w:val="28"/>
          <w:shd w:val="clear" w:fill="FFFFFF"/>
        </w:rPr>
        <w:t>〕</w:t>
      </w:r>
      <w:r>
        <w:rPr>
          <w:rFonts w:hint="eastAsia" w:ascii="仿宋_GB2312" w:hAnsi="宋体" w:eastAsia="仿宋_GB2312" w:cs="仿宋_GB2312"/>
          <w:b w:val="0"/>
          <w:i w:val="0"/>
          <w:caps w:val="0"/>
          <w:color w:val="000000"/>
          <w:spacing w:val="0"/>
          <w:sz w:val="28"/>
          <w:szCs w:val="28"/>
          <w:shd w:val="clear" w:fill="FFFFFF"/>
          <w:lang w:val="en-US"/>
        </w:rPr>
        <w:t>11</w:t>
      </w:r>
      <w:r>
        <w:rPr>
          <w:rFonts w:hint="eastAsia" w:ascii="仿宋_GB2312" w:hAnsi="宋体" w:eastAsia="仿宋_GB2312" w:cs="仿宋_GB2312"/>
          <w:b w:val="0"/>
          <w:i w:val="0"/>
          <w:caps w:val="0"/>
          <w:color w:val="000000"/>
          <w:spacing w:val="0"/>
          <w:sz w:val="28"/>
          <w:szCs w:val="28"/>
          <w:shd w:val="clear" w:fill="FFFFFF"/>
        </w:rPr>
        <w:t>号）要求全面梳理制定《桓台县</w:t>
      </w:r>
      <w:r>
        <w:rPr>
          <w:rFonts w:hint="eastAsia" w:ascii="仿宋_GB2312" w:hAnsi="宋体" w:eastAsia="仿宋_GB2312" w:cs="仿宋_GB2312"/>
          <w:b w:val="0"/>
          <w:i w:val="0"/>
          <w:caps w:val="0"/>
          <w:color w:val="000000"/>
          <w:spacing w:val="0"/>
          <w:sz w:val="28"/>
          <w:szCs w:val="28"/>
          <w:shd w:val="clear" w:fill="FFFFFF"/>
          <w:lang w:val="en-US" w:eastAsia="zh-CN"/>
        </w:rPr>
        <w:t>地方金融监管</w:t>
      </w:r>
      <w:r>
        <w:rPr>
          <w:rFonts w:hint="eastAsia" w:ascii="仿宋_GB2312" w:hAnsi="宋体" w:eastAsia="仿宋_GB2312" w:cs="仿宋_GB2312"/>
          <w:b w:val="0"/>
          <w:i w:val="0"/>
          <w:caps w:val="0"/>
          <w:color w:val="000000"/>
          <w:spacing w:val="0"/>
          <w:sz w:val="28"/>
          <w:szCs w:val="28"/>
          <w:shd w:val="clear" w:fill="FFFFFF"/>
        </w:rPr>
        <w:t>局政务公开事项标准目录》。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sz w:val="24"/>
          <w:szCs w:val="24"/>
        </w:rPr>
      </w:pPr>
      <w:r>
        <w:rPr>
          <w:rFonts w:hint="default" w:ascii="楷体_GB2312" w:hAnsi="宋体" w:eastAsia="楷体_GB2312" w:cs="楷体_GB2312"/>
          <w:b w:val="0"/>
          <w:i w:val="0"/>
          <w:caps w:val="0"/>
          <w:color w:val="000000"/>
          <w:spacing w:val="0"/>
          <w:sz w:val="28"/>
          <w:szCs w:val="28"/>
          <w:shd w:val="clear" w:fill="FFFFFF"/>
        </w:rPr>
        <w:t>（四）主动公开政务信息情况。</w:t>
      </w:r>
      <w:r>
        <w:rPr>
          <w:rFonts w:hint="eastAsia" w:ascii="仿宋_GB2312" w:hAnsi="宋体" w:eastAsia="仿宋_GB2312" w:cs="仿宋_GB2312"/>
          <w:b w:val="0"/>
          <w:i w:val="0"/>
          <w:caps w:val="0"/>
          <w:color w:val="000000"/>
          <w:spacing w:val="0"/>
          <w:sz w:val="28"/>
          <w:szCs w:val="28"/>
          <w:shd w:val="clear" w:fill="FFFFFF"/>
        </w:rPr>
        <w:t>丰富公开形式，拓展公开渠道。健全</w:t>
      </w:r>
      <w:r>
        <w:rPr>
          <w:rFonts w:hint="eastAsia" w:ascii="仿宋_GB2312" w:hAnsi="宋体" w:eastAsia="仿宋_GB2312" w:cs="仿宋_GB2312"/>
          <w:b w:val="0"/>
          <w:i w:val="0"/>
          <w:caps w:val="0"/>
          <w:color w:val="000000"/>
          <w:spacing w:val="0"/>
          <w:sz w:val="28"/>
          <w:szCs w:val="28"/>
          <w:shd w:val="clear" w:fill="FFFFFF"/>
          <w:lang w:val="en-US" w:eastAsia="zh-CN"/>
        </w:rPr>
        <w:t>桓台金融</w:t>
      </w:r>
      <w:r>
        <w:rPr>
          <w:rFonts w:hint="eastAsia" w:ascii="仿宋_GB2312" w:hAnsi="宋体" w:eastAsia="仿宋_GB2312" w:cs="仿宋_GB2312"/>
          <w:b w:val="0"/>
          <w:i w:val="0"/>
          <w:caps w:val="0"/>
          <w:color w:val="000000"/>
          <w:spacing w:val="0"/>
          <w:sz w:val="28"/>
          <w:szCs w:val="28"/>
          <w:shd w:val="clear" w:fill="FFFFFF"/>
        </w:rPr>
        <w:t>微信公众号等信息发布渠道，</w:t>
      </w:r>
      <w:r>
        <w:rPr>
          <w:rFonts w:hint="eastAsia" w:ascii="仿宋_GB2312" w:hAnsi="宋体" w:eastAsia="仿宋_GB2312" w:cs="仿宋_GB2312"/>
          <w:b w:val="0"/>
          <w:i w:val="0"/>
          <w:caps w:val="0"/>
          <w:color w:val="000000"/>
          <w:spacing w:val="0"/>
          <w:sz w:val="28"/>
          <w:szCs w:val="28"/>
          <w:shd w:val="clear" w:fill="FFFFFF"/>
          <w:lang w:val="en-US"/>
        </w:rPr>
        <w:t>2020</w:t>
      </w:r>
      <w:r>
        <w:rPr>
          <w:rFonts w:hint="eastAsia" w:ascii="仿宋_GB2312" w:hAnsi="宋体" w:eastAsia="仿宋_GB2312" w:cs="仿宋_GB2312"/>
          <w:b w:val="0"/>
          <w:i w:val="0"/>
          <w:caps w:val="0"/>
          <w:color w:val="000000"/>
          <w:spacing w:val="0"/>
          <w:sz w:val="28"/>
          <w:szCs w:val="28"/>
          <w:shd w:val="clear" w:fill="FFFFFF"/>
        </w:rPr>
        <w:t>年共计主动公开政府信息</w:t>
      </w:r>
      <w:r>
        <w:rPr>
          <w:rFonts w:hint="eastAsia" w:ascii="仿宋_GB2312" w:hAnsi="宋体" w:eastAsia="仿宋_GB2312" w:cs="仿宋_GB2312"/>
          <w:b w:val="0"/>
          <w:i w:val="0"/>
          <w:caps w:val="0"/>
          <w:color w:val="000000"/>
          <w:spacing w:val="0"/>
          <w:sz w:val="28"/>
          <w:szCs w:val="28"/>
          <w:shd w:val="clear" w:fill="FFFFFF"/>
          <w:lang w:val="en-US" w:eastAsia="zh-CN"/>
        </w:rPr>
        <w:t>60</w:t>
      </w:r>
      <w:r>
        <w:rPr>
          <w:rFonts w:hint="eastAsia" w:ascii="仿宋_GB2312" w:hAnsi="宋体" w:eastAsia="仿宋_GB2312" w:cs="仿宋_GB2312"/>
          <w:b w:val="0"/>
          <w:i w:val="0"/>
          <w:caps w:val="0"/>
          <w:color w:val="000000"/>
          <w:spacing w:val="0"/>
          <w:sz w:val="28"/>
          <w:szCs w:val="28"/>
          <w:shd w:val="clear" w:fill="FFFFFF"/>
        </w:rPr>
        <w:t>条，其中桓台县政府网站信息公开</w:t>
      </w:r>
      <w:r>
        <w:rPr>
          <w:rFonts w:hint="eastAsia" w:ascii="仿宋_GB2312" w:hAnsi="宋体" w:eastAsia="仿宋_GB2312" w:cs="仿宋_GB2312"/>
          <w:b w:val="0"/>
          <w:i w:val="0"/>
          <w:caps w:val="0"/>
          <w:color w:val="000000"/>
          <w:spacing w:val="0"/>
          <w:sz w:val="28"/>
          <w:szCs w:val="28"/>
          <w:shd w:val="clear" w:fill="FFFFFF"/>
          <w:lang w:val="en-US" w:eastAsia="zh-CN"/>
        </w:rPr>
        <w:t>41</w:t>
      </w:r>
      <w:r>
        <w:rPr>
          <w:rFonts w:hint="eastAsia" w:ascii="仿宋_GB2312" w:hAnsi="宋体" w:eastAsia="仿宋_GB2312" w:cs="仿宋_GB2312"/>
          <w:b w:val="0"/>
          <w:i w:val="0"/>
          <w:caps w:val="0"/>
          <w:color w:val="000000"/>
          <w:spacing w:val="0"/>
          <w:sz w:val="28"/>
          <w:szCs w:val="28"/>
          <w:shd w:val="clear" w:fill="FFFFFF"/>
        </w:rPr>
        <w:t>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rFonts w:hint="eastAsia" w:ascii="仿宋_GB2312" w:hAnsi="宋体" w:eastAsia="仿宋_GB2312" w:cs="仿宋_GB2312"/>
          <w:b w:val="0"/>
          <w:i w:val="0"/>
          <w:caps w:val="0"/>
          <w:color w:val="000000"/>
          <w:spacing w:val="0"/>
          <w:sz w:val="28"/>
          <w:szCs w:val="28"/>
          <w:shd w:val="clear" w:fill="FFFFFF"/>
          <w:lang w:eastAsia="zh-CN"/>
        </w:rPr>
      </w:pPr>
      <w:r>
        <w:rPr>
          <w:rFonts w:hint="default" w:ascii="楷体_GB2312" w:hAnsi="宋体" w:eastAsia="楷体_GB2312" w:cs="楷体_GB2312"/>
          <w:b w:val="0"/>
          <w:i w:val="0"/>
          <w:caps w:val="0"/>
          <w:color w:val="000000"/>
          <w:spacing w:val="0"/>
          <w:sz w:val="28"/>
          <w:szCs w:val="28"/>
          <w:shd w:val="clear" w:fill="FFFFFF"/>
        </w:rPr>
        <w:t>（五）依申请公开情况。</w:t>
      </w:r>
      <w:r>
        <w:rPr>
          <w:rFonts w:hint="eastAsia" w:ascii="仿宋_GB2312" w:hAnsi="宋体" w:eastAsia="仿宋_GB2312" w:cs="仿宋_GB2312"/>
          <w:b w:val="0"/>
          <w:i w:val="0"/>
          <w:caps w:val="0"/>
          <w:color w:val="000000"/>
          <w:spacing w:val="0"/>
          <w:sz w:val="28"/>
          <w:szCs w:val="28"/>
          <w:shd w:val="clear" w:fill="FFFFFF"/>
        </w:rPr>
        <w:t>严格依申请公开的办理程序，坚持第一时间受理、第一时间办结。</w:t>
      </w:r>
      <w:r>
        <w:rPr>
          <w:rFonts w:hint="eastAsia" w:ascii="仿宋_GB2312" w:hAnsi="宋体" w:eastAsia="仿宋_GB2312" w:cs="仿宋_GB2312"/>
          <w:b w:val="0"/>
          <w:i w:val="0"/>
          <w:caps w:val="0"/>
          <w:color w:val="000000"/>
          <w:spacing w:val="0"/>
          <w:sz w:val="28"/>
          <w:szCs w:val="28"/>
          <w:shd w:val="clear" w:fill="FFFFFF"/>
          <w:lang w:val="en-US"/>
        </w:rPr>
        <w:t>2020</w:t>
      </w:r>
      <w:r>
        <w:rPr>
          <w:rFonts w:hint="eastAsia" w:ascii="仿宋_GB2312" w:hAnsi="宋体" w:eastAsia="仿宋_GB2312" w:cs="仿宋_GB2312"/>
          <w:b w:val="0"/>
          <w:i w:val="0"/>
          <w:caps w:val="0"/>
          <w:color w:val="000000"/>
          <w:spacing w:val="0"/>
          <w:sz w:val="28"/>
          <w:szCs w:val="28"/>
          <w:shd w:val="clear" w:fill="FFFFFF"/>
        </w:rPr>
        <w:t>年</w:t>
      </w:r>
      <w:r>
        <w:rPr>
          <w:rFonts w:hint="eastAsia" w:ascii="仿宋_GB2312" w:hAnsi="宋体" w:eastAsia="仿宋_GB2312" w:cs="仿宋_GB2312"/>
          <w:b w:val="0"/>
          <w:i w:val="0"/>
          <w:caps w:val="0"/>
          <w:color w:val="000000"/>
          <w:spacing w:val="0"/>
          <w:sz w:val="28"/>
          <w:szCs w:val="28"/>
          <w:shd w:val="clear" w:fill="FFFFFF"/>
          <w:lang w:val="en-US" w:eastAsia="zh-CN"/>
        </w:rPr>
        <w:t>未</w:t>
      </w:r>
      <w:r>
        <w:rPr>
          <w:rFonts w:hint="eastAsia" w:ascii="仿宋_GB2312" w:hAnsi="宋体" w:eastAsia="仿宋_GB2312" w:cs="仿宋_GB2312"/>
          <w:b w:val="0"/>
          <w:i w:val="0"/>
          <w:caps w:val="0"/>
          <w:color w:val="000000"/>
          <w:spacing w:val="0"/>
          <w:sz w:val="28"/>
          <w:szCs w:val="28"/>
          <w:shd w:val="clear" w:fill="FFFFFF"/>
        </w:rPr>
        <w:t>收到政府信息依申请公开件</w:t>
      </w:r>
      <w:r>
        <w:rPr>
          <w:rFonts w:hint="eastAsia" w:ascii="仿宋_GB2312" w:hAnsi="宋体" w:eastAsia="仿宋_GB2312" w:cs="仿宋_GB2312"/>
          <w:b w:val="0"/>
          <w:i w:val="0"/>
          <w:caps w:val="0"/>
          <w:color w:val="000000"/>
          <w:spacing w:val="0"/>
          <w:sz w:val="28"/>
          <w:szCs w:val="28"/>
          <w:shd w:val="clear" w:fill="FFFFFF"/>
          <w:lang w:eastAsia="zh-CN"/>
        </w:rPr>
        <w:t>。</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sz w:val="24"/>
          <w:szCs w:val="24"/>
        </w:rPr>
      </w:pPr>
      <w:r>
        <w:rPr>
          <w:rFonts w:hint="default" w:ascii="楷体_GB2312" w:hAnsi="宋体" w:eastAsia="楷体_GB2312" w:cs="楷体_GB2312"/>
          <w:b w:val="0"/>
          <w:i w:val="0"/>
          <w:caps w:val="0"/>
          <w:color w:val="000000"/>
          <w:spacing w:val="0"/>
          <w:sz w:val="28"/>
          <w:szCs w:val="28"/>
          <w:shd w:val="clear" w:fill="FFFFFF"/>
        </w:rPr>
        <w:t>（六）人大政协提案办理情况。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firstLineChars="200"/>
        <w:jc w:val="both"/>
        <w:textAlignment w:val="auto"/>
        <w:rPr>
          <w:sz w:val="24"/>
          <w:szCs w:val="24"/>
        </w:rPr>
      </w:pPr>
      <w:r>
        <w:rPr>
          <w:rFonts w:hint="eastAsia" w:ascii="仿宋_GB2312" w:hAnsi="宋体" w:eastAsia="仿宋_GB2312" w:cs="仿宋_GB2312"/>
          <w:b w:val="0"/>
          <w:i w:val="0"/>
          <w:caps w:val="0"/>
          <w:color w:val="000000"/>
          <w:spacing w:val="0"/>
          <w:sz w:val="28"/>
          <w:szCs w:val="28"/>
          <w:shd w:val="clear" w:fill="FFFFFF"/>
          <w:lang w:val="en-US"/>
        </w:rPr>
        <w:t>2020</w:t>
      </w:r>
      <w:r>
        <w:rPr>
          <w:rFonts w:hint="eastAsia" w:ascii="仿宋_GB2312" w:hAnsi="宋体" w:eastAsia="仿宋_GB2312" w:cs="仿宋_GB2312"/>
          <w:b w:val="0"/>
          <w:i w:val="0"/>
          <w:caps w:val="0"/>
          <w:color w:val="000000"/>
          <w:spacing w:val="0"/>
          <w:sz w:val="28"/>
          <w:szCs w:val="28"/>
          <w:shd w:val="clear" w:fill="FFFFFF"/>
        </w:rPr>
        <w:t>年度</w:t>
      </w:r>
      <w:r>
        <w:rPr>
          <w:rFonts w:hint="eastAsia" w:ascii="仿宋_GB2312" w:hAnsi="宋体" w:eastAsia="仿宋_GB2312" w:cs="仿宋_GB2312"/>
          <w:b w:val="0"/>
          <w:i w:val="0"/>
          <w:caps w:val="0"/>
          <w:color w:val="000000"/>
          <w:spacing w:val="0"/>
          <w:sz w:val="28"/>
          <w:szCs w:val="28"/>
          <w:shd w:val="clear" w:fill="FFFFFF"/>
          <w:lang w:val="en-US" w:eastAsia="zh-CN"/>
        </w:rPr>
        <w:t>无人大政协提案</w:t>
      </w:r>
      <w:r>
        <w:rPr>
          <w:rFonts w:hint="eastAsia" w:ascii="仿宋_GB2312" w:hAnsi="宋体" w:eastAsia="仿宋_GB2312" w:cs="仿宋_GB2312"/>
          <w:b w:val="0"/>
          <w:i w:val="0"/>
          <w:caps w:val="0"/>
          <w:color w:val="000000"/>
          <w:spacing w:val="0"/>
          <w:sz w:val="28"/>
          <w:szCs w:val="28"/>
          <w:shd w:val="clear" w:fill="FFFFFF"/>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0"/>
        <w:jc w:val="both"/>
        <w:textAlignment w:val="auto"/>
        <w:rPr>
          <w:sz w:val="24"/>
          <w:szCs w:val="24"/>
        </w:rPr>
      </w:pPr>
      <w:r>
        <w:rPr>
          <w:rStyle w:val="6"/>
          <w:rFonts w:hint="eastAsia" w:ascii="宋体" w:hAnsi="宋体" w:eastAsia="宋体" w:cs="宋体"/>
          <w:b/>
          <w:i w:val="0"/>
          <w:caps w:val="0"/>
          <w:color w:val="000000"/>
          <w:spacing w:val="0"/>
          <w:sz w:val="28"/>
          <w:szCs w:val="28"/>
          <w:shd w:val="clear" w:fill="FFFFFF"/>
        </w:rPr>
        <w:t>二、主动公开政府信息情况</w:t>
      </w:r>
    </w:p>
    <w:tbl>
      <w:tblPr>
        <w:tblStyle w:val="4"/>
        <w:tblW w:w="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2565"/>
        <w:gridCol w:w="1897"/>
        <w:gridCol w:w="1939"/>
        <w:gridCol w:w="212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3" w:hRule="atLeast"/>
          <w:jc w:val="center"/>
        </w:trPr>
        <w:tc>
          <w:tcPr>
            <w:tcW w:w="8931"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0"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本年新制作数量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本年新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公开数量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对外公开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总数量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8"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规章</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规范性文件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9"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3"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上一年项目数量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4"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行政许可</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536"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其他对外管理服务事项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481"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上一年项目数量</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行政处罚</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9"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行政强制</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03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222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1"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上一年项目数量</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本年增</w:t>
            </w:r>
            <w:r>
              <w:rPr>
                <w:sz w:val="24"/>
                <w:szCs w:val="24"/>
                <w:lang w:val="en-US"/>
              </w:rPr>
              <w:t>/</w:t>
            </w:r>
            <w:r>
              <w:rPr>
                <w:rFonts w:hint="eastAsia" w:ascii="宋体" w:hAnsi="宋体" w:eastAsia="宋体" w:cs="宋体"/>
                <w:sz w:val="24"/>
                <w:szCs w:val="24"/>
              </w:rPr>
              <w:t>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行政事业性收费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7" w:hRule="atLeast"/>
          <w:jc w:val="center"/>
        </w:trPr>
        <w:tc>
          <w:tcPr>
            <w:tcW w:w="8931"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第二十条第（九）项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8"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信息内容</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采购项目数量</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采购总金额</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8" w:hRule="atLeast"/>
          <w:jc w:val="center"/>
        </w:trPr>
        <w:tc>
          <w:tcPr>
            <w:tcW w:w="269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政府集中采购</w:t>
            </w:r>
          </w:p>
        </w:tc>
        <w:tc>
          <w:tcPr>
            <w:tcW w:w="198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4252"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ascii="黑体" w:hAnsi="宋体" w:eastAsia="黑体" w:cs="黑体"/>
          <w:b/>
          <w:i w:val="0"/>
          <w:caps w:val="0"/>
          <w:color w:val="000000"/>
          <w:spacing w:val="0"/>
          <w:sz w:val="28"/>
          <w:szCs w:val="28"/>
          <w:shd w:val="clear" w:fill="FFFFFF"/>
        </w:rPr>
        <w:t>三、收到和处理政府信息公开申请情况</w:t>
      </w:r>
    </w:p>
    <w:tbl>
      <w:tblPr>
        <w:tblStyle w:val="4"/>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96"/>
        <w:gridCol w:w="1322"/>
        <w:gridCol w:w="2066"/>
        <w:gridCol w:w="534"/>
        <w:gridCol w:w="634"/>
        <w:gridCol w:w="633"/>
        <w:gridCol w:w="634"/>
        <w:gridCol w:w="634"/>
        <w:gridCol w:w="635"/>
        <w:gridCol w:w="734"/>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48" w:hRule="atLeast"/>
        </w:trPr>
        <w:tc>
          <w:tcPr>
            <w:tcW w:w="4820"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（本列数据的勾稽关系为：第一项加第二项之和，等于第三项加第四项之和）</w:t>
            </w:r>
          </w:p>
        </w:tc>
        <w:tc>
          <w:tcPr>
            <w:tcW w:w="4961"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31"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567"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自然人</w:t>
            </w:r>
          </w:p>
        </w:tc>
        <w:tc>
          <w:tcPr>
            <w:tcW w:w="354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法人或其他组织</w:t>
            </w: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trPr>
        <w:tc>
          <w:tcPr>
            <w:tcW w:w="4820"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567"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商业企业</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科研机构</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社会公益组织</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法律服务机构</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其他</w:t>
            </w: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49" w:hRule="atLeast"/>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一、本年新收政府信息公开申请数量</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9" w:hRule="atLeast"/>
        </w:trPr>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二、上年结转政府信息公开申请数量</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8" w:hRule="atLeast"/>
        </w:trPr>
        <w:tc>
          <w:tcPr>
            <w:tcW w:w="567"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（一）予以公开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（二）部分公开（区分处理的，只计这一情形，不计其他情形）</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（三）不予公开</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．属于国家秘密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．其他法律行政法规禁止公开</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9"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．危及“三安全一稳定”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4</w:t>
            </w:r>
            <w:r>
              <w:rPr>
                <w:rFonts w:hint="eastAsia" w:ascii="宋体" w:hAnsi="宋体" w:eastAsia="宋体" w:cs="宋体"/>
                <w:sz w:val="18"/>
                <w:szCs w:val="18"/>
              </w:rPr>
              <w:t>．保护第三方合法权益</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5</w:t>
            </w:r>
            <w:r>
              <w:rPr>
                <w:rFonts w:hint="eastAsia" w:ascii="宋体" w:hAnsi="宋体" w:eastAsia="宋体" w:cs="宋体"/>
                <w:sz w:val="18"/>
                <w:szCs w:val="18"/>
              </w:rPr>
              <w:t>．属于三类内部事务信息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09"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6</w:t>
            </w:r>
            <w:r>
              <w:rPr>
                <w:rFonts w:hint="eastAsia" w:ascii="宋体" w:hAnsi="宋体" w:eastAsia="宋体" w:cs="宋体"/>
                <w:sz w:val="18"/>
                <w:szCs w:val="18"/>
              </w:rPr>
              <w:t>．属于四类过程性信息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15"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7</w:t>
            </w:r>
            <w:r>
              <w:rPr>
                <w:rFonts w:hint="eastAsia" w:ascii="宋体" w:hAnsi="宋体" w:eastAsia="宋体" w:cs="宋体"/>
                <w:sz w:val="18"/>
                <w:szCs w:val="18"/>
              </w:rPr>
              <w:t>．属于行政执法案卷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21"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8</w:t>
            </w:r>
            <w:r>
              <w:rPr>
                <w:rFonts w:hint="eastAsia" w:ascii="宋体" w:hAnsi="宋体" w:eastAsia="宋体" w:cs="宋体"/>
                <w:sz w:val="18"/>
                <w:szCs w:val="18"/>
              </w:rPr>
              <w:t>．属于行政查询事项</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2"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（四）无法提供</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．本机关不掌握相关政府信息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8"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．没有现成信息需要另行制作</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．补正后申请内容仍不明确</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3"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（五）不予处理</w:t>
            </w: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1</w:t>
            </w:r>
            <w:r>
              <w:rPr>
                <w:rFonts w:hint="eastAsia" w:ascii="宋体" w:hAnsi="宋体" w:eastAsia="宋体" w:cs="宋体"/>
                <w:sz w:val="18"/>
                <w:szCs w:val="18"/>
              </w:rPr>
              <w:t>．信访举报投诉类申请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2</w:t>
            </w:r>
            <w:r>
              <w:rPr>
                <w:rFonts w:hint="eastAsia" w:ascii="宋体" w:hAnsi="宋体" w:eastAsia="宋体" w:cs="宋体"/>
                <w:sz w:val="18"/>
                <w:szCs w:val="18"/>
              </w:rPr>
              <w:t>．重复申请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83"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3</w:t>
            </w:r>
            <w:r>
              <w:rPr>
                <w:rFonts w:hint="eastAsia" w:ascii="宋体" w:hAnsi="宋体" w:eastAsia="宋体" w:cs="宋体"/>
                <w:sz w:val="18"/>
                <w:szCs w:val="18"/>
              </w:rPr>
              <w:t>．要求提供公开出版物</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6" w:hRule="atLeast"/>
        </w:trPr>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lang w:val="en-US"/>
              </w:rPr>
              <w:t>4</w:t>
            </w:r>
            <w:r>
              <w:rPr>
                <w:rFonts w:hint="eastAsia" w:ascii="宋体" w:hAnsi="宋体" w:eastAsia="宋体" w:cs="宋体"/>
                <w:sz w:val="18"/>
                <w:szCs w:val="18"/>
              </w:rPr>
              <w:t>．无正当理由大量反复申请</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567"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156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2693" w:type="dxa"/>
            <w:tcBorders>
              <w:top w:val="nil"/>
              <w:left w:val="nil"/>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hanging="180"/>
              <w:jc w:val="both"/>
              <w:textAlignment w:val="auto"/>
              <w:rPr>
                <w:sz w:val="24"/>
                <w:szCs w:val="24"/>
              </w:rPr>
            </w:pPr>
            <w:r>
              <w:rPr>
                <w:rFonts w:hint="eastAsia" w:ascii="宋体" w:hAnsi="宋体" w:eastAsia="宋体" w:cs="宋体"/>
                <w:sz w:val="18"/>
                <w:szCs w:val="18"/>
                <w:lang w:val="en-US"/>
              </w:rPr>
              <w:t>5</w:t>
            </w:r>
            <w:r>
              <w:rPr>
                <w:rFonts w:hint="eastAsia" w:ascii="宋体" w:hAnsi="宋体" w:eastAsia="宋体" w:cs="宋体"/>
                <w:sz w:val="18"/>
                <w:szCs w:val="18"/>
              </w:rPr>
              <w:t>．要求行政机关确认或重新出具已获取信息</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eastAsia"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4" w:hRule="atLeast"/>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 </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（六）其他处理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5" w:hRule="atLeast"/>
        </w:trPr>
        <w:tc>
          <w:tcPr>
            <w:tcW w:w="567"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 </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18"/>
                <w:szCs w:val="18"/>
              </w:rPr>
              <w:t>（七）总计</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rFonts w:hint="default" w:eastAsiaTheme="minorEastAsia"/>
                <w:sz w:val="24"/>
                <w:szCs w:val="24"/>
                <w:lang w:val="en-US" w:eastAsia="zh-CN"/>
              </w:rPr>
            </w:pPr>
            <w:r>
              <w:rPr>
                <w:rFonts w:hint="eastAsia"/>
                <w:sz w:val="24"/>
                <w:szCs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4820"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四、结转下年度继续办理</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Style w:val="6"/>
          <w:rFonts w:hint="eastAsia" w:ascii="黑体" w:hAnsi="宋体" w:eastAsia="黑体" w:cs="黑体"/>
          <w:b/>
          <w:i w:val="0"/>
          <w:caps w:val="0"/>
          <w:color w:val="000000"/>
          <w:spacing w:val="0"/>
          <w:sz w:val="28"/>
          <w:szCs w:val="28"/>
          <w:shd w:val="clear" w:fill="FFFFFF"/>
        </w:rPr>
        <w:t>四．政府信息公开行政复议、行政诉讼情况</w:t>
      </w:r>
    </w:p>
    <w:tbl>
      <w:tblPr>
        <w:tblStyle w:val="4"/>
        <w:tblW w:w="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581"/>
        <w:gridCol w:w="581"/>
        <w:gridCol w:w="581"/>
        <w:gridCol w:w="568"/>
        <w:gridCol w:w="525"/>
        <w:gridCol w:w="581"/>
        <w:gridCol w:w="581"/>
        <w:gridCol w:w="581"/>
        <w:gridCol w:w="581"/>
        <w:gridCol w:w="512"/>
        <w:gridCol w:w="651"/>
        <w:gridCol w:w="552"/>
        <w:gridCol w:w="610"/>
        <w:gridCol w:w="581"/>
        <w:gridCol w:w="45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2" w:hRule="atLeast"/>
        </w:trPr>
        <w:tc>
          <w:tcPr>
            <w:tcW w:w="340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行政复议</w:t>
            </w:r>
          </w:p>
        </w:tc>
        <w:tc>
          <w:tcPr>
            <w:tcW w:w="6809"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trPr>
        <w:tc>
          <w:tcPr>
            <w:tcW w:w="70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结果维持</w:t>
            </w:r>
          </w:p>
        </w:tc>
        <w:tc>
          <w:tcPr>
            <w:tcW w:w="70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结果纠正</w:t>
            </w:r>
          </w:p>
        </w:tc>
        <w:tc>
          <w:tcPr>
            <w:tcW w:w="709"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其他结果</w:t>
            </w:r>
          </w:p>
        </w:tc>
        <w:tc>
          <w:tcPr>
            <w:tcW w:w="682"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尚未审结</w:t>
            </w:r>
          </w:p>
        </w:tc>
        <w:tc>
          <w:tcPr>
            <w:tcW w:w="59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总计</w:t>
            </w:r>
          </w:p>
        </w:tc>
        <w:tc>
          <w:tcPr>
            <w:tcW w:w="340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未经复议直接起诉</w:t>
            </w:r>
          </w:p>
        </w:tc>
        <w:tc>
          <w:tcPr>
            <w:tcW w:w="3404" w:type="dxa"/>
            <w:gridSpan w:val="5"/>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70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70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709"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682"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val="0"/>
              <w:topLinePunct w:val="0"/>
              <w:autoSpaceDE/>
              <w:autoSpaceDN/>
              <w:bidi w:val="0"/>
              <w:adjustRightInd/>
              <w:snapToGrid/>
              <w:spacing w:before="0" w:line="560" w:lineRule="exact"/>
              <w:ind w:left="0"/>
              <w:jc w:val="both"/>
              <w:textAlignment w:val="auto"/>
              <w:rPr>
                <w:rFonts w:hint="eastAsia" w:ascii="宋体"/>
                <w:sz w:val="24"/>
                <w:szCs w:val="24"/>
              </w:rPr>
            </w:pP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结果维持</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结果纠正</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其他结果</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尚未审结</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总计</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结果维持</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结果纠正</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其他结果</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尚未审结</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rFonts w:hint="eastAsia" w:ascii="宋体" w:hAnsi="宋体" w:eastAsia="宋体" w:cs="宋体"/>
                <w:sz w:val="24"/>
                <w:szCs w:val="24"/>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trPr>
        <w:tc>
          <w:tcPr>
            <w:tcW w:w="70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18"/>
                <w:szCs w:val="18"/>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18"/>
                <w:szCs w:val="18"/>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18"/>
                <w:szCs w:val="18"/>
                <w:lang w:val="en-US"/>
              </w:rPr>
              <w:t>0</w:t>
            </w:r>
          </w:p>
        </w:tc>
        <w:tc>
          <w:tcPr>
            <w:tcW w:w="682"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594"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8"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851"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650"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67"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709"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c>
          <w:tcPr>
            <w:tcW w:w="4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jc w:val="both"/>
              <w:textAlignment w:val="auto"/>
              <w:rPr>
                <w:sz w:val="24"/>
                <w:szCs w:val="24"/>
              </w:rPr>
            </w:pPr>
            <w:r>
              <w:rPr>
                <w:sz w:val="24"/>
                <w:szCs w:val="24"/>
                <w:lang w:val="en-US"/>
              </w:rPr>
              <w:t>0</w:t>
            </w:r>
          </w:p>
        </w:tc>
      </w:tr>
    </w:tbl>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2" w:firstLineChars="200"/>
        <w:jc w:val="both"/>
        <w:textAlignment w:val="auto"/>
        <w:rPr>
          <w:sz w:val="24"/>
          <w:szCs w:val="24"/>
        </w:rPr>
      </w:pPr>
      <w:r>
        <w:rPr>
          <w:rStyle w:val="6"/>
          <w:rFonts w:hint="eastAsia" w:ascii="黑体" w:hAnsi="宋体" w:eastAsia="黑体" w:cs="黑体"/>
          <w:b/>
          <w:i w:val="0"/>
          <w:caps w:val="0"/>
          <w:color w:val="000000"/>
          <w:spacing w:val="0"/>
          <w:sz w:val="28"/>
          <w:szCs w:val="28"/>
          <w:shd w:val="clear" w:fill="FFFFFF"/>
        </w:rPr>
        <w:t>五、存在的主要问题及改进情况</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0" w:afterAutospacing="0" w:line="560" w:lineRule="exact"/>
        <w:ind w:left="0" w:leftChars="0" w:right="0" w:rightChars="0" w:firstLine="560" w:firstLineChars="200"/>
        <w:jc w:val="both"/>
        <w:textAlignment w:val="auto"/>
        <w:rPr>
          <w:rFonts w:hint="eastAsia" w:ascii="仿宋_GB2312" w:hAnsi="宋体" w:eastAsia="仿宋_GB2312" w:cs="仿宋_GB2312"/>
          <w:b w:val="0"/>
          <w:i w:val="0"/>
          <w:caps w:val="0"/>
          <w:color w:val="000000"/>
          <w:spacing w:val="0"/>
          <w:kern w:val="0"/>
          <w:sz w:val="28"/>
          <w:szCs w:val="28"/>
          <w:shd w:val="clear" w:fill="FFFFFF"/>
          <w:lang w:val="en-US" w:eastAsia="zh-CN" w:bidi="ar"/>
        </w:rPr>
      </w:pPr>
      <w:r>
        <w:rPr>
          <w:rFonts w:hint="eastAsia" w:ascii="仿宋_GB2312" w:hAnsi="宋体" w:eastAsia="仿宋_GB2312" w:cs="仿宋_GB2312"/>
          <w:b w:val="0"/>
          <w:i w:val="0"/>
          <w:caps w:val="0"/>
          <w:color w:val="000000"/>
          <w:spacing w:val="0"/>
          <w:kern w:val="0"/>
          <w:sz w:val="28"/>
          <w:szCs w:val="28"/>
          <w:shd w:val="clear" w:fill="FFFFFF"/>
          <w:lang w:val="en-US" w:eastAsia="zh-CN" w:bidi="ar"/>
        </w:rPr>
        <w:t xml:space="preserve">2020年，我局进一步健全完善了政务公开工作的各项规章制度，但信息公开内容和形式仍需不断拓展和丰富。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宋体" w:eastAsia="仿宋_GB2312" w:cs="仿宋_GB2312"/>
          <w:b w:val="0"/>
          <w:i w:val="0"/>
          <w:caps w:val="0"/>
          <w:color w:val="000000"/>
          <w:spacing w:val="0"/>
          <w:kern w:val="0"/>
          <w:sz w:val="28"/>
          <w:szCs w:val="28"/>
          <w:shd w:val="clear" w:fill="FFFFFF"/>
          <w:lang w:val="en-US" w:eastAsia="zh-CN" w:bidi="ar"/>
        </w:rPr>
      </w:pPr>
      <w:r>
        <w:rPr>
          <w:rFonts w:hint="eastAsia" w:ascii="仿宋_GB2312" w:hAnsi="宋体" w:eastAsia="仿宋_GB2312" w:cs="仿宋_GB2312"/>
          <w:b w:val="0"/>
          <w:i w:val="0"/>
          <w:caps w:val="0"/>
          <w:color w:val="000000"/>
          <w:spacing w:val="0"/>
          <w:kern w:val="0"/>
          <w:sz w:val="28"/>
          <w:szCs w:val="28"/>
          <w:shd w:val="clear" w:fill="FFFFFF"/>
          <w:lang w:val="en-US" w:eastAsia="zh-CN" w:bidi="ar"/>
        </w:rPr>
        <w:t>在今后工作中，一是要深入学习，进一步增强公开意识，进一步学习《中华人民共和国政府信息公开条例》，提高对信息公开工作的认识，进一步提高做好政府信息公开工作的自觉性。二是强化组织领导，完善信息公开机制建设，加强对政府信息公开的管理，建立长效监督管理机制，不断创新信息公开形式。进一步把政府信息公开工作落到实处，切实提高政府信息公开工作的质量，推动政府信息公开工作扎实开展。三是突出重点，进一步提高公开实效。把政务公开工作中遇到的重点、难点问题和社会群众关心的热点问题，作为政务公开主要内容，通过多种形式让干部群众参与和知晓，不搞形式主义，不做表面文章，进一步提高政务公开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2" w:firstLineChars="200"/>
        <w:jc w:val="both"/>
        <w:textAlignment w:val="auto"/>
        <w:rPr>
          <w:sz w:val="24"/>
          <w:szCs w:val="24"/>
        </w:rPr>
      </w:pPr>
      <w:r>
        <w:rPr>
          <w:rStyle w:val="6"/>
          <w:rFonts w:hint="eastAsia" w:ascii="黑体" w:hAnsi="宋体" w:eastAsia="黑体" w:cs="黑体"/>
          <w:b/>
          <w:i w:val="0"/>
          <w:caps w:val="0"/>
          <w:color w:val="000000"/>
          <w:spacing w:val="0"/>
          <w:sz w:val="28"/>
          <w:szCs w:val="28"/>
          <w:shd w:val="clear" w:fill="FFFFFF"/>
        </w:rPr>
        <w:t>六、其他需要报告的事项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60"/>
        <w:jc w:val="both"/>
        <w:textAlignment w:val="auto"/>
        <w:rPr>
          <w:rFonts w:hint="eastAsia" w:ascii="仿宋_GB2312" w:hAnsi="宋体" w:eastAsia="仿宋_GB2312" w:cs="仿宋_GB2312"/>
          <w:b w:val="0"/>
          <w:i w:val="0"/>
          <w:caps w:val="0"/>
          <w:color w:val="000000"/>
          <w:spacing w:val="0"/>
          <w:sz w:val="32"/>
          <w:szCs w:val="32"/>
          <w:shd w:val="clear" w:fill="FFFFFF"/>
          <w:lang w:val="en-US"/>
        </w:rPr>
      </w:pPr>
      <w:r>
        <w:rPr>
          <w:rFonts w:hint="eastAsia" w:ascii="仿宋_GB2312" w:hAnsi="宋体" w:eastAsia="仿宋_GB2312" w:cs="仿宋_GB2312"/>
          <w:b w:val="0"/>
          <w:i w:val="0"/>
          <w:caps w:val="0"/>
          <w:color w:val="000000"/>
          <w:spacing w:val="0"/>
          <w:sz w:val="28"/>
          <w:szCs w:val="28"/>
          <w:shd w:val="clear" w:fill="FFFFFF"/>
        </w:rPr>
        <w:t>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640"/>
        <w:jc w:val="both"/>
        <w:textAlignment w:val="auto"/>
        <w:rPr>
          <w:sz w:val="24"/>
          <w:szCs w:val="24"/>
        </w:rPr>
      </w:pPr>
      <w:r>
        <w:rPr>
          <w:rFonts w:hint="eastAsia" w:ascii="仿宋_GB2312" w:hAnsi="宋体" w:eastAsia="仿宋_GB2312" w:cs="仿宋_GB2312"/>
          <w:b w:val="0"/>
          <w:i w:val="0"/>
          <w:caps w:val="0"/>
          <w:color w:val="000000"/>
          <w:spacing w:val="0"/>
          <w:sz w:val="32"/>
          <w:szCs w:val="32"/>
          <w:shd w:val="clear" w:fill="FFFFFF"/>
          <w:lang w:val="en-US"/>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4760" w:firstLineChars="1700"/>
        <w:jc w:val="both"/>
        <w:textAlignment w:val="auto"/>
        <w:rPr>
          <w:sz w:val="24"/>
          <w:szCs w:val="24"/>
        </w:rPr>
      </w:pPr>
      <w:r>
        <w:rPr>
          <w:rFonts w:hint="eastAsia" w:ascii="仿宋_GB2312" w:hAnsi="宋体" w:eastAsia="仿宋_GB2312" w:cs="仿宋_GB2312"/>
          <w:b w:val="0"/>
          <w:i w:val="0"/>
          <w:caps w:val="0"/>
          <w:color w:val="000000"/>
          <w:spacing w:val="0"/>
          <w:sz w:val="28"/>
          <w:szCs w:val="28"/>
          <w:shd w:val="clear" w:fill="FFFFFF"/>
        </w:rPr>
        <w:t>桓台县</w:t>
      </w:r>
      <w:r>
        <w:rPr>
          <w:rFonts w:hint="eastAsia" w:ascii="仿宋_GB2312" w:hAnsi="宋体" w:eastAsia="仿宋_GB2312" w:cs="仿宋_GB2312"/>
          <w:b w:val="0"/>
          <w:i w:val="0"/>
          <w:caps w:val="0"/>
          <w:color w:val="000000"/>
          <w:spacing w:val="0"/>
          <w:sz w:val="28"/>
          <w:szCs w:val="28"/>
          <w:shd w:val="clear" w:fill="FFFFFF"/>
          <w:lang w:val="en-US" w:eastAsia="zh-CN"/>
        </w:rPr>
        <w:t>地方金融监管</w:t>
      </w:r>
      <w:r>
        <w:rPr>
          <w:rFonts w:hint="eastAsia" w:ascii="仿宋_GB2312" w:hAnsi="宋体" w:eastAsia="仿宋_GB2312" w:cs="仿宋_GB2312"/>
          <w:b w:val="0"/>
          <w:i w:val="0"/>
          <w:caps w:val="0"/>
          <w:color w:val="000000"/>
          <w:spacing w:val="0"/>
          <w:sz w:val="28"/>
          <w:szCs w:val="28"/>
          <w:shd w:val="clear" w:fill="FFFFFF"/>
        </w:rPr>
        <w:t>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val="0"/>
        <w:topLinePunct w:val="0"/>
        <w:autoSpaceDE/>
        <w:autoSpaceDN/>
        <w:bidi w:val="0"/>
        <w:adjustRightInd/>
        <w:snapToGrid/>
        <w:spacing w:before="0" w:beforeAutospacing="0" w:after="0" w:afterAutospacing="0" w:line="560" w:lineRule="exact"/>
        <w:ind w:left="0" w:right="0" w:firstLine="5040" w:firstLineChars="1800"/>
        <w:jc w:val="both"/>
        <w:textAlignment w:val="auto"/>
        <w:rPr>
          <w:sz w:val="24"/>
          <w:szCs w:val="24"/>
        </w:rPr>
      </w:pPr>
      <w:r>
        <w:rPr>
          <w:rFonts w:hint="eastAsia" w:ascii="仿宋_GB2312" w:hAnsi="宋体" w:eastAsia="仿宋_GB2312" w:cs="仿宋_GB2312"/>
          <w:b w:val="0"/>
          <w:i w:val="0"/>
          <w:caps w:val="0"/>
          <w:color w:val="000000"/>
          <w:spacing w:val="0"/>
          <w:sz w:val="28"/>
          <w:szCs w:val="28"/>
          <w:shd w:val="clear" w:fill="FFFFFF"/>
          <w:lang w:val="en-US"/>
        </w:rPr>
        <w:t>2021</w:t>
      </w:r>
      <w:r>
        <w:rPr>
          <w:rFonts w:hint="eastAsia" w:ascii="仿宋_GB2312" w:hAnsi="宋体" w:eastAsia="仿宋_GB2312" w:cs="仿宋_GB2312"/>
          <w:b w:val="0"/>
          <w:i w:val="0"/>
          <w:caps w:val="0"/>
          <w:color w:val="000000"/>
          <w:spacing w:val="0"/>
          <w:sz w:val="28"/>
          <w:szCs w:val="28"/>
          <w:shd w:val="clear" w:fill="FFFFFF"/>
        </w:rPr>
        <w:t>年</w:t>
      </w:r>
      <w:r>
        <w:rPr>
          <w:rFonts w:hint="eastAsia" w:ascii="仿宋_GB2312" w:hAnsi="宋体" w:eastAsia="仿宋_GB2312" w:cs="仿宋_GB2312"/>
          <w:b w:val="0"/>
          <w:i w:val="0"/>
          <w:caps w:val="0"/>
          <w:color w:val="000000"/>
          <w:spacing w:val="0"/>
          <w:sz w:val="28"/>
          <w:szCs w:val="28"/>
          <w:shd w:val="clear" w:fill="FFFFFF"/>
          <w:lang w:val="en-US"/>
        </w:rPr>
        <w:t>1</w:t>
      </w:r>
      <w:r>
        <w:rPr>
          <w:rFonts w:hint="eastAsia" w:ascii="仿宋_GB2312" w:hAnsi="宋体" w:eastAsia="仿宋_GB2312" w:cs="仿宋_GB2312"/>
          <w:b w:val="0"/>
          <w:i w:val="0"/>
          <w:caps w:val="0"/>
          <w:color w:val="000000"/>
          <w:spacing w:val="0"/>
          <w:sz w:val="28"/>
          <w:szCs w:val="28"/>
          <w:shd w:val="clear" w:fill="FFFFFF"/>
        </w:rPr>
        <w:t>月</w:t>
      </w:r>
      <w:r>
        <w:rPr>
          <w:rFonts w:hint="eastAsia" w:ascii="仿宋_GB2312" w:hAnsi="宋体" w:eastAsia="仿宋_GB2312" w:cs="仿宋_GB2312"/>
          <w:b w:val="0"/>
          <w:i w:val="0"/>
          <w:caps w:val="0"/>
          <w:color w:val="000000"/>
          <w:spacing w:val="0"/>
          <w:sz w:val="28"/>
          <w:szCs w:val="28"/>
          <w:shd w:val="clear" w:fill="FFFFFF"/>
          <w:lang w:val="en-US" w:eastAsia="zh-CN"/>
        </w:rPr>
        <w:t>29</w:t>
      </w:r>
      <w:r>
        <w:rPr>
          <w:rFonts w:hint="eastAsia" w:ascii="仿宋_GB2312" w:hAnsi="宋体" w:eastAsia="仿宋_GB2312" w:cs="仿宋_GB2312"/>
          <w:b w:val="0"/>
          <w:i w:val="0"/>
          <w:caps w:val="0"/>
          <w:color w:val="000000"/>
          <w:spacing w:val="0"/>
          <w:sz w:val="28"/>
          <w:szCs w:val="28"/>
          <w:shd w:val="clear" w:fill="FFFFFF"/>
        </w:rPr>
        <w:t>日</w:t>
      </w:r>
    </w:p>
    <w:p>
      <w:pPr>
        <w:keepNext w:val="0"/>
        <w:keepLines w:val="0"/>
        <w:pageBreakBefore w:val="0"/>
        <w:kinsoku/>
        <w:wordWrap/>
        <w:overflowPunct w:val="0"/>
        <w:topLinePunct w:val="0"/>
        <w:autoSpaceDE/>
        <w:autoSpaceDN/>
        <w:bidi w:val="0"/>
        <w:adjustRightInd/>
        <w:snapToGrid/>
        <w:spacing w:line="560" w:lineRule="exact"/>
        <w:ind w:left="0"/>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31BB30"/>
    <w:multiLevelType w:val="singleLevel"/>
    <w:tmpl w:val="C031BB3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BD09FF"/>
    <w:rsid w:val="04C33791"/>
    <w:rsid w:val="214328AE"/>
    <w:rsid w:val="25336EBF"/>
    <w:rsid w:val="290222AF"/>
    <w:rsid w:val="2FA057E8"/>
    <w:rsid w:val="32811035"/>
    <w:rsid w:val="3A69348C"/>
    <w:rsid w:val="3B5C5D60"/>
    <w:rsid w:val="427B6F47"/>
    <w:rsid w:val="4A9B5C70"/>
    <w:rsid w:val="50CC3989"/>
    <w:rsid w:val="52BD09FF"/>
    <w:rsid w:val="54BD48CE"/>
    <w:rsid w:val="5639104F"/>
    <w:rsid w:val="5AD751CE"/>
    <w:rsid w:val="5FB055DE"/>
    <w:rsid w:val="614810B1"/>
    <w:rsid w:val="79D85B77"/>
    <w:rsid w:val="7A625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2021-01-29T09:42:00Z</dcterms:created>
  <dc:creator>小萌萌</dc:creator>
  <cp:lastModifiedBy>lenovo</cp:lastModifiedBy>
  <dcterms:modified xsi:type="dcterms:W3CDTF">2021-02-03T08:12:33Z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343545239_cloud</vt:lpwstr>
  </property>
</Properties>
</file>