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FF" w:rsidRDefault="001650FF">
      <w:pPr>
        <w:spacing w:line="560" w:lineRule="exact"/>
      </w:pPr>
    </w:p>
    <w:p w:rsidR="001650FF" w:rsidRDefault="004B7E44">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桓台县财政局</w:t>
      </w:r>
    </w:p>
    <w:p w:rsidR="001650FF" w:rsidRDefault="00250C02">
      <w:pPr>
        <w:spacing w:line="560" w:lineRule="exact"/>
        <w:jc w:val="center"/>
        <w:rPr>
          <w:rFonts w:ascii="方正小标宋简体" w:eastAsia="方正小标宋简体" w:hAnsi="黑体"/>
          <w:sz w:val="44"/>
          <w:szCs w:val="44"/>
        </w:rPr>
      </w:pPr>
      <w:r>
        <w:rPr>
          <w:rFonts w:ascii="方正小标宋简体" w:eastAsia="方正小标宋简体" w:hAnsi="黑体"/>
          <w:sz w:val="44"/>
          <w:szCs w:val="44"/>
        </w:rPr>
        <w:t>2020</w:t>
      </w:r>
      <w:r w:rsidR="004B7E44">
        <w:rPr>
          <w:rFonts w:ascii="方正小标宋简体" w:eastAsia="方正小标宋简体" w:hAnsi="黑体" w:hint="eastAsia"/>
          <w:sz w:val="44"/>
          <w:szCs w:val="44"/>
        </w:rPr>
        <w:t>年度政府信息公开工作年度报告</w:t>
      </w:r>
    </w:p>
    <w:p w:rsidR="002A56C7" w:rsidRDefault="002A56C7">
      <w:pPr>
        <w:spacing w:line="560" w:lineRule="exact"/>
        <w:jc w:val="center"/>
        <w:rPr>
          <w:rFonts w:ascii="方正小标宋简体" w:eastAsia="方正小标宋简体" w:hAnsi="黑体"/>
          <w:sz w:val="44"/>
          <w:szCs w:val="44"/>
        </w:rPr>
      </w:pPr>
    </w:p>
    <w:p w:rsidR="00250C02" w:rsidRPr="00250C02"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根据《国务院办公厅政府信息与政务公开办公室关于政府信息公开工作年度报告有关事项的通知》(国办公开办函〔2019〕60号)的规定，我局认真编制《桓台县财政局2020年政府信息公开工作年度报告》，并进行公开。本年度（2020年1月1日至2020年12月31日）报告内容由总体情况、主动公开政府信息情况、收到和处理政府信息公开申请情况、政府信息公开行政复议和行政诉讼情况、存在的主要问题及改进情况及其他需要报告的事项共六部分组成。如对本报告有疑问，请与桓台县财政局办公室联系(地址:桓台县渔洋街2</w:t>
      </w:r>
      <w:r w:rsidRPr="00250C02">
        <w:rPr>
          <w:rFonts w:ascii="仿宋_GB2312" w:eastAsia="仿宋_GB2312" w:hAnsi="宋体"/>
          <w:sz w:val="32"/>
          <w:szCs w:val="32"/>
          <w:shd w:val="clear" w:color="auto" w:fill="FFFFFF"/>
        </w:rPr>
        <w:t>088号</w:t>
      </w:r>
      <w:r w:rsidRPr="00250C02">
        <w:rPr>
          <w:rFonts w:ascii="仿宋_GB2312" w:eastAsia="仿宋_GB2312" w:hAnsi="宋体" w:hint="eastAsia"/>
          <w:sz w:val="32"/>
          <w:szCs w:val="32"/>
          <w:shd w:val="clear" w:color="auto" w:fill="FFFFFF"/>
        </w:rPr>
        <w:t>，电话:0533-</w:t>
      </w:r>
      <w:r w:rsidRPr="00250C02">
        <w:rPr>
          <w:rFonts w:ascii="仿宋_GB2312" w:eastAsia="仿宋_GB2312" w:hAnsi="宋体"/>
          <w:sz w:val="32"/>
          <w:szCs w:val="32"/>
          <w:shd w:val="clear" w:color="auto" w:fill="FFFFFF"/>
        </w:rPr>
        <w:t>8210240</w:t>
      </w:r>
      <w:r w:rsidRPr="00250C02">
        <w:rPr>
          <w:rFonts w:ascii="仿宋_GB2312" w:eastAsia="仿宋_GB2312" w:hAnsi="宋体" w:hint="eastAsia"/>
          <w:sz w:val="32"/>
          <w:szCs w:val="32"/>
          <w:shd w:val="clear" w:color="auto" w:fill="FFFFFF"/>
        </w:rPr>
        <w:t>。）</w:t>
      </w:r>
    </w:p>
    <w:p w:rsidR="001650FF" w:rsidRDefault="004B7E44" w:rsidP="002A56C7">
      <w:pPr>
        <w:tabs>
          <w:tab w:val="left" w:pos="3195"/>
        </w:tabs>
        <w:spacing w:line="560" w:lineRule="exact"/>
        <w:ind w:firstLineChars="200" w:firstLine="640"/>
        <w:rPr>
          <w:rFonts w:ascii="黑体" w:eastAsia="黑体" w:hAnsi="黑体"/>
          <w:sz w:val="32"/>
          <w:szCs w:val="32"/>
        </w:rPr>
      </w:pPr>
      <w:r>
        <w:rPr>
          <w:rFonts w:ascii="黑体" w:eastAsia="黑体" w:hAnsi="黑体" w:hint="eastAsia"/>
          <w:sz w:val="32"/>
          <w:szCs w:val="32"/>
        </w:rPr>
        <w:t>一、总体情况</w:t>
      </w:r>
      <w:r w:rsidR="00250C02">
        <w:rPr>
          <w:rFonts w:ascii="黑体" w:eastAsia="黑体" w:hAnsi="黑体"/>
          <w:sz w:val="32"/>
          <w:szCs w:val="32"/>
        </w:rPr>
        <w:tab/>
      </w:r>
    </w:p>
    <w:p w:rsidR="00250C02" w:rsidRDefault="00250C02" w:rsidP="002A56C7">
      <w:pPr>
        <w:spacing w:line="560" w:lineRule="exact"/>
        <w:ind w:firstLineChars="200" w:firstLine="640"/>
        <w:rPr>
          <w:rFonts w:ascii="楷体_GB2312" w:eastAsia="楷体_GB2312" w:hAnsi="黑体"/>
          <w:sz w:val="32"/>
          <w:szCs w:val="32"/>
        </w:rPr>
      </w:pPr>
      <w:r w:rsidRPr="00250C02">
        <w:rPr>
          <w:rFonts w:ascii="楷体_GB2312" w:eastAsia="楷体_GB2312" w:hAnsi="黑体" w:hint="eastAsia"/>
          <w:sz w:val="32"/>
          <w:szCs w:val="32"/>
        </w:rPr>
        <w:t>（一）主动公开情况</w:t>
      </w: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1.2020</w:t>
      </w:r>
      <w:r>
        <w:rPr>
          <w:rFonts w:ascii="仿宋_GB2312" w:eastAsia="仿宋_GB2312" w:hAnsi="宋体" w:hint="eastAsia"/>
          <w:sz w:val="32"/>
          <w:szCs w:val="32"/>
          <w:shd w:val="clear" w:color="auto" w:fill="FFFFFF"/>
        </w:rPr>
        <w:t>年度，我局</w:t>
      </w:r>
      <w:r w:rsidRPr="00250C02">
        <w:rPr>
          <w:rFonts w:ascii="仿宋_GB2312" w:eastAsia="仿宋_GB2312" w:hAnsi="宋体" w:hint="eastAsia"/>
          <w:sz w:val="32"/>
          <w:szCs w:val="32"/>
          <w:shd w:val="clear" w:color="auto" w:fill="FFFFFF"/>
        </w:rPr>
        <w:t>按照《中华人民共和国政府信息公开条例》要求，认真做好政府信息的主动公开工作，对政府信息进行梳理和</w:t>
      </w:r>
      <w:r w:rsidR="00A6185E">
        <w:rPr>
          <w:rFonts w:ascii="仿宋_GB2312" w:eastAsia="仿宋_GB2312" w:hAnsi="宋体" w:hint="eastAsia"/>
          <w:sz w:val="32"/>
          <w:szCs w:val="32"/>
          <w:shd w:val="clear" w:color="auto" w:fill="FFFFFF"/>
        </w:rPr>
        <w:t>编目</w:t>
      </w:r>
      <w:r w:rsidRPr="00250C02">
        <w:rPr>
          <w:rFonts w:ascii="仿宋_GB2312" w:eastAsia="仿宋_GB2312" w:hAnsi="宋体" w:hint="eastAsia"/>
          <w:sz w:val="32"/>
          <w:szCs w:val="32"/>
          <w:shd w:val="clear" w:color="auto" w:fill="FFFFFF"/>
        </w:rPr>
        <w:t>，通过政务公开网站、“</w:t>
      </w:r>
      <w:r>
        <w:rPr>
          <w:rFonts w:ascii="仿宋_GB2312" w:eastAsia="仿宋_GB2312" w:hAnsi="宋体" w:hint="eastAsia"/>
          <w:sz w:val="32"/>
          <w:szCs w:val="32"/>
          <w:shd w:val="clear" w:color="auto" w:fill="FFFFFF"/>
        </w:rPr>
        <w:t>桓台财政</w:t>
      </w:r>
      <w:r w:rsidRPr="00250C02">
        <w:rPr>
          <w:rFonts w:ascii="仿宋_GB2312" w:eastAsia="仿宋_GB2312" w:hAnsi="宋体" w:hint="eastAsia"/>
          <w:sz w:val="32"/>
          <w:szCs w:val="32"/>
          <w:shd w:val="clear" w:color="auto" w:fill="FFFFFF"/>
        </w:rPr>
        <w:t>”微信公众</w:t>
      </w:r>
      <w:r>
        <w:rPr>
          <w:rFonts w:ascii="仿宋_GB2312" w:eastAsia="仿宋_GB2312" w:hAnsi="宋体" w:hint="eastAsia"/>
          <w:sz w:val="32"/>
          <w:szCs w:val="32"/>
          <w:shd w:val="clear" w:color="auto" w:fill="FFFFFF"/>
        </w:rPr>
        <w:t>号</w:t>
      </w:r>
      <w:r w:rsidRPr="00250C02">
        <w:rPr>
          <w:rFonts w:ascii="仿宋_GB2312" w:eastAsia="仿宋_GB2312" w:hAnsi="宋体" w:hint="eastAsia"/>
          <w:sz w:val="32"/>
          <w:szCs w:val="32"/>
          <w:shd w:val="clear" w:color="auto" w:fill="FFFFFF"/>
        </w:rPr>
        <w:t>等平台，以文字、图片、视频等形式，及时发布重大政策和相关政策解读及我</w:t>
      </w:r>
      <w:r w:rsidR="00A6185E">
        <w:rPr>
          <w:rFonts w:ascii="仿宋_GB2312" w:eastAsia="仿宋_GB2312" w:hAnsi="宋体" w:hint="eastAsia"/>
          <w:sz w:val="32"/>
          <w:szCs w:val="32"/>
          <w:shd w:val="clear" w:color="auto" w:fill="FFFFFF"/>
        </w:rPr>
        <w:t>局</w:t>
      </w:r>
      <w:r w:rsidRPr="00250C02">
        <w:rPr>
          <w:rFonts w:ascii="仿宋_GB2312" w:eastAsia="仿宋_GB2312" w:hAnsi="宋体" w:hint="eastAsia"/>
          <w:sz w:val="32"/>
          <w:szCs w:val="32"/>
          <w:shd w:val="clear" w:color="auto" w:fill="FFFFFF"/>
        </w:rPr>
        <w:t>重点工作开展情况，</w:t>
      </w:r>
      <w:r w:rsidR="00A6185E" w:rsidRPr="00A6185E">
        <w:rPr>
          <w:rFonts w:ascii="仿宋_GB2312" w:eastAsia="仿宋_GB2312" w:hAnsi="宋体" w:hint="eastAsia"/>
          <w:sz w:val="32"/>
          <w:szCs w:val="32"/>
          <w:shd w:val="clear" w:color="auto" w:fill="FFFFFF"/>
        </w:rPr>
        <w:t>切实提升了财政宣传覆盖面和受众面，最大化发挥了新媒体对财政宣传效用。</w:t>
      </w:r>
    </w:p>
    <w:p w:rsidR="00A6185E" w:rsidRPr="00A6185E" w:rsidRDefault="00A6185E"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F5730A" w:rsidP="00250C02">
      <w:pPr>
        <w:spacing w:line="560" w:lineRule="exact"/>
        <w:ind w:leftChars="-337" w:left="-708" w:firstLineChars="200" w:firstLine="640"/>
        <w:rPr>
          <w:rFonts w:ascii="仿宋_GB2312" w:eastAsia="仿宋_GB2312" w:hAnsi="宋体"/>
          <w:sz w:val="32"/>
          <w:szCs w:val="32"/>
          <w:shd w:val="clear" w:color="auto" w:fill="FFFFFF"/>
        </w:rPr>
      </w:pPr>
      <w:r>
        <w:rPr>
          <w:rFonts w:ascii="仿宋_GB2312" w:eastAsia="仿宋_GB2312" w:hAnsi="宋体"/>
          <w:noProof/>
          <w:sz w:val="32"/>
          <w:szCs w:val="32"/>
          <w:shd w:val="clear" w:color="auto" w:fill="FFFFFF"/>
        </w:rPr>
        <w:lastRenderedPageBreak/>
        <w:drawing>
          <wp:anchor distT="0" distB="0" distL="114300" distR="114300" simplePos="0" relativeHeight="251643904" behindDoc="1" locked="0" layoutInCell="1" allowOverlap="1" wp14:anchorId="0667AEDD" wp14:editId="52AC0450">
            <wp:simplePos x="0" y="0"/>
            <wp:positionH relativeFrom="column">
              <wp:posOffset>2838449</wp:posOffset>
            </wp:positionH>
            <wp:positionV relativeFrom="paragraph">
              <wp:posOffset>-413096</wp:posOffset>
            </wp:positionV>
            <wp:extent cx="3207385" cy="262275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26111056.png"/>
                    <pic:cNvPicPr/>
                  </pic:nvPicPr>
                  <pic:blipFill>
                    <a:blip r:embed="rId7">
                      <a:extLst>
                        <a:ext uri="{28A0092B-C50C-407E-A947-70E740481C1C}">
                          <a14:useLocalDpi xmlns:a14="http://schemas.microsoft.com/office/drawing/2010/main" val="0"/>
                        </a:ext>
                      </a:extLst>
                    </a:blip>
                    <a:stretch>
                      <a:fillRect/>
                    </a:stretch>
                  </pic:blipFill>
                  <pic:spPr>
                    <a:xfrm>
                      <a:off x="0" y="0"/>
                      <a:ext cx="3212891" cy="2627253"/>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宋体"/>
          <w:noProof/>
          <w:sz w:val="32"/>
          <w:szCs w:val="32"/>
          <w:shd w:val="clear" w:color="auto" w:fill="FFFFFF"/>
        </w:rPr>
        <w:drawing>
          <wp:anchor distT="0" distB="0" distL="114300" distR="114300" simplePos="0" relativeHeight="251671552" behindDoc="1" locked="0" layoutInCell="1" allowOverlap="1" wp14:anchorId="65A8F3FC" wp14:editId="1DA502A9">
            <wp:simplePos x="0" y="0"/>
            <wp:positionH relativeFrom="column">
              <wp:posOffset>-581025</wp:posOffset>
            </wp:positionH>
            <wp:positionV relativeFrom="paragraph">
              <wp:posOffset>-447675</wp:posOffset>
            </wp:positionV>
            <wp:extent cx="3155498" cy="23812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012611225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5498" cy="2381250"/>
                    </a:xfrm>
                    <a:prstGeom prst="rect">
                      <a:avLst/>
                    </a:prstGeom>
                  </pic:spPr>
                </pic:pic>
              </a:graphicData>
            </a:graphic>
            <wp14:sizeRelH relativeFrom="margin">
              <wp14:pctWidth>0</wp14:pctWidth>
            </wp14:sizeRelH>
            <wp14:sizeRelV relativeFrom="margin">
              <wp14:pctHeight>0</wp14:pctHeight>
            </wp14:sizeRelV>
          </wp:anchor>
        </w:drawing>
      </w: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250C02">
      <w:pPr>
        <w:spacing w:line="560" w:lineRule="exact"/>
        <w:ind w:leftChars="-337" w:left="-708" w:firstLineChars="200" w:firstLine="640"/>
        <w:rPr>
          <w:rFonts w:ascii="仿宋_GB2312" w:eastAsia="仿宋_GB2312" w:hAnsi="宋体"/>
          <w:sz w:val="32"/>
          <w:szCs w:val="32"/>
          <w:shd w:val="clear" w:color="auto" w:fill="FFFFFF"/>
        </w:rPr>
      </w:pPr>
    </w:p>
    <w:p w:rsidR="00250C02" w:rsidRDefault="00250C02" w:rsidP="00F5730A">
      <w:pPr>
        <w:spacing w:line="560" w:lineRule="exact"/>
        <w:rPr>
          <w:rFonts w:ascii="仿宋_GB2312" w:eastAsia="仿宋_GB2312" w:hAnsi="宋体"/>
          <w:sz w:val="32"/>
          <w:szCs w:val="32"/>
          <w:shd w:val="clear" w:color="auto" w:fill="FFFFFF"/>
        </w:rPr>
      </w:pPr>
    </w:p>
    <w:p w:rsidR="00250C02"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2.人大建议和政协提案。2020年，通过网站公开人大代表建议办理情况0件，公开政协委员提案办理情况0件。</w:t>
      </w:r>
    </w:p>
    <w:p w:rsidR="00250C02" w:rsidRPr="002A56C7" w:rsidRDefault="00250C02" w:rsidP="002A56C7">
      <w:pPr>
        <w:spacing w:line="560" w:lineRule="exact"/>
        <w:ind w:leftChars="-337" w:left="-708" w:firstLineChars="200" w:firstLine="640"/>
        <w:rPr>
          <w:rFonts w:ascii="楷体_GB2312" w:eastAsia="楷体_GB2312" w:hAnsi="宋体"/>
          <w:sz w:val="32"/>
          <w:szCs w:val="32"/>
          <w:shd w:val="clear" w:color="auto" w:fill="FFFFFF"/>
        </w:rPr>
      </w:pPr>
      <w:r w:rsidRPr="002A56C7">
        <w:rPr>
          <w:rFonts w:ascii="楷体_GB2312" w:eastAsia="楷体_GB2312" w:hAnsi="宋体" w:hint="eastAsia"/>
          <w:sz w:val="32"/>
          <w:szCs w:val="32"/>
          <w:shd w:val="clear" w:color="auto" w:fill="FFFFFF"/>
        </w:rPr>
        <w:t>（二）依申请公开情况</w:t>
      </w:r>
    </w:p>
    <w:p w:rsidR="00250C02"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2020</w:t>
      </w:r>
      <w:r>
        <w:rPr>
          <w:rFonts w:ascii="仿宋_GB2312" w:eastAsia="仿宋_GB2312" w:hAnsi="宋体" w:hint="eastAsia"/>
          <w:sz w:val="32"/>
          <w:szCs w:val="32"/>
          <w:shd w:val="clear" w:color="auto" w:fill="FFFFFF"/>
        </w:rPr>
        <w:t>年度我局</w:t>
      </w:r>
      <w:r w:rsidRPr="00250C02">
        <w:rPr>
          <w:rFonts w:ascii="仿宋_GB2312" w:eastAsia="仿宋_GB2312" w:hAnsi="宋体" w:hint="eastAsia"/>
          <w:sz w:val="32"/>
          <w:szCs w:val="32"/>
          <w:shd w:val="clear" w:color="auto" w:fill="FFFFFF"/>
        </w:rPr>
        <w:t>收到依申请公开</w:t>
      </w:r>
      <w:r>
        <w:rPr>
          <w:rFonts w:ascii="仿宋_GB2312" w:eastAsia="仿宋_GB2312" w:hAnsi="宋体"/>
          <w:sz w:val="32"/>
          <w:szCs w:val="32"/>
          <w:shd w:val="clear" w:color="auto" w:fill="FFFFFF"/>
        </w:rPr>
        <w:t>2</w:t>
      </w:r>
      <w:r w:rsidRPr="00250C02">
        <w:rPr>
          <w:rFonts w:ascii="仿宋_GB2312" w:eastAsia="仿宋_GB2312" w:hAnsi="宋体" w:hint="eastAsia"/>
          <w:sz w:val="32"/>
          <w:szCs w:val="32"/>
          <w:shd w:val="clear" w:color="auto" w:fill="FFFFFF"/>
        </w:rPr>
        <w:t>件。</w:t>
      </w:r>
    </w:p>
    <w:p w:rsidR="00250C02" w:rsidRPr="002A56C7" w:rsidRDefault="00250C02" w:rsidP="002A56C7">
      <w:pPr>
        <w:spacing w:line="560" w:lineRule="exact"/>
        <w:ind w:leftChars="-337" w:left="-708" w:firstLineChars="200" w:firstLine="640"/>
        <w:rPr>
          <w:rFonts w:ascii="楷体_GB2312" w:eastAsia="楷体_GB2312" w:hAnsi="宋体"/>
          <w:sz w:val="32"/>
          <w:szCs w:val="32"/>
          <w:shd w:val="clear" w:color="auto" w:fill="FFFFFF"/>
        </w:rPr>
      </w:pPr>
      <w:r w:rsidRPr="002A56C7">
        <w:rPr>
          <w:rFonts w:ascii="楷体_GB2312" w:eastAsia="楷体_GB2312" w:hAnsi="宋体" w:hint="eastAsia"/>
          <w:sz w:val="32"/>
          <w:szCs w:val="32"/>
          <w:shd w:val="clear" w:color="auto" w:fill="FFFFFF"/>
        </w:rPr>
        <w:t>（三）政府信息管理情况</w:t>
      </w:r>
    </w:p>
    <w:p w:rsidR="004973C7" w:rsidRDefault="00F5730A" w:rsidP="002A56C7">
      <w:pPr>
        <w:spacing w:line="560" w:lineRule="exact"/>
        <w:ind w:leftChars="-337" w:left="-708" w:firstLineChars="200" w:firstLine="640"/>
        <w:rPr>
          <w:rFonts w:ascii="仿宋_GB2312" w:eastAsia="仿宋_GB2312" w:hAnsi="宋体"/>
          <w:sz w:val="32"/>
          <w:szCs w:val="32"/>
          <w:shd w:val="clear" w:color="auto" w:fill="FFFFFF"/>
        </w:rPr>
      </w:pPr>
      <w:r w:rsidRPr="00F5730A">
        <w:rPr>
          <w:rFonts w:ascii="仿宋_GB2312" w:eastAsia="仿宋_GB2312" w:hAnsi="宋体" w:hint="eastAsia"/>
          <w:sz w:val="32"/>
          <w:szCs w:val="32"/>
          <w:shd w:val="clear" w:color="auto" w:fill="FFFFFF"/>
        </w:rPr>
        <w:t>我局</w:t>
      </w:r>
      <w:r w:rsidR="00EF2D5E">
        <w:rPr>
          <w:rFonts w:ascii="仿宋_GB2312" w:eastAsia="仿宋_GB2312" w:hAnsi="宋体" w:hint="eastAsia"/>
          <w:sz w:val="32"/>
          <w:szCs w:val="32"/>
          <w:shd w:val="clear" w:color="auto" w:fill="FFFFFF"/>
        </w:rPr>
        <w:t>不断完善政府信息公开相关配套制度，积极拓展政府信息管理的</w:t>
      </w:r>
      <w:r w:rsidRPr="00F5730A">
        <w:rPr>
          <w:rFonts w:ascii="仿宋_GB2312" w:eastAsia="仿宋_GB2312" w:hAnsi="宋体" w:hint="eastAsia"/>
          <w:sz w:val="32"/>
          <w:szCs w:val="32"/>
          <w:shd w:val="clear" w:color="auto" w:fill="FFFFFF"/>
        </w:rPr>
        <w:t>载体和形式，采取多种方式和渠道及时公开我局政府信息，使公众获取信息的途径更加便捷，与群众的沟通渠道更加畅通。扎实推进政府信息</w:t>
      </w:r>
      <w:r w:rsidR="00EF2D5E">
        <w:rPr>
          <w:rFonts w:ascii="仿宋_GB2312" w:eastAsia="仿宋_GB2312" w:hAnsi="宋体" w:hint="eastAsia"/>
          <w:sz w:val="32"/>
          <w:szCs w:val="32"/>
          <w:shd w:val="clear" w:color="auto" w:fill="FFFFFF"/>
        </w:rPr>
        <w:t>管理的各项工作。</w:t>
      </w:r>
    </w:p>
    <w:p w:rsidR="00250C02" w:rsidRPr="002A56C7" w:rsidRDefault="00250C02" w:rsidP="002A56C7">
      <w:pPr>
        <w:spacing w:line="560" w:lineRule="exact"/>
        <w:ind w:leftChars="-337" w:left="-708" w:firstLineChars="200" w:firstLine="640"/>
        <w:rPr>
          <w:rFonts w:ascii="楷体_GB2312" w:eastAsia="楷体_GB2312" w:hAnsi="宋体"/>
          <w:sz w:val="32"/>
          <w:szCs w:val="32"/>
          <w:shd w:val="clear" w:color="auto" w:fill="FFFFFF"/>
        </w:rPr>
      </w:pPr>
      <w:r w:rsidRPr="002A56C7">
        <w:rPr>
          <w:rFonts w:ascii="楷体_GB2312" w:eastAsia="楷体_GB2312" w:hAnsi="宋体" w:hint="eastAsia"/>
          <w:sz w:val="32"/>
          <w:szCs w:val="32"/>
          <w:shd w:val="clear" w:color="auto" w:fill="FFFFFF"/>
        </w:rPr>
        <w:t>（四）平台建设</w:t>
      </w:r>
    </w:p>
    <w:p w:rsidR="00EF2D5E"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我</w:t>
      </w:r>
      <w:r w:rsidR="00EF2D5E">
        <w:rPr>
          <w:rFonts w:ascii="仿宋_GB2312" w:eastAsia="仿宋_GB2312" w:hAnsi="宋体" w:hint="eastAsia"/>
          <w:sz w:val="32"/>
          <w:szCs w:val="32"/>
          <w:shd w:val="clear" w:color="auto" w:fill="FFFFFF"/>
        </w:rPr>
        <w:t>局</w:t>
      </w:r>
      <w:r w:rsidRPr="00250C02">
        <w:rPr>
          <w:rFonts w:ascii="仿宋_GB2312" w:eastAsia="仿宋_GB2312" w:hAnsi="宋体" w:hint="eastAsia"/>
          <w:sz w:val="32"/>
          <w:szCs w:val="32"/>
          <w:shd w:val="clear" w:color="auto" w:fill="FFFFFF"/>
        </w:rPr>
        <w:t>切实规范完善平台建设，确保信息准确及时发布。</w:t>
      </w:r>
      <w:r w:rsidR="00EF2D5E">
        <w:rPr>
          <w:rFonts w:ascii="仿宋_GB2312" w:eastAsia="仿宋_GB2312" w:hAnsi="宋体" w:hint="eastAsia"/>
          <w:sz w:val="32"/>
          <w:szCs w:val="32"/>
          <w:shd w:val="clear" w:color="auto" w:fill="FFFFFF"/>
        </w:rPr>
        <w:t>按照县府办的统一要求，完善更新信息公开目录，补充更新了</w:t>
      </w:r>
      <w:r w:rsidR="00EF2D5E" w:rsidRPr="00EF2D5E">
        <w:rPr>
          <w:rFonts w:ascii="仿宋_GB2312" w:eastAsia="仿宋_GB2312" w:hAnsi="宋体" w:hint="eastAsia"/>
          <w:sz w:val="32"/>
          <w:szCs w:val="32"/>
          <w:shd w:val="clear" w:color="auto" w:fill="FFFFFF"/>
        </w:rPr>
        <w:t>政府工作报告完成情况</w:t>
      </w:r>
      <w:r w:rsidR="00EF2D5E">
        <w:rPr>
          <w:rFonts w:ascii="仿宋_GB2312" w:eastAsia="仿宋_GB2312" w:hAnsi="宋体" w:hint="eastAsia"/>
          <w:sz w:val="32"/>
          <w:szCs w:val="32"/>
          <w:shd w:val="clear" w:color="auto" w:fill="FFFFFF"/>
        </w:rPr>
        <w:t>、</w:t>
      </w:r>
      <w:r w:rsidR="00EF2D5E" w:rsidRPr="00EF2D5E">
        <w:rPr>
          <w:rFonts w:ascii="仿宋_GB2312" w:eastAsia="仿宋_GB2312" w:hAnsi="宋体" w:hint="eastAsia"/>
          <w:sz w:val="32"/>
          <w:szCs w:val="32"/>
          <w:shd w:val="clear" w:color="auto" w:fill="FFFFFF"/>
        </w:rPr>
        <w:t>执法信息</w:t>
      </w:r>
      <w:r w:rsidR="00EF2D5E">
        <w:rPr>
          <w:rFonts w:ascii="仿宋_GB2312" w:eastAsia="仿宋_GB2312" w:hAnsi="宋体" w:hint="eastAsia"/>
          <w:sz w:val="32"/>
          <w:szCs w:val="32"/>
          <w:shd w:val="clear" w:color="auto" w:fill="FFFFFF"/>
        </w:rPr>
        <w:t>、</w:t>
      </w:r>
      <w:r w:rsidR="00EF2D5E" w:rsidRPr="00EF2D5E">
        <w:rPr>
          <w:rFonts w:ascii="仿宋_GB2312" w:eastAsia="仿宋_GB2312" w:hAnsi="宋体" w:hint="eastAsia"/>
          <w:sz w:val="32"/>
          <w:szCs w:val="32"/>
          <w:shd w:val="clear" w:color="auto" w:fill="FFFFFF"/>
        </w:rPr>
        <w:t>证明事项目录清单</w:t>
      </w:r>
      <w:r w:rsidR="00EF2D5E">
        <w:rPr>
          <w:rFonts w:ascii="仿宋_GB2312" w:eastAsia="仿宋_GB2312" w:hAnsi="宋体" w:hint="eastAsia"/>
          <w:sz w:val="32"/>
          <w:szCs w:val="32"/>
          <w:shd w:val="clear" w:color="auto" w:fill="FFFFFF"/>
        </w:rPr>
        <w:t>和国资国企信息中的</w:t>
      </w:r>
      <w:r w:rsidR="00EF2D5E" w:rsidRPr="00EF2D5E">
        <w:rPr>
          <w:rFonts w:ascii="仿宋_GB2312" w:eastAsia="仿宋_GB2312" w:hAnsi="宋体" w:hint="eastAsia"/>
          <w:sz w:val="32"/>
          <w:szCs w:val="32"/>
          <w:shd w:val="clear" w:color="auto" w:fill="FFFFFF"/>
        </w:rPr>
        <w:t>国有企业经</w:t>
      </w:r>
      <w:r w:rsidR="0093709F">
        <w:rPr>
          <w:rFonts w:ascii="仿宋_GB2312" w:eastAsia="仿宋_GB2312" w:hAnsi="宋体" w:hint="eastAsia"/>
          <w:sz w:val="32"/>
          <w:szCs w:val="32"/>
          <w:shd w:val="clear" w:color="auto" w:fill="FFFFFF"/>
        </w:rPr>
        <w:t>营情况和</w:t>
      </w:r>
      <w:r w:rsidR="00A6185E">
        <w:rPr>
          <w:rFonts w:ascii="仿宋_GB2312" w:eastAsia="仿宋_GB2312" w:hAnsi="宋体" w:hint="eastAsia"/>
          <w:sz w:val="32"/>
          <w:szCs w:val="32"/>
          <w:shd w:val="clear" w:color="auto" w:fill="FFFFFF"/>
        </w:rPr>
        <w:t>业绩考核结果、</w:t>
      </w:r>
      <w:r w:rsidR="0093709F">
        <w:rPr>
          <w:rFonts w:ascii="仿宋_GB2312" w:eastAsia="仿宋_GB2312" w:hAnsi="宋体" w:hint="eastAsia"/>
          <w:sz w:val="32"/>
          <w:szCs w:val="32"/>
          <w:shd w:val="clear" w:color="auto" w:fill="FFFFFF"/>
        </w:rPr>
        <w:t>国有资产保值增值情况等</w:t>
      </w:r>
      <w:r w:rsidR="00EF2D5E">
        <w:rPr>
          <w:rFonts w:ascii="仿宋_GB2312" w:eastAsia="仿宋_GB2312" w:hAnsi="宋体" w:hint="eastAsia"/>
          <w:sz w:val="32"/>
          <w:szCs w:val="32"/>
          <w:shd w:val="clear" w:color="auto" w:fill="FFFFFF"/>
        </w:rPr>
        <w:t>。</w:t>
      </w:r>
      <w:r w:rsidR="00EF2D5E" w:rsidRPr="00EF2D5E">
        <w:rPr>
          <w:rFonts w:ascii="仿宋_GB2312" w:eastAsia="仿宋_GB2312" w:hAnsi="宋体" w:hint="eastAsia"/>
          <w:sz w:val="32"/>
          <w:szCs w:val="32"/>
          <w:shd w:val="clear" w:color="auto" w:fill="FFFFFF"/>
        </w:rPr>
        <w:t>认真做好新旧平台的信息管理及维护工作，及时更新平台的信息公开栏目并做好日常维护</w:t>
      </w:r>
      <w:r w:rsidR="00EF2D5E">
        <w:rPr>
          <w:rFonts w:ascii="仿宋_GB2312" w:eastAsia="仿宋_GB2312" w:hAnsi="宋体" w:hint="eastAsia"/>
          <w:sz w:val="32"/>
          <w:szCs w:val="32"/>
          <w:shd w:val="clear" w:color="auto" w:fill="FFFFFF"/>
        </w:rPr>
        <w:t>，</w:t>
      </w:r>
      <w:r w:rsidR="0093709F" w:rsidRPr="0093709F">
        <w:rPr>
          <w:rFonts w:ascii="仿宋_GB2312" w:eastAsia="仿宋_GB2312" w:hAnsi="宋体" w:hint="eastAsia"/>
          <w:sz w:val="32"/>
          <w:szCs w:val="32"/>
          <w:shd w:val="clear" w:color="auto" w:fill="FFFFFF"/>
        </w:rPr>
        <w:t>紧紧围绕经济社会发展和人民群众关切</w:t>
      </w:r>
      <w:r w:rsidR="0093709F">
        <w:rPr>
          <w:rFonts w:ascii="仿宋_GB2312" w:eastAsia="仿宋_GB2312" w:hAnsi="宋体" w:hint="eastAsia"/>
          <w:sz w:val="32"/>
          <w:szCs w:val="32"/>
          <w:shd w:val="clear" w:color="auto" w:fill="FFFFFF"/>
        </w:rPr>
        <w:t>，</w:t>
      </w:r>
      <w:r w:rsidR="0093709F" w:rsidRPr="0093709F">
        <w:rPr>
          <w:rFonts w:ascii="仿宋_GB2312" w:eastAsia="仿宋_GB2312" w:hAnsi="宋体" w:hint="eastAsia"/>
          <w:sz w:val="32"/>
          <w:szCs w:val="32"/>
          <w:shd w:val="clear" w:color="auto" w:fill="FFFFFF"/>
        </w:rPr>
        <w:t>以平台建设为载体</w:t>
      </w:r>
      <w:r w:rsidR="0093709F">
        <w:rPr>
          <w:rFonts w:ascii="仿宋_GB2312" w:eastAsia="仿宋_GB2312" w:hAnsi="宋体" w:hint="eastAsia"/>
          <w:sz w:val="32"/>
          <w:szCs w:val="32"/>
          <w:shd w:val="clear" w:color="auto" w:fill="FFFFFF"/>
        </w:rPr>
        <w:t>，</w:t>
      </w:r>
      <w:r w:rsidR="0093709F" w:rsidRPr="0093709F">
        <w:rPr>
          <w:rFonts w:ascii="仿宋_GB2312" w:eastAsia="仿宋_GB2312" w:hAnsi="宋体" w:hint="eastAsia"/>
          <w:sz w:val="32"/>
          <w:szCs w:val="32"/>
          <w:shd w:val="clear" w:color="auto" w:fill="FFFFFF"/>
        </w:rPr>
        <w:t>深入推进政府信息公开工作</w:t>
      </w:r>
      <w:r w:rsidR="0093709F">
        <w:rPr>
          <w:rFonts w:ascii="仿宋_GB2312" w:eastAsia="仿宋_GB2312" w:hAnsi="宋体" w:hint="eastAsia"/>
          <w:sz w:val="32"/>
          <w:szCs w:val="32"/>
          <w:shd w:val="clear" w:color="auto" w:fill="FFFFFF"/>
        </w:rPr>
        <w:t>。</w:t>
      </w:r>
    </w:p>
    <w:p w:rsidR="00250C02" w:rsidRPr="002A56C7" w:rsidRDefault="00250C02" w:rsidP="002A56C7">
      <w:pPr>
        <w:spacing w:line="560" w:lineRule="exact"/>
        <w:ind w:leftChars="-337" w:left="-708" w:firstLineChars="200" w:firstLine="640"/>
        <w:rPr>
          <w:rFonts w:ascii="楷体_GB2312" w:eastAsia="楷体_GB2312" w:hAnsi="宋体"/>
          <w:sz w:val="32"/>
          <w:szCs w:val="32"/>
          <w:shd w:val="clear" w:color="auto" w:fill="FFFFFF"/>
        </w:rPr>
      </w:pPr>
      <w:r w:rsidRPr="002A56C7">
        <w:rPr>
          <w:rFonts w:ascii="楷体_GB2312" w:eastAsia="楷体_GB2312" w:hAnsi="宋体" w:hint="eastAsia"/>
          <w:sz w:val="32"/>
          <w:szCs w:val="32"/>
          <w:shd w:val="clear" w:color="auto" w:fill="FFFFFF"/>
        </w:rPr>
        <w:lastRenderedPageBreak/>
        <w:t>（五）监督保障情况</w:t>
      </w:r>
    </w:p>
    <w:p w:rsidR="00250C02" w:rsidRPr="00250C02"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250C02">
        <w:rPr>
          <w:rFonts w:ascii="仿宋_GB2312" w:eastAsia="仿宋_GB2312" w:hAnsi="宋体" w:hint="eastAsia"/>
          <w:sz w:val="32"/>
          <w:szCs w:val="32"/>
          <w:shd w:val="clear" w:color="auto" w:fill="FFFFFF"/>
        </w:rPr>
        <w:t>1.</w:t>
      </w:r>
      <w:r w:rsidR="00107428" w:rsidRPr="00107428">
        <w:rPr>
          <w:rFonts w:hint="eastAsia"/>
        </w:rPr>
        <w:t xml:space="preserve"> </w:t>
      </w:r>
      <w:r w:rsidR="00107428" w:rsidRPr="00107428">
        <w:rPr>
          <w:rFonts w:ascii="仿宋_GB2312" w:eastAsia="仿宋_GB2312" w:hAnsi="宋体" w:hint="eastAsia"/>
          <w:sz w:val="32"/>
          <w:szCs w:val="32"/>
          <w:shd w:val="clear" w:color="auto" w:fill="FFFFFF"/>
        </w:rPr>
        <w:t>强化组织领导，压实工作责任。桓台县财政局结合工作实际并召开党组会议，由局长任组长，副局长任副组长，其他负责同志为成员的信息公开领导小组。进一步规范了信息公开流程、提高了信息公开水平，及时更新信息公开事项，增强了全局信息公开工作的主动性和自觉性。</w:t>
      </w:r>
    </w:p>
    <w:p w:rsidR="00250C02" w:rsidRDefault="00250C02" w:rsidP="002A56C7">
      <w:pPr>
        <w:spacing w:line="560" w:lineRule="exact"/>
        <w:ind w:leftChars="-337" w:left="-708" w:firstLineChars="200" w:firstLine="640"/>
        <w:rPr>
          <w:rFonts w:ascii="仿宋_GB2312" w:eastAsia="仿宋_GB2312" w:hAnsi="宋体"/>
          <w:sz w:val="32"/>
          <w:szCs w:val="32"/>
          <w:shd w:val="clear" w:color="auto" w:fill="FFFFFF"/>
        </w:rPr>
      </w:pPr>
      <w:r w:rsidRPr="00EA5DC9">
        <w:rPr>
          <w:rFonts w:ascii="仿宋_GB2312" w:eastAsia="仿宋_GB2312" w:hAnsi="宋体" w:hint="eastAsia"/>
          <w:sz w:val="32"/>
          <w:szCs w:val="32"/>
          <w:shd w:val="clear" w:color="auto" w:fill="FFFFFF"/>
        </w:rPr>
        <w:t>2.</w:t>
      </w:r>
      <w:r w:rsidR="00EA5DC9" w:rsidRPr="00EA5DC9">
        <w:rPr>
          <w:rFonts w:ascii="仿宋_GB2312" w:eastAsia="仿宋_GB2312" w:hAnsi="宋体" w:hint="eastAsia"/>
          <w:sz w:val="32"/>
          <w:szCs w:val="32"/>
          <w:shd w:val="clear" w:color="auto" w:fill="FFFFFF"/>
        </w:rPr>
        <w:t>健全</w:t>
      </w:r>
      <w:r w:rsidRPr="00EA5DC9">
        <w:rPr>
          <w:rFonts w:ascii="仿宋_GB2312" w:eastAsia="仿宋_GB2312" w:hAnsi="宋体" w:hint="eastAsia"/>
          <w:sz w:val="32"/>
          <w:szCs w:val="32"/>
          <w:shd w:val="clear" w:color="auto" w:fill="FFFFFF"/>
        </w:rPr>
        <w:t>公开制度</w:t>
      </w:r>
      <w:r w:rsidR="00EA5DC9" w:rsidRPr="00EA5DC9">
        <w:rPr>
          <w:rFonts w:ascii="仿宋_GB2312" w:eastAsia="仿宋_GB2312" w:hAnsi="宋体" w:hint="eastAsia"/>
          <w:sz w:val="32"/>
          <w:szCs w:val="32"/>
          <w:shd w:val="clear" w:color="auto" w:fill="FFFFFF"/>
        </w:rPr>
        <w:t>体系，完善监督</w:t>
      </w:r>
      <w:r w:rsidRPr="00EA5DC9">
        <w:rPr>
          <w:rFonts w:ascii="仿宋_GB2312" w:eastAsia="仿宋_GB2312" w:hAnsi="宋体" w:hint="eastAsia"/>
          <w:sz w:val="32"/>
          <w:szCs w:val="32"/>
          <w:shd w:val="clear" w:color="auto" w:fill="FFFFFF"/>
        </w:rPr>
        <w:t>。</w:t>
      </w:r>
      <w:r w:rsidR="00EA5DC9" w:rsidRPr="00EA5DC9">
        <w:rPr>
          <w:rFonts w:ascii="仿宋_GB2312" w:eastAsia="仿宋_GB2312" w:hAnsi="宋体"/>
          <w:sz w:val="32"/>
          <w:szCs w:val="32"/>
          <w:shd w:val="clear" w:color="auto" w:fill="FFFFFF"/>
        </w:rPr>
        <w:t>2020年</w:t>
      </w:r>
      <w:r w:rsidR="00EA5DC9" w:rsidRPr="00EA5DC9">
        <w:rPr>
          <w:rFonts w:ascii="仿宋_GB2312" w:eastAsia="仿宋_GB2312" w:hAnsi="宋体" w:hint="eastAsia"/>
          <w:sz w:val="32"/>
          <w:szCs w:val="32"/>
          <w:shd w:val="clear" w:color="auto" w:fill="FFFFFF"/>
        </w:rPr>
        <w:t>，</w:t>
      </w:r>
      <w:r w:rsidR="00EA5DC9" w:rsidRPr="00EA5DC9">
        <w:rPr>
          <w:rFonts w:ascii="仿宋_GB2312" w:eastAsia="仿宋_GB2312" w:hAnsi="宋体"/>
          <w:sz w:val="32"/>
          <w:szCs w:val="32"/>
          <w:shd w:val="clear" w:color="auto" w:fill="FFFFFF"/>
        </w:rPr>
        <w:t>我局</w:t>
      </w:r>
      <w:r w:rsidR="00EA5DC9" w:rsidRPr="00EA5DC9">
        <w:rPr>
          <w:rFonts w:ascii="仿宋_GB2312" w:eastAsia="仿宋_GB2312" w:hAnsi="宋体" w:hint="eastAsia"/>
          <w:sz w:val="32"/>
          <w:szCs w:val="32"/>
          <w:shd w:val="clear" w:color="auto" w:fill="FFFFFF"/>
        </w:rPr>
        <w:t>进一步健全完善公开制度体系，</w:t>
      </w:r>
      <w:r w:rsidR="00A6185E">
        <w:rPr>
          <w:rFonts w:ascii="仿宋_GB2312" w:eastAsia="仿宋_GB2312" w:hAnsi="宋体" w:hint="eastAsia"/>
          <w:sz w:val="32"/>
          <w:szCs w:val="32"/>
          <w:shd w:val="clear" w:color="auto" w:fill="FFFFFF"/>
        </w:rPr>
        <w:t>建立完善政府信息公开工作考核、社会评议、工作统计和</w:t>
      </w:r>
      <w:r w:rsidR="00EA5DC9" w:rsidRPr="00EA5DC9">
        <w:rPr>
          <w:rFonts w:ascii="仿宋_GB2312" w:eastAsia="仿宋_GB2312" w:hAnsi="宋体" w:hint="eastAsia"/>
          <w:sz w:val="32"/>
          <w:szCs w:val="32"/>
          <w:shd w:val="clear" w:color="auto" w:fill="FFFFFF"/>
        </w:rPr>
        <w:t>责任追究结果。推进政府信息公开标准化建设，继续完善更新县财政局政府信息公开基本目录。</w:t>
      </w:r>
    </w:p>
    <w:p w:rsidR="004973C7" w:rsidRDefault="002A56C7" w:rsidP="00250C02">
      <w:pPr>
        <w:spacing w:line="560" w:lineRule="exact"/>
        <w:ind w:leftChars="-337" w:left="-708" w:firstLineChars="200" w:firstLine="640"/>
        <w:rPr>
          <w:rFonts w:ascii="仿宋_GB2312" w:eastAsia="仿宋_GB2312" w:hAnsi="宋体"/>
          <w:sz w:val="32"/>
          <w:szCs w:val="32"/>
          <w:shd w:val="clear" w:color="auto" w:fill="FFFFFF"/>
        </w:rPr>
      </w:pPr>
      <w:r>
        <w:rPr>
          <w:rFonts w:ascii="仿宋_GB2312" w:eastAsia="仿宋_GB2312" w:hAnsi="宋体" w:hint="eastAsia"/>
          <w:noProof/>
          <w:sz w:val="32"/>
          <w:szCs w:val="32"/>
          <w:shd w:val="clear" w:color="auto" w:fill="FFFFFF"/>
        </w:rPr>
        <w:drawing>
          <wp:anchor distT="0" distB="0" distL="114300" distR="114300" simplePos="0" relativeHeight="251681792" behindDoc="1" locked="0" layoutInCell="1" allowOverlap="1" wp14:anchorId="3F177585" wp14:editId="02045719">
            <wp:simplePos x="0" y="0"/>
            <wp:positionH relativeFrom="column">
              <wp:posOffset>-276225</wp:posOffset>
            </wp:positionH>
            <wp:positionV relativeFrom="paragraph">
              <wp:posOffset>396875</wp:posOffset>
            </wp:positionV>
            <wp:extent cx="5829300" cy="22098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0126141930.png"/>
                    <pic:cNvPicPr/>
                  </pic:nvPicPr>
                  <pic:blipFill>
                    <a:blip r:embed="rId9">
                      <a:extLst>
                        <a:ext uri="{28A0092B-C50C-407E-A947-70E740481C1C}">
                          <a14:useLocalDpi xmlns:a14="http://schemas.microsoft.com/office/drawing/2010/main" val="0"/>
                        </a:ext>
                      </a:extLst>
                    </a:blip>
                    <a:stretch>
                      <a:fillRect/>
                    </a:stretch>
                  </pic:blipFill>
                  <pic:spPr>
                    <a:xfrm>
                      <a:off x="0" y="0"/>
                      <a:ext cx="5829300" cy="2209800"/>
                    </a:xfrm>
                    <a:prstGeom prst="rect">
                      <a:avLst/>
                    </a:prstGeom>
                  </pic:spPr>
                </pic:pic>
              </a:graphicData>
            </a:graphic>
            <wp14:sizeRelH relativeFrom="margin">
              <wp14:pctWidth>0</wp14:pctWidth>
            </wp14:sizeRelH>
            <wp14:sizeRelV relativeFrom="margin">
              <wp14:pctHeight>0</wp14:pctHeight>
            </wp14:sizeRelV>
          </wp:anchor>
        </w:drawing>
      </w:r>
    </w:p>
    <w:p w:rsidR="004973C7" w:rsidRPr="00250C02" w:rsidRDefault="004973C7" w:rsidP="00250C02">
      <w:pPr>
        <w:spacing w:line="560" w:lineRule="exact"/>
        <w:ind w:leftChars="-337" w:left="-708" w:firstLineChars="200" w:firstLine="640"/>
        <w:rPr>
          <w:rFonts w:ascii="仿宋_GB2312" w:eastAsia="仿宋_GB2312" w:hAnsi="宋体"/>
          <w:sz w:val="32"/>
          <w:szCs w:val="32"/>
          <w:shd w:val="clear" w:color="auto" w:fill="FFFFFF"/>
        </w:rPr>
      </w:pPr>
    </w:p>
    <w:p w:rsidR="004973C7" w:rsidRDefault="004973C7">
      <w:pPr>
        <w:spacing w:line="560" w:lineRule="exact"/>
        <w:ind w:firstLineChars="200" w:firstLine="640"/>
        <w:rPr>
          <w:rFonts w:ascii="黑体" w:eastAsia="黑体" w:hAnsi="黑体"/>
          <w:sz w:val="32"/>
          <w:szCs w:val="32"/>
        </w:rPr>
      </w:pPr>
    </w:p>
    <w:p w:rsidR="004973C7" w:rsidRDefault="004973C7">
      <w:pPr>
        <w:spacing w:line="560" w:lineRule="exact"/>
        <w:ind w:firstLineChars="200" w:firstLine="640"/>
        <w:rPr>
          <w:rFonts w:ascii="黑体" w:eastAsia="黑体" w:hAnsi="黑体"/>
          <w:sz w:val="32"/>
          <w:szCs w:val="32"/>
        </w:rPr>
      </w:pPr>
    </w:p>
    <w:p w:rsidR="004973C7" w:rsidRDefault="004973C7">
      <w:pPr>
        <w:spacing w:line="560" w:lineRule="exact"/>
        <w:ind w:firstLineChars="200" w:firstLine="640"/>
        <w:rPr>
          <w:rFonts w:ascii="黑体" w:eastAsia="黑体" w:hAnsi="黑体"/>
          <w:sz w:val="32"/>
          <w:szCs w:val="32"/>
        </w:rPr>
      </w:pPr>
    </w:p>
    <w:p w:rsidR="002A56C7" w:rsidRDefault="002A56C7">
      <w:pPr>
        <w:spacing w:line="560" w:lineRule="exact"/>
        <w:ind w:firstLineChars="200" w:firstLine="640"/>
        <w:rPr>
          <w:rFonts w:ascii="黑体" w:eastAsia="黑体" w:hAnsi="黑体"/>
          <w:sz w:val="32"/>
          <w:szCs w:val="32"/>
        </w:rPr>
      </w:pPr>
    </w:p>
    <w:p w:rsidR="002A56C7" w:rsidRDefault="002A56C7">
      <w:pPr>
        <w:spacing w:line="560" w:lineRule="exact"/>
        <w:ind w:firstLineChars="200" w:firstLine="640"/>
        <w:rPr>
          <w:rFonts w:ascii="黑体" w:eastAsia="黑体" w:hAnsi="黑体"/>
          <w:sz w:val="32"/>
          <w:szCs w:val="32"/>
        </w:rPr>
      </w:pPr>
    </w:p>
    <w:p w:rsidR="002A56C7" w:rsidRDefault="002A56C7">
      <w:pPr>
        <w:spacing w:line="560" w:lineRule="exact"/>
        <w:ind w:firstLineChars="200" w:firstLine="640"/>
        <w:rPr>
          <w:rFonts w:ascii="黑体" w:eastAsia="黑体" w:hAnsi="黑体"/>
          <w:sz w:val="32"/>
          <w:szCs w:val="32"/>
        </w:rPr>
      </w:pPr>
    </w:p>
    <w:p w:rsidR="001650FF" w:rsidRDefault="004B7E44">
      <w:pPr>
        <w:spacing w:line="560" w:lineRule="exact"/>
        <w:ind w:firstLineChars="200" w:firstLine="640"/>
        <w:rPr>
          <w:b/>
          <w:sz w:val="28"/>
          <w:szCs w:val="28"/>
        </w:rPr>
      </w:pPr>
      <w:r>
        <w:rPr>
          <w:rFonts w:ascii="黑体" w:eastAsia="黑体" w:hAnsi="黑体" w:hint="eastAsia"/>
          <w:sz w:val="32"/>
          <w:szCs w:val="32"/>
        </w:rPr>
        <w:t>二、主动公开政府信息情况</w:t>
      </w:r>
    </w:p>
    <w:tbl>
      <w:tblPr>
        <w:tblStyle w:val="a5"/>
        <w:tblW w:w="8931" w:type="dxa"/>
        <w:tblLayout w:type="fixed"/>
        <w:tblLook w:val="04A0" w:firstRow="1" w:lastRow="0" w:firstColumn="1" w:lastColumn="0" w:noHBand="0" w:noVBand="1"/>
      </w:tblPr>
      <w:tblGrid>
        <w:gridCol w:w="2694"/>
        <w:gridCol w:w="1985"/>
        <w:gridCol w:w="2030"/>
        <w:gridCol w:w="2222"/>
      </w:tblGrid>
      <w:tr w:rsidR="001650FF">
        <w:trPr>
          <w:trHeight w:val="473"/>
        </w:trPr>
        <w:tc>
          <w:tcPr>
            <w:tcW w:w="8931" w:type="dxa"/>
            <w:gridSpan w:val="4"/>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第二十条第（一）项</w:t>
            </w:r>
          </w:p>
        </w:tc>
      </w:tr>
      <w:tr w:rsidR="001650FF">
        <w:trPr>
          <w:trHeight w:val="550"/>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信息内容</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本年新制作数量</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本年新</w:t>
            </w:r>
          </w:p>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公开数量</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对外公开</w:t>
            </w:r>
          </w:p>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总数量</w:t>
            </w:r>
          </w:p>
        </w:tc>
      </w:tr>
      <w:tr w:rsidR="001650FF">
        <w:trPr>
          <w:trHeight w:val="558"/>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规章</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553"/>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规范性文件</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539"/>
        </w:trPr>
        <w:tc>
          <w:tcPr>
            <w:tcW w:w="8931" w:type="dxa"/>
            <w:gridSpan w:val="4"/>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lastRenderedPageBreak/>
              <w:t>第二十条第（五）项</w:t>
            </w:r>
          </w:p>
        </w:tc>
      </w:tr>
      <w:tr w:rsidR="001650FF">
        <w:trPr>
          <w:trHeight w:val="623"/>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信息内容</w:t>
            </w:r>
          </w:p>
        </w:tc>
        <w:tc>
          <w:tcPr>
            <w:tcW w:w="1985" w:type="dxa"/>
            <w:vAlign w:val="center"/>
          </w:tcPr>
          <w:p w:rsidR="001650FF" w:rsidRDefault="004B7E44">
            <w:pPr>
              <w:spacing w:line="560" w:lineRule="exact"/>
              <w:rPr>
                <w:rFonts w:ascii="仿宋_GB2312" w:eastAsia="仿宋_GB2312"/>
                <w:sz w:val="24"/>
                <w:szCs w:val="24"/>
              </w:rPr>
            </w:pPr>
            <w:r>
              <w:rPr>
                <w:rFonts w:ascii="仿宋_GB2312" w:eastAsia="仿宋_GB2312" w:hint="eastAsia"/>
                <w:sz w:val="24"/>
                <w:szCs w:val="24"/>
              </w:rPr>
              <w:t>上一年项目数量</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本年增/减</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处理决定数量</w:t>
            </w:r>
          </w:p>
        </w:tc>
      </w:tr>
      <w:tr w:rsidR="001650FF">
        <w:trPr>
          <w:trHeight w:val="544"/>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行政许可</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536"/>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其他对外管理服务事项</w:t>
            </w:r>
          </w:p>
        </w:tc>
        <w:tc>
          <w:tcPr>
            <w:tcW w:w="1985" w:type="dxa"/>
            <w:vAlign w:val="center"/>
          </w:tcPr>
          <w:p w:rsidR="001650FF" w:rsidRDefault="004F5CA9">
            <w:pPr>
              <w:spacing w:line="560" w:lineRule="exact"/>
              <w:jc w:val="center"/>
              <w:rPr>
                <w:rFonts w:ascii="仿宋_GB2312" w:eastAsia="仿宋_GB2312"/>
                <w:sz w:val="24"/>
                <w:szCs w:val="24"/>
              </w:rPr>
            </w:pPr>
            <w:r>
              <w:rPr>
                <w:rFonts w:ascii="仿宋_GB2312" w:eastAsia="仿宋_GB2312"/>
                <w:sz w:val="24"/>
                <w:szCs w:val="24"/>
              </w:rPr>
              <w:t>25</w:t>
            </w:r>
          </w:p>
        </w:tc>
        <w:tc>
          <w:tcPr>
            <w:tcW w:w="2030" w:type="dxa"/>
            <w:vAlign w:val="center"/>
          </w:tcPr>
          <w:p w:rsidR="001650FF" w:rsidRDefault="004F5CA9">
            <w:pPr>
              <w:spacing w:line="560" w:lineRule="exact"/>
              <w:jc w:val="center"/>
              <w:rPr>
                <w:rFonts w:ascii="仿宋_GB2312" w:eastAsia="仿宋_GB2312"/>
                <w:sz w:val="24"/>
                <w:szCs w:val="24"/>
              </w:rPr>
            </w:pPr>
            <w:r>
              <w:rPr>
                <w:rFonts w:ascii="仿宋_GB2312" w:eastAsia="仿宋_GB2312"/>
                <w:sz w:val="24"/>
                <w:szCs w:val="24"/>
              </w:rPr>
              <w:t>-9</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408"/>
        </w:trPr>
        <w:tc>
          <w:tcPr>
            <w:tcW w:w="8931" w:type="dxa"/>
            <w:gridSpan w:val="4"/>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第二十条第（六）项</w:t>
            </w:r>
          </w:p>
        </w:tc>
      </w:tr>
      <w:tr w:rsidR="001650FF">
        <w:trPr>
          <w:trHeight w:val="481"/>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信息内容</w:t>
            </w:r>
          </w:p>
        </w:tc>
        <w:tc>
          <w:tcPr>
            <w:tcW w:w="1985" w:type="dxa"/>
            <w:vAlign w:val="center"/>
          </w:tcPr>
          <w:p w:rsidR="001650FF" w:rsidRDefault="004B7E44">
            <w:pPr>
              <w:spacing w:line="560" w:lineRule="exact"/>
              <w:rPr>
                <w:rFonts w:ascii="仿宋_GB2312" w:eastAsia="仿宋_GB2312"/>
                <w:sz w:val="24"/>
                <w:szCs w:val="24"/>
              </w:rPr>
            </w:pPr>
            <w:r>
              <w:rPr>
                <w:rFonts w:ascii="仿宋_GB2312" w:eastAsia="仿宋_GB2312" w:hint="eastAsia"/>
                <w:sz w:val="24"/>
                <w:szCs w:val="24"/>
              </w:rPr>
              <w:t>上一年项目数量</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本年增/减</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处理决定数量</w:t>
            </w:r>
          </w:p>
        </w:tc>
      </w:tr>
      <w:tr w:rsidR="001650FF">
        <w:trPr>
          <w:trHeight w:val="429"/>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行政处罚</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429"/>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行政强制</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030"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c>
          <w:tcPr>
            <w:tcW w:w="2222"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0</w:t>
            </w:r>
          </w:p>
        </w:tc>
      </w:tr>
      <w:tr w:rsidR="001650FF">
        <w:trPr>
          <w:trHeight w:val="471"/>
        </w:trPr>
        <w:tc>
          <w:tcPr>
            <w:tcW w:w="8931" w:type="dxa"/>
            <w:gridSpan w:val="4"/>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第二十条第（八）项</w:t>
            </w:r>
          </w:p>
        </w:tc>
      </w:tr>
      <w:tr w:rsidR="001650FF">
        <w:trPr>
          <w:trHeight w:val="497"/>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信息内容</w:t>
            </w:r>
          </w:p>
        </w:tc>
        <w:tc>
          <w:tcPr>
            <w:tcW w:w="1985" w:type="dxa"/>
            <w:vAlign w:val="center"/>
          </w:tcPr>
          <w:p w:rsidR="001650FF" w:rsidRDefault="004B7E44">
            <w:pPr>
              <w:spacing w:line="560" w:lineRule="exact"/>
              <w:rPr>
                <w:rFonts w:ascii="仿宋_GB2312" w:eastAsia="仿宋_GB2312"/>
                <w:sz w:val="24"/>
                <w:szCs w:val="24"/>
              </w:rPr>
            </w:pPr>
            <w:r>
              <w:rPr>
                <w:rFonts w:ascii="仿宋_GB2312" w:eastAsia="仿宋_GB2312" w:hint="eastAsia"/>
                <w:sz w:val="24"/>
                <w:szCs w:val="24"/>
              </w:rPr>
              <w:t>上一年项目数量</w:t>
            </w:r>
          </w:p>
        </w:tc>
        <w:tc>
          <w:tcPr>
            <w:tcW w:w="4252" w:type="dxa"/>
            <w:gridSpan w:val="2"/>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本年增/减</w:t>
            </w:r>
          </w:p>
        </w:tc>
      </w:tr>
      <w:tr w:rsidR="001650FF">
        <w:trPr>
          <w:trHeight w:val="497"/>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行政事业性收费</w:t>
            </w:r>
          </w:p>
        </w:tc>
        <w:tc>
          <w:tcPr>
            <w:tcW w:w="1985" w:type="dxa"/>
            <w:vAlign w:val="center"/>
          </w:tcPr>
          <w:p w:rsidR="001650FF" w:rsidRPr="00F37303" w:rsidRDefault="00F37303">
            <w:pPr>
              <w:spacing w:line="560" w:lineRule="exact"/>
              <w:jc w:val="center"/>
              <w:rPr>
                <w:rFonts w:ascii="仿宋_GB2312" w:eastAsia="仿宋_GB2312"/>
                <w:sz w:val="24"/>
                <w:szCs w:val="24"/>
              </w:rPr>
            </w:pPr>
            <w:r w:rsidRPr="00F37303">
              <w:rPr>
                <w:rFonts w:ascii="仿宋_GB2312" w:eastAsia="仿宋_GB2312"/>
                <w:sz w:val="24"/>
                <w:szCs w:val="24"/>
              </w:rPr>
              <w:t>1</w:t>
            </w:r>
          </w:p>
        </w:tc>
        <w:tc>
          <w:tcPr>
            <w:tcW w:w="4252" w:type="dxa"/>
            <w:gridSpan w:val="2"/>
            <w:vAlign w:val="center"/>
          </w:tcPr>
          <w:p w:rsidR="001650FF" w:rsidRPr="00F37303" w:rsidRDefault="00F37303">
            <w:pPr>
              <w:spacing w:line="560" w:lineRule="exact"/>
              <w:jc w:val="center"/>
              <w:rPr>
                <w:rFonts w:ascii="仿宋_GB2312" w:eastAsia="仿宋_GB2312"/>
                <w:sz w:val="24"/>
                <w:szCs w:val="24"/>
              </w:rPr>
            </w:pPr>
            <w:r w:rsidRPr="00F37303">
              <w:rPr>
                <w:rFonts w:ascii="仿宋_GB2312" w:eastAsia="仿宋_GB2312" w:hint="eastAsia"/>
                <w:sz w:val="24"/>
                <w:szCs w:val="24"/>
              </w:rPr>
              <w:t>0</w:t>
            </w:r>
          </w:p>
        </w:tc>
      </w:tr>
      <w:tr w:rsidR="001650FF">
        <w:trPr>
          <w:trHeight w:val="487"/>
        </w:trPr>
        <w:tc>
          <w:tcPr>
            <w:tcW w:w="8931" w:type="dxa"/>
            <w:gridSpan w:val="4"/>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第二十条第（九）项</w:t>
            </w:r>
          </w:p>
        </w:tc>
      </w:tr>
      <w:tr w:rsidR="001650FF">
        <w:trPr>
          <w:trHeight w:val="408"/>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信息内容</w:t>
            </w:r>
          </w:p>
        </w:tc>
        <w:tc>
          <w:tcPr>
            <w:tcW w:w="1985"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采购项目数量</w:t>
            </w:r>
          </w:p>
        </w:tc>
        <w:tc>
          <w:tcPr>
            <w:tcW w:w="4252" w:type="dxa"/>
            <w:gridSpan w:val="2"/>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采购总金额</w:t>
            </w:r>
          </w:p>
        </w:tc>
      </w:tr>
      <w:tr w:rsidR="001650FF">
        <w:trPr>
          <w:trHeight w:val="428"/>
        </w:trPr>
        <w:tc>
          <w:tcPr>
            <w:tcW w:w="2694" w:type="dxa"/>
            <w:vAlign w:val="center"/>
          </w:tcPr>
          <w:p w:rsidR="001650FF" w:rsidRDefault="004B7E44">
            <w:pPr>
              <w:spacing w:line="560" w:lineRule="exact"/>
              <w:jc w:val="center"/>
              <w:rPr>
                <w:rFonts w:ascii="仿宋_GB2312" w:eastAsia="仿宋_GB2312"/>
                <w:sz w:val="24"/>
                <w:szCs w:val="24"/>
              </w:rPr>
            </w:pPr>
            <w:r>
              <w:rPr>
                <w:rFonts w:ascii="仿宋_GB2312" w:eastAsia="仿宋_GB2312" w:hint="eastAsia"/>
                <w:sz w:val="24"/>
                <w:szCs w:val="24"/>
              </w:rPr>
              <w:t>政府集中采购</w:t>
            </w:r>
          </w:p>
        </w:tc>
        <w:tc>
          <w:tcPr>
            <w:tcW w:w="1985" w:type="dxa"/>
            <w:vAlign w:val="center"/>
          </w:tcPr>
          <w:p w:rsidR="001650FF" w:rsidRPr="0016085D" w:rsidRDefault="00776908">
            <w:pPr>
              <w:spacing w:line="560" w:lineRule="exact"/>
              <w:jc w:val="center"/>
              <w:rPr>
                <w:rFonts w:ascii="仿宋_GB2312" w:eastAsia="仿宋_GB2312"/>
                <w:sz w:val="24"/>
                <w:szCs w:val="24"/>
                <w:highlight w:val="yellow"/>
              </w:rPr>
            </w:pPr>
            <w:r w:rsidRPr="00776908">
              <w:rPr>
                <w:rFonts w:ascii="仿宋_GB2312" w:eastAsia="仿宋_GB2312"/>
                <w:sz w:val="24"/>
                <w:szCs w:val="24"/>
              </w:rPr>
              <w:t>20</w:t>
            </w:r>
          </w:p>
        </w:tc>
        <w:tc>
          <w:tcPr>
            <w:tcW w:w="4252" w:type="dxa"/>
            <w:gridSpan w:val="2"/>
            <w:vAlign w:val="center"/>
          </w:tcPr>
          <w:p w:rsidR="001650FF" w:rsidRPr="0016085D" w:rsidRDefault="00776908">
            <w:pPr>
              <w:spacing w:line="560" w:lineRule="exact"/>
              <w:jc w:val="center"/>
              <w:rPr>
                <w:rFonts w:ascii="仿宋_GB2312" w:eastAsia="仿宋_GB2312"/>
                <w:sz w:val="24"/>
                <w:szCs w:val="24"/>
                <w:highlight w:val="yellow"/>
              </w:rPr>
            </w:pPr>
            <w:r w:rsidRPr="00776908">
              <w:rPr>
                <w:rFonts w:ascii="仿宋_GB2312" w:eastAsia="仿宋_GB2312"/>
                <w:sz w:val="24"/>
                <w:szCs w:val="24"/>
              </w:rPr>
              <w:t>128.36</w:t>
            </w:r>
          </w:p>
        </w:tc>
      </w:tr>
    </w:tbl>
    <w:p w:rsidR="001650FF" w:rsidRDefault="001650FF">
      <w:pPr>
        <w:spacing w:line="560" w:lineRule="exact"/>
        <w:rPr>
          <w:b/>
          <w:sz w:val="28"/>
          <w:szCs w:val="28"/>
        </w:rPr>
      </w:pPr>
    </w:p>
    <w:p w:rsidR="001650FF" w:rsidRDefault="004B7E44">
      <w:pPr>
        <w:spacing w:line="560" w:lineRule="exact"/>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Style w:val="a5"/>
        <w:tblW w:w="9781" w:type="dxa"/>
        <w:tblInd w:w="-572" w:type="dxa"/>
        <w:tblLayout w:type="fixed"/>
        <w:tblLook w:val="04A0" w:firstRow="1" w:lastRow="0" w:firstColumn="1" w:lastColumn="0" w:noHBand="0" w:noVBand="1"/>
      </w:tblPr>
      <w:tblGrid>
        <w:gridCol w:w="567"/>
        <w:gridCol w:w="1560"/>
        <w:gridCol w:w="2693"/>
        <w:gridCol w:w="567"/>
        <w:gridCol w:w="709"/>
        <w:gridCol w:w="708"/>
        <w:gridCol w:w="709"/>
        <w:gridCol w:w="709"/>
        <w:gridCol w:w="709"/>
        <w:gridCol w:w="850"/>
      </w:tblGrid>
      <w:tr w:rsidR="001650FF">
        <w:trPr>
          <w:trHeight w:val="448"/>
        </w:trPr>
        <w:tc>
          <w:tcPr>
            <w:tcW w:w="4820" w:type="dxa"/>
            <w:gridSpan w:val="3"/>
            <w:vMerge w:val="restart"/>
            <w:vAlign w:val="center"/>
          </w:tcPr>
          <w:p w:rsidR="001650FF" w:rsidRDefault="004B7E44">
            <w:pPr>
              <w:spacing w:line="560" w:lineRule="exact"/>
            </w:pPr>
            <w:r>
              <w:rPr>
                <w:rFonts w:hint="eastAsia"/>
              </w:rPr>
              <w:t>（本列数据的勾稽关系为：第一项加第二项之和，等于第三项加第四项之和）</w:t>
            </w:r>
          </w:p>
        </w:tc>
        <w:tc>
          <w:tcPr>
            <w:tcW w:w="4961" w:type="dxa"/>
            <w:gridSpan w:val="7"/>
            <w:vAlign w:val="center"/>
          </w:tcPr>
          <w:p w:rsidR="001650FF" w:rsidRDefault="004B7E44">
            <w:pPr>
              <w:spacing w:line="560" w:lineRule="exact"/>
              <w:jc w:val="center"/>
              <w:rPr>
                <w:szCs w:val="21"/>
              </w:rPr>
            </w:pPr>
            <w:r>
              <w:rPr>
                <w:rFonts w:hint="eastAsia"/>
                <w:szCs w:val="21"/>
              </w:rPr>
              <w:t>申请人情况</w:t>
            </w:r>
          </w:p>
        </w:tc>
      </w:tr>
      <w:tr w:rsidR="001650FF">
        <w:trPr>
          <w:trHeight w:val="531"/>
        </w:trPr>
        <w:tc>
          <w:tcPr>
            <w:tcW w:w="4820" w:type="dxa"/>
            <w:gridSpan w:val="3"/>
            <w:vMerge/>
          </w:tcPr>
          <w:p w:rsidR="001650FF" w:rsidRDefault="001650FF">
            <w:pPr>
              <w:spacing w:line="560" w:lineRule="exact"/>
            </w:pPr>
          </w:p>
        </w:tc>
        <w:tc>
          <w:tcPr>
            <w:tcW w:w="567" w:type="dxa"/>
            <w:vMerge w:val="restart"/>
            <w:vAlign w:val="center"/>
          </w:tcPr>
          <w:p w:rsidR="001650FF" w:rsidRDefault="004B7E44">
            <w:pPr>
              <w:spacing w:line="560" w:lineRule="exact"/>
              <w:jc w:val="center"/>
              <w:rPr>
                <w:sz w:val="18"/>
                <w:szCs w:val="18"/>
              </w:rPr>
            </w:pPr>
            <w:r>
              <w:rPr>
                <w:rFonts w:hint="eastAsia"/>
                <w:szCs w:val="21"/>
              </w:rPr>
              <w:t>自然人</w:t>
            </w:r>
          </w:p>
        </w:tc>
        <w:tc>
          <w:tcPr>
            <w:tcW w:w="3544" w:type="dxa"/>
            <w:gridSpan w:val="5"/>
            <w:vAlign w:val="center"/>
          </w:tcPr>
          <w:p w:rsidR="001650FF" w:rsidRDefault="004B7E44">
            <w:pPr>
              <w:spacing w:line="560" w:lineRule="exact"/>
              <w:jc w:val="center"/>
              <w:rPr>
                <w:szCs w:val="21"/>
              </w:rPr>
            </w:pPr>
            <w:r>
              <w:rPr>
                <w:rFonts w:hint="eastAsia"/>
                <w:szCs w:val="21"/>
              </w:rPr>
              <w:t>法人或其他组织</w:t>
            </w:r>
          </w:p>
        </w:tc>
        <w:tc>
          <w:tcPr>
            <w:tcW w:w="850" w:type="dxa"/>
            <w:vMerge w:val="restart"/>
            <w:vAlign w:val="center"/>
          </w:tcPr>
          <w:p w:rsidR="001650FF" w:rsidRDefault="004B7E44">
            <w:pPr>
              <w:spacing w:line="560" w:lineRule="exact"/>
              <w:rPr>
                <w:szCs w:val="21"/>
              </w:rPr>
            </w:pPr>
            <w:r>
              <w:rPr>
                <w:rFonts w:hint="eastAsia"/>
                <w:szCs w:val="21"/>
              </w:rPr>
              <w:t>总计</w:t>
            </w:r>
          </w:p>
        </w:tc>
      </w:tr>
      <w:tr w:rsidR="001650FF">
        <w:trPr>
          <w:trHeight w:val="1127"/>
        </w:trPr>
        <w:tc>
          <w:tcPr>
            <w:tcW w:w="4820" w:type="dxa"/>
            <w:gridSpan w:val="3"/>
            <w:vMerge/>
          </w:tcPr>
          <w:p w:rsidR="001650FF" w:rsidRDefault="001650FF">
            <w:pPr>
              <w:spacing w:line="560" w:lineRule="exact"/>
            </w:pPr>
          </w:p>
        </w:tc>
        <w:tc>
          <w:tcPr>
            <w:tcW w:w="567" w:type="dxa"/>
            <w:vMerge/>
          </w:tcPr>
          <w:p w:rsidR="001650FF" w:rsidRDefault="001650FF">
            <w:pPr>
              <w:spacing w:line="560" w:lineRule="exact"/>
              <w:rPr>
                <w:sz w:val="18"/>
                <w:szCs w:val="18"/>
              </w:rPr>
            </w:pPr>
          </w:p>
        </w:tc>
        <w:tc>
          <w:tcPr>
            <w:tcW w:w="709" w:type="dxa"/>
            <w:vAlign w:val="center"/>
          </w:tcPr>
          <w:p w:rsidR="001650FF" w:rsidRDefault="004B7E44">
            <w:pPr>
              <w:spacing w:line="560" w:lineRule="exact"/>
              <w:rPr>
                <w:szCs w:val="21"/>
              </w:rPr>
            </w:pPr>
            <w:r>
              <w:rPr>
                <w:rFonts w:hint="eastAsia"/>
                <w:szCs w:val="21"/>
              </w:rPr>
              <w:t>商业企业</w:t>
            </w:r>
          </w:p>
        </w:tc>
        <w:tc>
          <w:tcPr>
            <w:tcW w:w="708" w:type="dxa"/>
            <w:vAlign w:val="center"/>
          </w:tcPr>
          <w:p w:rsidR="001650FF" w:rsidRDefault="004B7E44">
            <w:pPr>
              <w:spacing w:line="560" w:lineRule="exact"/>
              <w:rPr>
                <w:szCs w:val="21"/>
              </w:rPr>
            </w:pPr>
            <w:r>
              <w:rPr>
                <w:rFonts w:hint="eastAsia"/>
                <w:szCs w:val="21"/>
              </w:rPr>
              <w:t>科研机构</w:t>
            </w:r>
          </w:p>
        </w:tc>
        <w:tc>
          <w:tcPr>
            <w:tcW w:w="709" w:type="dxa"/>
            <w:vAlign w:val="center"/>
          </w:tcPr>
          <w:p w:rsidR="001650FF" w:rsidRDefault="004B7E44">
            <w:pPr>
              <w:spacing w:line="560" w:lineRule="exact"/>
              <w:rPr>
                <w:szCs w:val="21"/>
              </w:rPr>
            </w:pPr>
            <w:r>
              <w:rPr>
                <w:rFonts w:hint="eastAsia"/>
                <w:szCs w:val="21"/>
              </w:rPr>
              <w:t>社会公益组织</w:t>
            </w:r>
          </w:p>
        </w:tc>
        <w:tc>
          <w:tcPr>
            <w:tcW w:w="709" w:type="dxa"/>
            <w:vAlign w:val="center"/>
          </w:tcPr>
          <w:p w:rsidR="001650FF" w:rsidRDefault="004B7E44">
            <w:pPr>
              <w:spacing w:line="560" w:lineRule="exact"/>
              <w:rPr>
                <w:szCs w:val="21"/>
              </w:rPr>
            </w:pPr>
            <w:r>
              <w:rPr>
                <w:rFonts w:hint="eastAsia"/>
                <w:szCs w:val="21"/>
              </w:rPr>
              <w:t>法律服务机构</w:t>
            </w:r>
          </w:p>
        </w:tc>
        <w:tc>
          <w:tcPr>
            <w:tcW w:w="709" w:type="dxa"/>
            <w:vAlign w:val="center"/>
          </w:tcPr>
          <w:p w:rsidR="001650FF" w:rsidRDefault="004B7E44">
            <w:pPr>
              <w:spacing w:line="560" w:lineRule="exact"/>
              <w:rPr>
                <w:szCs w:val="21"/>
              </w:rPr>
            </w:pPr>
            <w:r>
              <w:rPr>
                <w:rFonts w:hint="eastAsia"/>
                <w:szCs w:val="21"/>
              </w:rPr>
              <w:t>其他</w:t>
            </w:r>
          </w:p>
        </w:tc>
        <w:tc>
          <w:tcPr>
            <w:tcW w:w="850" w:type="dxa"/>
            <w:vMerge/>
            <w:vAlign w:val="center"/>
          </w:tcPr>
          <w:p w:rsidR="001650FF" w:rsidRDefault="001650FF">
            <w:pPr>
              <w:spacing w:line="560" w:lineRule="exact"/>
              <w:rPr>
                <w:szCs w:val="21"/>
              </w:rPr>
            </w:pPr>
          </w:p>
        </w:tc>
      </w:tr>
      <w:tr w:rsidR="001650FF">
        <w:trPr>
          <w:trHeight w:val="449"/>
        </w:trPr>
        <w:tc>
          <w:tcPr>
            <w:tcW w:w="4820" w:type="dxa"/>
            <w:gridSpan w:val="3"/>
          </w:tcPr>
          <w:p w:rsidR="001650FF" w:rsidRDefault="004B7E44">
            <w:pPr>
              <w:spacing w:line="560" w:lineRule="exact"/>
            </w:pPr>
            <w:r>
              <w:rPr>
                <w:rFonts w:hint="eastAsia"/>
              </w:rPr>
              <w:t>一、本年新收政府信息公开申请数量</w:t>
            </w:r>
          </w:p>
        </w:tc>
        <w:tc>
          <w:tcPr>
            <w:tcW w:w="567" w:type="dxa"/>
          </w:tcPr>
          <w:p w:rsidR="001650FF" w:rsidRDefault="0016085D">
            <w:pPr>
              <w:spacing w:line="560" w:lineRule="exact"/>
              <w:jc w:val="center"/>
            </w:pPr>
            <w:r>
              <w:t>2</w:t>
            </w:r>
          </w:p>
        </w:tc>
        <w:tc>
          <w:tcPr>
            <w:tcW w:w="709" w:type="dxa"/>
            <w:vAlign w:val="center"/>
          </w:tcPr>
          <w:p w:rsidR="001650FF" w:rsidRDefault="004B7E44">
            <w:pPr>
              <w:spacing w:line="560" w:lineRule="exact"/>
              <w:jc w:val="center"/>
              <w:rPr>
                <w:szCs w:val="21"/>
              </w:rPr>
            </w:pPr>
            <w:r>
              <w:rPr>
                <w:szCs w:val="21"/>
              </w:rPr>
              <w:t>0</w:t>
            </w:r>
          </w:p>
        </w:tc>
        <w:tc>
          <w:tcPr>
            <w:tcW w:w="708" w:type="dxa"/>
            <w:vAlign w:val="center"/>
          </w:tcPr>
          <w:p w:rsidR="001650FF" w:rsidRDefault="004B7E44">
            <w:pPr>
              <w:spacing w:line="560" w:lineRule="exact"/>
              <w:jc w:val="center"/>
              <w:rPr>
                <w:szCs w:val="21"/>
              </w:rPr>
            </w:pPr>
            <w:r>
              <w:rPr>
                <w:szCs w:val="21"/>
              </w:rPr>
              <w:t>0</w:t>
            </w:r>
          </w:p>
        </w:tc>
        <w:tc>
          <w:tcPr>
            <w:tcW w:w="709" w:type="dxa"/>
            <w:vAlign w:val="center"/>
          </w:tcPr>
          <w:p w:rsidR="001650FF" w:rsidRDefault="004B7E44">
            <w:pPr>
              <w:spacing w:line="560" w:lineRule="exact"/>
              <w:jc w:val="center"/>
              <w:rPr>
                <w:szCs w:val="21"/>
              </w:rPr>
            </w:pPr>
            <w:r>
              <w:rPr>
                <w:szCs w:val="21"/>
              </w:rPr>
              <w:t>0</w:t>
            </w:r>
          </w:p>
        </w:tc>
        <w:tc>
          <w:tcPr>
            <w:tcW w:w="709" w:type="dxa"/>
            <w:vAlign w:val="center"/>
          </w:tcPr>
          <w:p w:rsidR="001650FF" w:rsidRDefault="004B7E44">
            <w:pPr>
              <w:spacing w:line="560" w:lineRule="exact"/>
              <w:jc w:val="center"/>
              <w:rPr>
                <w:szCs w:val="21"/>
              </w:rPr>
            </w:pPr>
            <w:r>
              <w:rPr>
                <w:szCs w:val="21"/>
              </w:rPr>
              <w:t>0</w:t>
            </w:r>
          </w:p>
        </w:tc>
        <w:tc>
          <w:tcPr>
            <w:tcW w:w="709" w:type="dxa"/>
            <w:vAlign w:val="center"/>
          </w:tcPr>
          <w:p w:rsidR="001650FF" w:rsidRDefault="004B7E44">
            <w:pPr>
              <w:spacing w:line="560" w:lineRule="exact"/>
              <w:jc w:val="center"/>
              <w:rPr>
                <w:szCs w:val="21"/>
              </w:rPr>
            </w:pPr>
            <w:r>
              <w:rPr>
                <w:szCs w:val="21"/>
              </w:rPr>
              <w:t>0</w:t>
            </w:r>
          </w:p>
        </w:tc>
        <w:tc>
          <w:tcPr>
            <w:tcW w:w="850" w:type="dxa"/>
            <w:vAlign w:val="center"/>
          </w:tcPr>
          <w:p w:rsidR="001650FF" w:rsidRDefault="0016085D">
            <w:pPr>
              <w:spacing w:line="560" w:lineRule="exact"/>
              <w:jc w:val="center"/>
              <w:rPr>
                <w:szCs w:val="21"/>
              </w:rPr>
            </w:pPr>
            <w:r>
              <w:rPr>
                <w:szCs w:val="21"/>
              </w:rPr>
              <w:t>2</w:t>
            </w:r>
          </w:p>
        </w:tc>
      </w:tr>
      <w:tr w:rsidR="001650FF">
        <w:trPr>
          <w:trHeight w:val="399"/>
        </w:trPr>
        <w:tc>
          <w:tcPr>
            <w:tcW w:w="4820" w:type="dxa"/>
            <w:gridSpan w:val="3"/>
          </w:tcPr>
          <w:p w:rsidR="001650FF" w:rsidRDefault="004B7E44">
            <w:pPr>
              <w:spacing w:line="560" w:lineRule="exact"/>
            </w:pPr>
            <w:r>
              <w:rPr>
                <w:rFonts w:hint="eastAsia"/>
              </w:rPr>
              <w:t>二、上年结转政府信息公开申请数量</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8"/>
        </w:trPr>
        <w:tc>
          <w:tcPr>
            <w:tcW w:w="567" w:type="dxa"/>
            <w:vMerge w:val="restart"/>
            <w:vAlign w:val="center"/>
          </w:tcPr>
          <w:p w:rsidR="001650FF" w:rsidRDefault="004B7E44">
            <w:pPr>
              <w:spacing w:line="560" w:lineRule="exact"/>
            </w:pPr>
            <w:r>
              <w:rPr>
                <w:rFonts w:hint="eastAsia"/>
              </w:rPr>
              <w:t>三、</w:t>
            </w:r>
            <w:r>
              <w:rPr>
                <w:rFonts w:hint="eastAsia"/>
              </w:rPr>
              <w:lastRenderedPageBreak/>
              <w:t>本年度办理结果</w:t>
            </w:r>
          </w:p>
        </w:tc>
        <w:tc>
          <w:tcPr>
            <w:tcW w:w="4253" w:type="dxa"/>
            <w:gridSpan w:val="2"/>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lastRenderedPageBreak/>
              <w:t>（一）予以公开</w:t>
            </w:r>
          </w:p>
        </w:tc>
        <w:tc>
          <w:tcPr>
            <w:tcW w:w="567" w:type="dxa"/>
            <w:vAlign w:val="center"/>
          </w:tcPr>
          <w:p w:rsidR="001650FF" w:rsidRDefault="007D77CF">
            <w:pPr>
              <w:spacing w:line="560" w:lineRule="exact"/>
              <w:jc w:val="center"/>
            </w:pPr>
            <w:r>
              <w:t>2</w:t>
            </w:r>
          </w:p>
        </w:tc>
        <w:tc>
          <w:tcPr>
            <w:tcW w:w="709" w:type="dxa"/>
            <w:vAlign w:val="center"/>
          </w:tcPr>
          <w:p w:rsidR="001650FF" w:rsidRDefault="004B7E44">
            <w:pPr>
              <w:spacing w:line="560" w:lineRule="exact"/>
              <w:jc w:val="center"/>
            </w:pPr>
            <w:r>
              <w:t>0</w:t>
            </w:r>
          </w:p>
        </w:tc>
        <w:tc>
          <w:tcPr>
            <w:tcW w:w="708"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850" w:type="dxa"/>
            <w:vAlign w:val="center"/>
          </w:tcPr>
          <w:p w:rsidR="001650FF" w:rsidRDefault="007D77CF">
            <w:pPr>
              <w:spacing w:line="560" w:lineRule="exact"/>
              <w:jc w:val="center"/>
            </w:pPr>
            <w:r>
              <w:t>2</w:t>
            </w:r>
          </w:p>
        </w:tc>
      </w:tr>
      <w:tr w:rsidR="001650FF">
        <w:tc>
          <w:tcPr>
            <w:tcW w:w="567" w:type="dxa"/>
            <w:vMerge/>
          </w:tcPr>
          <w:p w:rsidR="001650FF" w:rsidRDefault="001650FF">
            <w:pPr>
              <w:spacing w:line="560" w:lineRule="exact"/>
            </w:pPr>
          </w:p>
        </w:tc>
        <w:tc>
          <w:tcPr>
            <w:tcW w:w="4253" w:type="dxa"/>
            <w:gridSpan w:val="2"/>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8"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850" w:type="dxa"/>
            <w:vAlign w:val="center"/>
          </w:tcPr>
          <w:p w:rsidR="001650FF" w:rsidRDefault="004B7E44">
            <w:pPr>
              <w:spacing w:line="560" w:lineRule="exact"/>
              <w:jc w:val="center"/>
            </w:pPr>
            <w:r>
              <w:t>0</w:t>
            </w:r>
          </w:p>
        </w:tc>
      </w:tr>
      <w:tr w:rsidR="001650FF">
        <w:trPr>
          <w:trHeight w:val="490"/>
        </w:trPr>
        <w:tc>
          <w:tcPr>
            <w:tcW w:w="567" w:type="dxa"/>
            <w:vMerge/>
          </w:tcPr>
          <w:p w:rsidR="001650FF" w:rsidRDefault="001650FF">
            <w:pPr>
              <w:spacing w:line="560" w:lineRule="exact"/>
            </w:pPr>
          </w:p>
        </w:tc>
        <w:tc>
          <w:tcPr>
            <w:tcW w:w="1560" w:type="dxa"/>
            <w:vMerge w:val="restart"/>
            <w:vAlign w:val="center"/>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26"/>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rFonts w:asciiTheme="minorEastAsia" w:hAnsiTheme="minorEastAsia"/>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9"/>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3．危及“三安全一稳定”</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397"/>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6"/>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09"/>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5"/>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7．属于行政执法案卷</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21"/>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8．属于行政查询事项</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2"/>
        </w:trPr>
        <w:tc>
          <w:tcPr>
            <w:tcW w:w="567" w:type="dxa"/>
            <w:vMerge/>
          </w:tcPr>
          <w:p w:rsidR="001650FF" w:rsidRDefault="001650FF">
            <w:pPr>
              <w:spacing w:line="560" w:lineRule="exact"/>
            </w:pPr>
          </w:p>
        </w:tc>
        <w:tc>
          <w:tcPr>
            <w:tcW w:w="1560" w:type="dxa"/>
            <w:vMerge w:val="restart"/>
            <w:vAlign w:val="center"/>
          </w:tcPr>
          <w:p w:rsidR="001650FF" w:rsidRDefault="004B7E44">
            <w:pPr>
              <w:spacing w:line="560" w:lineRule="exact"/>
              <w:rPr>
                <w:sz w:val="18"/>
                <w:szCs w:val="18"/>
              </w:rPr>
            </w:pPr>
            <w:r>
              <w:rPr>
                <w:rFonts w:hint="eastAsia"/>
                <w:sz w:val="18"/>
                <w:szCs w:val="18"/>
              </w:rPr>
              <w:t>（四）无法提供</w:t>
            </w: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8"/>
        </w:trPr>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c>
          <w:tcPr>
            <w:tcW w:w="567" w:type="dxa"/>
            <w:vMerge/>
          </w:tcPr>
          <w:p w:rsidR="001650FF" w:rsidRDefault="001650FF">
            <w:pPr>
              <w:spacing w:line="560" w:lineRule="exact"/>
            </w:pPr>
          </w:p>
        </w:tc>
        <w:tc>
          <w:tcPr>
            <w:tcW w:w="1560" w:type="dxa"/>
            <w:vMerge/>
            <w:vAlign w:val="center"/>
          </w:tcPr>
          <w:p w:rsidR="001650FF" w:rsidRDefault="001650FF">
            <w:pPr>
              <w:spacing w:line="560" w:lineRule="exact"/>
              <w:rPr>
                <w:sz w:val="18"/>
                <w:szCs w:val="18"/>
              </w:rPr>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373"/>
        </w:trPr>
        <w:tc>
          <w:tcPr>
            <w:tcW w:w="567" w:type="dxa"/>
            <w:vMerge/>
          </w:tcPr>
          <w:p w:rsidR="001650FF" w:rsidRDefault="001650FF">
            <w:pPr>
              <w:spacing w:line="560" w:lineRule="exact"/>
            </w:pPr>
          </w:p>
        </w:tc>
        <w:tc>
          <w:tcPr>
            <w:tcW w:w="1560" w:type="dxa"/>
            <w:vMerge w:val="restart"/>
            <w:vAlign w:val="center"/>
          </w:tcPr>
          <w:p w:rsidR="001650FF" w:rsidRDefault="004B7E44">
            <w:pPr>
              <w:spacing w:line="560" w:lineRule="exact"/>
              <w:rPr>
                <w:sz w:val="18"/>
                <w:szCs w:val="18"/>
              </w:rPr>
            </w:pPr>
            <w:r>
              <w:rPr>
                <w:rFonts w:hint="eastAsia"/>
                <w:sz w:val="18"/>
                <w:szCs w:val="18"/>
              </w:rPr>
              <w:t>（五）</w:t>
            </w:r>
            <w:r>
              <w:rPr>
                <w:rFonts w:asciiTheme="minorEastAsia" w:hAnsiTheme="minorEastAsia" w:hint="eastAsia"/>
                <w:sz w:val="18"/>
                <w:szCs w:val="18"/>
              </w:rPr>
              <w:t>不予处理</w:t>
            </w: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c>
          <w:tcPr>
            <w:tcW w:w="567" w:type="dxa"/>
            <w:vMerge/>
          </w:tcPr>
          <w:p w:rsidR="001650FF" w:rsidRDefault="001650FF">
            <w:pPr>
              <w:spacing w:line="560" w:lineRule="exact"/>
            </w:pPr>
          </w:p>
        </w:tc>
        <w:tc>
          <w:tcPr>
            <w:tcW w:w="1560" w:type="dxa"/>
            <w:vMerge/>
          </w:tcPr>
          <w:p w:rsidR="001650FF" w:rsidRDefault="001650FF">
            <w:pPr>
              <w:spacing w:line="560" w:lineRule="exact"/>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2．重复申请</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383"/>
        </w:trPr>
        <w:tc>
          <w:tcPr>
            <w:tcW w:w="567" w:type="dxa"/>
            <w:vMerge/>
          </w:tcPr>
          <w:p w:rsidR="001650FF" w:rsidRDefault="001650FF">
            <w:pPr>
              <w:spacing w:line="560" w:lineRule="exact"/>
            </w:pPr>
          </w:p>
        </w:tc>
        <w:tc>
          <w:tcPr>
            <w:tcW w:w="1560" w:type="dxa"/>
            <w:vMerge/>
          </w:tcPr>
          <w:p w:rsidR="001650FF" w:rsidRDefault="001650FF">
            <w:pPr>
              <w:spacing w:line="560" w:lineRule="exact"/>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rPr>
          <w:trHeight w:val="416"/>
        </w:trPr>
        <w:tc>
          <w:tcPr>
            <w:tcW w:w="567" w:type="dxa"/>
            <w:vMerge/>
          </w:tcPr>
          <w:p w:rsidR="001650FF" w:rsidRDefault="001650FF">
            <w:pPr>
              <w:spacing w:line="560" w:lineRule="exact"/>
            </w:pPr>
          </w:p>
        </w:tc>
        <w:tc>
          <w:tcPr>
            <w:tcW w:w="1560" w:type="dxa"/>
            <w:vMerge/>
          </w:tcPr>
          <w:p w:rsidR="001650FF" w:rsidRDefault="001650FF">
            <w:pPr>
              <w:spacing w:line="560" w:lineRule="exact"/>
            </w:pPr>
          </w:p>
        </w:tc>
        <w:tc>
          <w:tcPr>
            <w:tcW w:w="2693" w:type="dxa"/>
          </w:tcPr>
          <w:p w:rsidR="001650FF" w:rsidRDefault="004B7E44">
            <w:pPr>
              <w:spacing w:line="560" w:lineRule="exact"/>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p>
        </w:tc>
      </w:tr>
      <w:tr w:rsidR="001650FF">
        <w:tc>
          <w:tcPr>
            <w:tcW w:w="567" w:type="dxa"/>
            <w:vMerge/>
          </w:tcPr>
          <w:p w:rsidR="001650FF" w:rsidRDefault="001650FF">
            <w:pPr>
              <w:spacing w:line="560" w:lineRule="exact"/>
            </w:pPr>
          </w:p>
        </w:tc>
        <w:tc>
          <w:tcPr>
            <w:tcW w:w="1560" w:type="dxa"/>
            <w:vMerge/>
          </w:tcPr>
          <w:p w:rsidR="001650FF" w:rsidRDefault="001650FF">
            <w:pPr>
              <w:spacing w:line="560" w:lineRule="exact"/>
            </w:pPr>
          </w:p>
        </w:tc>
        <w:tc>
          <w:tcPr>
            <w:tcW w:w="2693" w:type="dxa"/>
          </w:tcPr>
          <w:p w:rsidR="001650FF" w:rsidRDefault="004B7E44">
            <w:pPr>
              <w:spacing w:line="560" w:lineRule="exact"/>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8"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709" w:type="dxa"/>
            <w:vAlign w:val="center"/>
          </w:tcPr>
          <w:p w:rsidR="001650FF" w:rsidRDefault="004B7E44">
            <w:pPr>
              <w:spacing w:line="560" w:lineRule="exact"/>
              <w:jc w:val="center"/>
            </w:pPr>
            <w:r>
              <w:t>0</w:t>
            </w:r>
          </w:p>
        </w:tc>
        <w:tc>
          <w:tcPr>
            <w:tcW w:w="850" w:type="dxa"/>
            <w:vAlign w:val="center"/>
          </w:tcPr>
          <w:p w:rsidR="001650FF" w:rsidRDefault="004B7E44">
            <w:pPr>
              <w:spacing w:line="560" w:lineRule="exact"/>
              <w:jc w:val="center"/>
            </w:pPr>
            <w:r>
              <w:t>0</w:t>
            </w:r>
          </w:p>
        </w:tc>
      </w:tr>
      <w:tr w:rsidR="001650FF">
        <w:trPr>
          <w:trHeight w:val="464"/>
        </w:trPr>
        <w:tc>
          <w:tcPr>
            <w:tcW w:w="567" w:type="dxa"/>
          </w:tcPr>
          <w:p w:rsidR="001650FF" w:rsidRDefault="001650FF">
            <w:pPr>
              <w:spacing w:line="560" w:lineRule="exact"/>
            </w:pPr>
          </w:p>
        </w:tc>
        <w:tc>
          <w:tcPr>
            <w:tcW w:w="4253" w:type="dxa"/>
            <w:gridSpan w:val="2"/>
            <w:vAlign w:val="center"/>
          </w:tcPr>
          <w:p w:rsidR="001650FF" w:rsidRDefault="004B7E44">
            <w:pPr>
              <w:spacing w:line="560" w:lineRule="exact"/>
              <w:rPr>
                <w:sz w:val="18"/>
                <w:szCs w:val="18"/>
              </w:rPr>
            </w:pPr>
            <w:r>
              <w:rPr>
                <w:rFonts w:hint="eastAsia"/>
                <w:sz w:val="18"/>
                <w:szCs w:val="18"/>
              </w:rPr>
              <w:t>（六）其他处理</w:t>
            </w:r>
          </w:p>
        </w:tc>
        <w:tc>
          <w:tcPr>
            <w:tcW w:w="567" w:type="dxa"/>
          </w:tcPr>
          <w:p w:rsidR="001650FF" w:rsidRDefault="007D77CF">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7D77CF">
            <w:pPr>
              <w:spacing w:line="560" w:lineRule="exact"/>
              <w:jc w:val="center"/>
            </w:pPr>
            <w:r>
              <w:t>0</w:t>
            </w:r>
          </w:p>
        </w:tc>
      </w:tr>
      <w:tr w:rsidR="001650FF">
        <w:trPr>
          <w:trHeight w:val="415"/>
        </w:trPr>
        <w:tc>
          <w:tcPr>
            <w:tcW w:w="567" w:type="dxa"/>
          </w:tcPr>
          <w:p w:rsidR="001650FF" w:rsidRDefault="001650FF">
            <w:pPr>
              <w:spacing w:line="560" w:lineRule="exact"/>
            </w:pPr>
          </w:p>
        </w:tc>
        <w:tc>
          <w:tcPr>
            <w:tcW w:w="4253" w:type="dxa"/>
            <w:gridSpan w:val="2"/>
            <w:vAlign w:val="center"/>
          </w:tcPr>
          <w:p w:rsidR="001650FF" w:rsidRDefault="004B7E44">
            <w:pPr>
              <w:spacing w:line="560" w:lineRule="exact"/>
              <w:rPr>
                <w:sz w:val="18"/>
                <w:szCs w:val="18"/>
              </w:rPr>
            </w:pPr>
            <w:r>
              <w:rPr>
                <w:rFonts w:hint="eastAsia"/>
                <w:sz w:val="18"/>
                <w:szCs w:val="18"/>
              </w:rPr>
              <w:t>（七）总计</w:t>
            </w:r>
          </w:p>
        </w:tc>
        <w:tc>
          <w:tcPr>
            <w:tcW w:w="567" w:type="dxa"/>
          </w:tcPr>
          <w:p w:rsidR="001650FF" w:rsidRDefault="0016085D">
            <w:pPr>
              <w:spacing w:line="560" w:lineRule="exact"/>
              <w:jc w:val="center"/>
            </w:pPr>
            <w:r>
              <w:t>2</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16085D">
            <w:pPr>
              <w:spacing w:line="560" w:lineRule="exact"/>
              <w:jc w:val="center"/>
            </w:pPr>
            <w:r>
              <w:t>2</w:t>
            </w:r>
          </w:p>
        </w:tc>
      </w:tr>
      <w:tr w:rsidR="001650FF">
        <w:tc>
          <w:tcPr>
            <w:tcW w:w="4820" w:type="dxa"/>
            <w:gridSpan w:val="3"/>
            <w:vAlign w:val="center"/>
          </w:tcPr>
          <w:p w:rsidR="001650FF" w:rsidRDefault="004B7E44">
            <w:pPr>
              <w:spacing w:line="560" w:lineRule="exact"/>
            </w:pPr>
            <w:r>
              <w:rPr>
                <w:rFonts w:hint="eastAsia"/>
              </w:rPr>
              <w:t>四、结转下年度继续办理</w:t>
            </w:r>
          </w:p>
        </w:tc>
        <w:tc>
          <w:tcPr>
            <w:tcW w:w="567"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8"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709" w:type="dxa"/>
          </w:tcPr>
          <w:p w:rsidR="001650FF" w:rsidRDefault="004B7E44">
            <w:pPr>
              <w:spacing w:line="560" w:lineRule="exact"/>
              <w:jc w:val="center"/>
            </w:pPr>
            <w:r>
              <w:t>0</w:t>
            </w:r>
          </w:p>
        </w:tc>
        <w:tc>
          <w:tcPr>
            <w:tcW w:w="850" w:type="dxa"/>
          </w:tcPr>
          <w:p w:rsidR="001650FF" w:rsidRDefault="004B7E44">
            <w:pPr>
              <w:spacing w:line="560" w:lineRule="exact"/>
              <w:jc w:val="center"/>
            </w:pPr>
            <w:r>
              <w:t>0</w:t>
            </w:r>
            <w:bookmarkStart w:id="0" w:name="_GoBack"/>
            <w:bookmarkEnd w:id="0"/>
          </w:p>
        </w:tc>
      </w:tr>
    </w:tbl>
    <w:p w:rsidR="001650FF" w:rsidRDefault="001650FF">
      <w:pPr>
        <w:spacing w:line="560" w:lineRule="exact"/>
      </w:pPr>
    </w:p>
    <w:p w:rsidR="001650FF" w:rsidRDefault="004B7E44">
      <w:pPr>
        <w:spacing w:line="560" w:lineRule="exact"/>
        <w:rPr>
          <w:rFonts w:ascii="黑体" w:eastAsia="黑体" w:hAnsi="黑体"/>
          <w:b/>
          <w:sz w:val="28"/>
          <w:szCs w:val="28"/>
        </w:rPr>
      </w:pPr>
      <w:r>
        <w:rPr>
          <w:rFonts w:ascii="黑体" w:eastAsia="黑体" w:hAnsi="黑体" w:hint="eastAsia"/>
          <w:sz w:val="32"/>
          <w:szCs w:val="32"/>
        </w:rPr>
        <w:t>四、政府信息公开行政复议、行政诉讼情况</w:t>
      </w:r>
    </w:p>
    <w:tbl>
      <w:tblPr>
        <w:tblStyle w:val="a5"/>
        <w:tblW w:w="10206" w:type="dxa"/>
        <w:tblInd w:w="-572" w:type="dxa"/>
        <w:tblLayout w:type="fixed"/>
        <w:tblLook w:val="04A0" w:firstRow="1" w:lastRow="0" w:firstColumn="1" w:lastColumn="0" w:noHBand="0" w:noVBand="1"/>
      </w:tblPr>
      <w:tblGrid>
        <w:gridCol w:w="709"/>
        <w:gridCol w:w="708"/>
        <w:gridCol w:w="709"/>
        <w:gridCol w:w="682"/>
        <w:gridCol w:w="594"/>
        <w:gridCol w:w="709"/>
        <w:gridCol w:w="709"/>
        <w:gridCol w:w="709"/>
        <w:gridCol w:w="708"/>
        <w:gridCol w:w="567"/>
        <w:gridCol w:w="851"/>
        <w:gridCol w:w="650"/>
        <w:gridCol w:w="767"/>
        <w:gridCol w:w="709"/>
        <w:gridCol w:w="425"/>
      </w:tblGrid>
      <w:tr w:rsidR="001650FF">
        <w:trPr>
          <w:trHeight w:val="472"/>
        </w:trPr>
        <w:tc>
          <w:tcPr>
            <w:tcW w:w="3402" w:type="dxa"/>
            <w:gridSpan w:val="5"/>
            <w:vAlign w:val="center"/>
          </w:tcPr>
          <w:p w:rsidR="001650FF" w:rsidRDefault="004B7E44">
            <w:pPr>
              <w:spacing w:line="560" w:lineRule="exact"/>
              <w:jc w:val="center"/>
              <w:rPr>
                <w:szCs w:val="21"/>
              </w:rPr>
            </w:pPr>
            <w:r>
              <w:rPr>
                <w:rFonts w:hint="eastAsia"/>
                <w:szCs w:val="21"/>
              </w:rPr>
              <w:lastRenderedPageBreak/>
              <w:t>行政复议</w:t>
            </w:r>
          </w:p>
        </w:tc>
        <w:tc>
          <w:tcPr>
            <w:tcW w:w="6804" w:type="dxa"/>
            <w:gridSpan w:val="10"/>
            <w:vAlign w:val="center"/>
          </w:tcPr>
          <w:p w:rsidR="001650FF" w:rsidRDefault="004B7E44">
            <w:pPr>
              <w:spacing w:line="560" w:lineRule="exact"/>
              <w:jc w:val="center"/>
              <w:rPr>
                <w:szCs w:val="21"/>
              </w:rPr>
            </w:pPr>
            <w:r>
              <w:rPr>
                <w:rFonts w:hint="eastAsia"/>
                <w:szCs w:val="21"/>
              </w:rPr>
              <w:t>行政诉讼</w:t>
            </w:r>
          </w:p>
        </w:tc>
      </w:tr>
      <w:tr w:rsidR="001650FF">
        <w:trPr>
          <w:trHeight w:val="563"/>
        </w:trPr>
        <w:tc>
          <w:tcPr>
            <w:tcW w:w="709" w:type="dxa"/>
            <w:vMerge w:val="restart"/>
            <w:vAlign w:val="center"/>
          </w:tcPr>
          <w:p w:rsidR="001650FF" w:rsidRDefault="004B7E44">
            <w:pPr>
              <w:spacing w:line="560" w:lineRule="exact"/>
              <w:jc w:val="center"/>
              <w:rPr>
                <w:szCs w:val="21"/>
              </w:rPr>
            </w:pPr>
            <w:r>
              <w:rPr>
                <w:rFonts w:hint="eastAsia"/>
                <w:szCs w:val="21"/>
              </w:rPr>
              <w:t>结果维持</w:t>
            </w:r>
          </w:p>
        </w:tc>
        <w:tc>
          <w:tcPr>
            <w:tcW w:w="708" w:type="dxa"/>
            <w:vMerge w:val="restart"/>
            <w:vAlign w:val="center"/>
          </w:tcPr>
          <w:p w:rsidR="001650FF" w:rsidRDefault="004B7E44">
            <w:pPr>
              <w:spacing w:line="560" w:lineRule="exact"/>
              <w:jc w:val="center"/>
              <w:rPr>
                <w:szCs w:val="21"/>
              </w:rPr>
            </w:pPr>
            <w:r>
              <w:rPr>
                <w:rFonts w:hint="eastAsia"/>
                <w:szCs w:val="21"/>
              </w:rPr>
              <w:t>结果纠正</w:t>
            </w:r>
          </w:p>
        </w:tc>
        <w:tc>
          <w:tcPr>
            <w:tcW w:w="709" w:type="dxa"/>
            <w:vMerge w:val="restart"/>
            <w:vAlign w:val="center"/>
          </w:tcPr>
          <w:p w:rsidR="001650FF" w:rsidRDefault="004B7E44">
            <w:pPr>
              <w:spacing w:line="560" w:lineRule="exact"/>
              <w:jc w:val="center"/>
              <w:rPr>
                <w:szCs w:val="21"/>
              </w:rPr>
            </w:pPr>
            <w:r>
              <w:rPr>
                <w:rFonts w:hint="eastAsia"/>
                <w:szCs w:val="21"/>
              </w:rPr>
              <w:t>其他结果</w:t>
            </w:r>
          </w:p>
        </w:tc>
        <w:tc>
          <w:tcPr>
            <w:tcW w:w="682" w:type="dxa"/>
            <w:vMerge w:val="restart"/>
            <w:vAlign w:val="center"/>
          </w:tcPr>
          <w:p w:rsidR="001650FF" w:rsidRDefault="004B7E44">
            <w:pPr>
              <w:spacing w:line="560" w:lineRule="exact"/>
              <w:jc w:val="center"/>
              <w:rPr>
                <w:szCs w:val="21"/>
              </w:rPr>
            </w:pPr>
            <w:r>
              <w:rPr>
                <w:rFonts w:hint="eastAsia"/>
                <w:szCs w:val="21"/>
              </w:rPr>
              <w:t>尚未审结</w:t>
            </w:r>
          </w:p>
        </w:tc>
        <w:tc>
          <w:tcPr>
            <w:tcW w:w="594" w:type="dxa"/>
            <w:vMerge w:val="restart"/>
            <w:vAlign w:val="center"/>
          </w:tcPr>
          <w:p w:rsidR="001650FF" w:rsidRDefault="004B7E44">
            <w:pPr>
              <w:spacing w:line="560" w:lineRule="exact"/>
              <w:jc w:val="center"/>
              <w:rPr>
                <w:szCs w:val="21"/>
              </w:rPr>
            </w:pPr>
            <w:r>
              <w:rPr>
                <w:rFonts w:hint="eastAsia"/>
                <w:szCs w:val="21"/>
              </w:rPr>
              <w:t>总计</w:t>
            </w:r>
          </w:p>
        </w:tc>
        <w:tc>
          <w:tcPr>
            <w:tcW w:w="3402" w:type="dxa"/>
            <w:gridSpan w:val="5"/>
            <w:vAlign w:val="center"/>
          </w:tcPr>
          <w:p w:rsidR="001650FF" w:rsidRDefault="004B7E44">
            <w:pPr>
              <w:spacing w:line="560" w:lineRule="exact"/>
              <w:jc w:val="center"/>
              <w:rPr>
                <w:szCs w:val="21"/>
              </w:rPr>
            </w:pPr>
            <w:r>
              <w:rPr>
                <w:rFonts w:hint="eastAsia"/>
                <w:szCs w:val="21"/>
              </w:rPr>
              <w:t>未经复议直接起诉</w:t>
            </w:r>
          </w:p>
        </w:tc>
        <w:tc>
          <w:tcPr>
            <w:tcW w:w="3402" w:type="dxa"/>
            <w:gridSpan w:val="5"/>
            <w:vAlign w:val="center"/>
          </w:tcPr>
          <w:p w:rsidR="001650FF" w:rsidRDefault="004B7E44">
            <w:pPr>
              <w:spacing w:line="560" w:lineRule="exact"/>
              <w:jc w:val="center"/>
              <w:rPr>
                <w:szCs w:val="21"/>
              </w:rPr>
            </w:pPr>
            <w:r>
              <w:rPr>
                <w:rFonts w:hint="eastAsia"/>
                <w:szCs w:val="21"/>
              </w:rPr>
              <w:t>复议后起诉</w:t>
            </w:r>
          </w:p>
        </w:tc>
      </w:tr>
      <w:tr w:rsidR="001650FF">
        <w:tc>
          <w:tcPr>
            <w:tcW w:w="709" w:type="dxa"/>
            <w:vMerge/>
            <w:vAlign w:val="center"/>
          </w:tcPr>
          <w:p w:rsidR="001650FF" w:rsidRDefault="001650FF">
            <w:pPr>
              <w:spacing w:line="560" w:lineRule="exact"/>
              <w:jc w:val="center"/>
              <w:rPr>
                <w:sz w:val="18"/>
                <w:szCs w:val="18"/>
              </w:rPr>
            </w:pPr>
          </w:p>
        </w:tc>
        <w:tc>
          <w:tcPr>
            <w:tcW w:w="708" w:type="dxa"/>
            <w:vMerge/>
            <w:vAlign w:val="center"/>
          </w:tcPr>
          <w:p w:rsidR="001650FF" w:rsidRDefault="001650FF">
            <w:pPr>
              <w:spacing w:line="560" w:lineRule="exact"/>
              <w:jc w:val="center"/>
              <w:rPr>
                <w:sz w:val="18"/>
                <w:szCs w:val="18"/>
              </w:rPr>
            </w:pPr>
          </w:p>
        </w:tc>
        <w:tc>
          <w:tcPr>
            <w:tcW w:w="709" w:type="dxa"/>
            <w:vMerge/>
            <w:vAlign w:val="center"/>
          </w:tcPr>
          <w:p w:rsidR="001650FF" w:rsidRDefault="001650FF">
            <w:pPr>
              <w:spacing w:line="560" w:lineRule="exact"/>
              <w:jc w:val="center"/>
              <w:rPr>
                <w:sz w:val="18"/>
                <w:szCs w:val="18"/>
              </w:rPr>
            </w:pPr>
          </w:p>
        </w:tc>
        <w:tc>
          <w:tcPr>
            <w:tcW w:w="682" w:type="dxa"/>
            <w:vMerge/>
            <w:vAlign w:val="center"/>
          </w:tcPr>
          <w:p w:rsidR="001650FF" w:rsidRDefault="001650FF">
            <w:pPr>
              <w:spacing w:line="560" w:lineRule="exact"/>
              <w:jc w:val="center"/>
              <w:rPr>
                <w:szCs w:val="21"/>
              </w:rPr>
            </w:pPr>
          </w:p>
        </w:tc>
        <w:tc>
          <w:tcPr>
            <w:tcW w:w="594" w:type="dxa"/>
            <w:vMerge/>
            <w:vAlign w:val="center"/>
          </w:tcPr>
          <w:p w:rsidR="001650FF" w:rsidRDefault="001650FF">
            <w:pPr>
              <w:spacing w:line="560" w:lineRule="exact"/>
              <w:jc w:val="center"/>
              <w:rPr>
                <w:szCs w:val="21"/>
              </w:rPr>
            </w:pPr>
          </w:p>
        </w:tc>
        <w:tc>
          <w:tcPr>
            <w:tcW w:w="709" w:type="dxa"/>
            <w:vAlign w:val="center"/>
          </w:tcPr>
          <w:p w:rsidR="001650FF" w:rsidRDefault="004B7E44">
            <w:pPr>
              <w:spacing w:line="560" w:lineRule="exact"/>
              <w:jc w:val="center"/>
              <w:rPr>
                <w:szCs w:val="21"/>
              </w:rPr>
            </w:pPr>
            <w:r>
              <w:rPr>
                <w:rFonts w:hint="eastAsia"/>
                <w:szCs w:val="21"/>
              </w:rPr>
              <w:t>结果维持</w:t>
            </w:r>
          </w:p>
        </w:tc>
        <w:tc>
          <w:tcPr>
            <w:tcW w:w="709" w:type="dxa"/>
            <w:vAlign w:val="center"/>
          </w:tcPr>
          <w:p w:rsidR="001650FF" w:rsidRDefault="004B7E44">
            <w:pPr>
              <w:spacing w:line="560" w:lineRule="exact"/>
              <w:jc w:val="center"/>
              <w:rPr>
                <w:szCs w:val="21"/>
              </w:rPr>
            </w:pPr>
            <w:r>
              <w:rPr>
                <w:rFonts w:hint="eastAsia"/>
                <w:szCs w:val="21"/>
              </w:rPr>
              <w:t>结果纠正</w:t>
            </w:r>
          </w:p>
        </w:tc>
        <w:tc>
          <w:tcPr>
            <w:tcW w:w="709" w:type="dxa"/>
            <w:vAlign w:val="center"/>
          </w:tcPr>
          <w:p w:rsidR="001650FF" w:rsidRDefault="004B7E44">
            <w:pPr>
              <w:spacing w:line="560" w:lineRule="exact"/>
              <w:jc w:val="center"/>
              <w:rPr>
                <w:szCs w:val="21"/>
              </w:rPr>
            </w:pPr>
            <w:r>
              <w:rPr>
                <w:rFonts w:hint="eastAsia"/>
                <w:szCs w:val="21"/>
              </w:rPr>
              <w:t>其他结果</w:t>
            </w:r>
          </w:p>
        </w:tc>
        <w:tc>
          <w:tcPr>
            <w:tcW w:w="708" w:type="dxa"/>
            <w:vAlign w:val="center"/>
          </w:tcPr>
          <w:p w:rsidR="001650FF" w:rsidRDefault="004B7E44">
            <w:pPr>
              <w:spacing w:line="560" w:lineRule="exact"/>
              <w:jc w:val="center"/>
              <w:rPr>
                <w:szCs w:val="21"/>
              </w:rPr>
            </w:pPr>
            <w:r>
              <w:rPr>
                <w:rFonts w:hint="eastAsia"/>
                <w:szCs w:val="21"/>
              </w:rPr>
              <w:t>尚未审结</w:t>
            </w:r>
          </w:p>
        </w:tc>
        <w:tc>
          <w:tcPr>
            <w:tcW w:w="567" w:type="dxa"/>
            <w:vAlign w:val="center"/>
          </w:tcPr>
          <w:p w:rsidR="001650FF" w:rsidRDefault="004B7E44">
            <w:pPr>
              <w:spacing w:line="560" w:lineRule="exact"/>
              <w:jc w:val="center"/>
              <w:rPr>
                <w:szCs w:val="21"/>
              </w:rPr>
            </w:pPr>
            <w:r>
              <w:rPr>
                <w:rFonts w:hint="eastAsia"/>
                <w:szCs w:val="21"/>
              </w:rPr>
              <w:t>总计</w:t>
            </w:r>
          </w:p>
        </w:tc>
        <w:tc>
          <w:tcPr>
            <w:tcW w:w="851" w:type="dxa"/>
            <w:vAlign w:val="center"/>
          </w:tcPr>
          <w:p w:rsidR="001650FF" w:rsidRDefault="004B7E44">
            <w:pPr>
              <w:spacing w:line="560" w:lineRule="exact"/>
              <w:jc w:val="center"/>
              <w:rPr>
                <w:szCs w:val="21"/>
              </w:rPr>
            </w:pPr>
            <w:r>
              <w:rPr>
                <w:rFonts w:hint="eastAsia"/>
                <w:szCs w:val="21"/>
              </w:rPr>
              <w:t>结果维持</w:t>
            </w:r>
          </w:p>
        </w:tc>
        <w:tc>
          <w:tcPr>
            <w:tcW w:w="650" w:type="dxa"/>
            <w:vAlign w:val="center"/>
          </w:tcPr>
          <w:p w:rsidR="001650FF" w:rsidRDefault="004B7E44">
            <w:pPr>
              <w:spacing w:line="560" w:lineRule="exact"/>
              <w:jc w:val="center"/>
              <w:rPr>
                <w:szCs w:val="21"/>
              </w:rPr>
            </w:pPr>
            <w:r>
              <w:rPr>
                <w:rFonts w:hint="eastAsia"/>
                <w:szCs w:val="21"/>
              </w:rPr>
              <w:t>结果纠正</w:t>
            </w:r>
          </w:p>
        </w:tc>
        <w:tc>
          <w:tcPr>
            <w:tcW w:w="767" w:type="dxa"/>
            <w:vAlign w:val="center"/>
          </w:tcPr>
          <w:p w:rsidR="001650FF" w:rsidRDefault="004B7E44">
            <w:pPr>
              <w:spacing w:line="560" w:lineRule="exact"/>
              <w:jc w:val="center"/>
              <w:rPr>
                <w:szCs w:val="21"/>
              </w:rPr>
            </w:pPr>
            <w:r>
              <w:rPr>
                <w:rFonts w:hint="eastAsia"/>
                <w:szCs w:val="21"/>
              </w:rPr>
              <w:t>其他结果</w:t>
            </w:r>
          </w:p>
        </w:tc>
        <w:tc>
          <w:tcPr>
            <w:tcW w:w="709" w:type="dxa"/>
            <w:vAlign w:val="center"/>
          </w:tcPr>
          <w:p w:rsidR="001650FF" w:rsidRDefault="004B7E44">
            <w:pPr>
              <w:spacing w:line="560" w:lineRule="exact"/>
              <w:jc w:val="center"/>
              <w:rPr>
                <w:szCs w:val="21"/>
              </w:rPr>
            </w:pPr>
            <w:r>
              <w:rPr>
                <w:rFonts w:hint="eastAsia"/>
                <w:szCs w:val="21"/>
              </w:rPr>
              <w:t>尚未审结</w:t>
            </w:r>
          </w:p>
        </w:tc>
        <w:tc>
          <w:tcPr>
            <w:tcW w:w="425" w:type="dxa"/>
            <w:vAlign w:val="center"/>
          </w:tcPr>
          <w:p w:rsidR="001650FF" w:rsidRDefault="004B7E44">
            <w:pPr>
              <w:spacing w:line="560" w:lineRule="exact"/>
              <w:jc w:val="center"/>
              <w:rPr>
                <w:szCs w:val="21"/>
              </w:rPr>
            </w:pPr>
            <w:r>
              <w:rPr>
                <w:rFonts w:hint="eastAsia"/>
                <w:szCs w:val="21"/>
              </w:rPr>
              <w:t>总计</w:t>
            </w:r>
          </w:p>
        </w:tc>
      </w:tr>
      <w:tr w:rsidR="001650FF">
        <w:trPr>
          <w:trHeight w:val="575"/>
        </w:trPr>
        <w:tc>
          <w:tcPr>
            <w:tcW w:w="709" w:type="dxa"/>
            <w:vAlign w:val="center"/>
          </w:tcPr>
          <w:p w:rsidR="001650FF" w:rsidRDefault="0016085D">
            <w:pPr>
              <w:spacing w:line="560" w:lineRule="exact"/>
              <w:jc w:val="center"/>
              <w:rPr>
                <w:sz w:val="18"/>
                <w:szCs w:val="18"/>
              </w:rPr>
            </w:pPr>
            <w:r>
              <w:rPr>
                <w:sz w:val="18"/>
                <w:szCs w:val="18"/>
              </w:rPr>
              <w:t>1</w:t>
            </w:r>
          </w:p>
        </w:tc>
        <w:tc>
          <w:tcPr>
            <w:tcW w:w="708" w:type="dxa"/>
            <w:vAlign w:val="center"/>
          </w:tcPr>
          <w:p w:rsidR="001650FF" w:rsidRDefault="004B7E44">
            <w:pPr>
              <w:spacing w:line="560" w:lineRule="exact"/>
              <w:jc w:val="center"/>
              <w:rPr>
                <w:sz w:val="18"/>
                <w:szCs w:val="18"/>
              </w:rPr>
            </w:pPr>
            <w:r>
              <w:rPr>
                <w:sz w:val="18"/>
                <w:szCs w:val="18"/>
              </w:rPr>
              <w:t>0</w:t>
            </w:r>
          </w:p>
        </w:tc>
        <w:tc>
          <w:tcPr>
            <w:tcW w:w="709" w:type="dxa"/>
            <w:vAlign w:val="center"/>
          </w:tcPr>
          <w:p w:rsidR="001650FF" w:rsidRDefault="004B7E44">
            <w:pPr>
              <w:spacing w:line="560" w:lineRule="exact"/>
              <w:jc w:val="center"/>
              <w:rPr>
                <w:sz w:val="18"/>
                <w:szCs w:val="18"/>
              </w:rPr>
            </w:pPr>
            <w:r>
              <w:rPr>
                <w:sz w:val="18"/>
                <w:szCs w:val="18"/>
              </w:rPr>
              <w:t>0</w:t>
            </w:r>
          </w:p>
        </w:tc>
        <w:tc>
          <w:tcPr>
            <w:tcW w:w="682" w:type="dxa"/>
            <w:vAlign w:val="center"/>
          </w:tcPr>
          <w:p w:rsidR="001650FF" w:rsidRDefault="004B7E44">
            <w:pPr>
              <w:spacing w:line="560" w:lineRule="exact"/>
              <w:jc w:val="center"/>
              <w:rPr>
                <w:szCs w:val="21"/>
              </w:rPr>
            </w:pPr>
            <w:r>
              <w:rPr>
                <w:szCs w:val="21"/>
              </w:rPr>
              <w:t>0</w:t>
            </w:r>
          </w:p>
        </w:tc>
        <w:tc>
          <w:tcPr>
            <w:tcW w:w="594" w:type="dxa"/>
            <w:vAlign w:val="center"/>
          </w:tcPr>
          <w:p w:rsidR="001650FF" w:rsidRDefault="004B7E44">
            <w:pPr>
              <w:spacing w:line="560" w:lineRule="exact"/>
              <w:jc w:val="center"/>
              <w:rPr>
                <w:szCs w:val="21"/>
              </w:rPr>
            </w:pPr>
            <w:r>
              <w:rPr>
                <w:rFonts w:hint="eastAsia"/>
                <w:szCs w:val="21"/>
              </w:rPr>
              <w:t>1</w:t>
            </w:r>
          </w:p>
        </w:tc>
        <w:tc>
          <w:tcPr>
            <w:tcW w:w="709" w:type="dxa"/>
            <w:vAlign w:val="center"/>
          </w:tcPr>
          <w:p w:rsidR="001650FF" w:rsidRDefault="0016085D">
            <w:pPr>
              <w:spacing w:line="560" w:lineRule="exact"/>
              <w:jc w:val="center"/>
              <w:rPr>
                <w:szCs w:val="21"/>
              </w:rPr>
            </w:pPr>
            <w:r>
              <w:rPr>
                <w:szCs w:val="21"/>
              </w:rPr>
              <w:t>0</w:t>
            </w:r>
          </w:p>
        </w:tc>
        <w:tc>
          <w:tcPr>
            <w:tcW w:w="709" w:type="dxa"/>
            <w:vAlign w:val="center"/>
          </w:tcPr>
          <w:p w:rsidR="001650FF" w:rsidRDefault="004B7E44">
            <w:pPr>
              <w:spacing w:line="560" w:lineRule="exact"/>
              <w:jc w:val="center"/>
              <w:rPr>
                <w:szCs w:val="21"/>
              </w:rPr>
            </w:pPr>
            <w:r>
              <w:rPr>
                <w:szCs w:val="21"/>
              </w:rPr>
              <w:t>0</w:t>
            </w:r>
          </w:p>
        </w:tc>
        <w:tc>
          <w:tcPr>
            <w:tcW w:w="709" w:type="dxa"/>
            <w:vAlign w:val="center"/>
          </w:tcPr>
          <w:p w:rsidR="001650FF" w:rsidRDefault="0016085D">
            <w:pPr>
              <w:spacing w:line="560" w:lineRule="exact"/>
              <w:jc w:val="center"/>
              <w:rPr>
                <w:szCs w:val="21"/>
              </w:rPr>
            </w:pPr>
            <w:r>
              <w:rPr>
                <w:szCs w:val="21"/>
              </w:rPr>
              <w:t>0</w:t>
            </w:r>
          </w:p>
        </w:tc>
        <w:tc>
          <w:tcPr>
            <w:tcW w:w="708" w:type="dxa"/>
            <w:vAlign w:val="center"/>
          </w:tcPr>
          <w:p w:rsidR="001650FF" w:rsidRDefault="004B7E44">
            <w:pPr>
              <w:spacing w:line="560" w:lineRule="exact"/>
              <w:jc w:val="center"/>
              <w:rPr>
                <w:szCs w:val="21"/>
              </w:rPr>
            </w:pPr>
            <w:r>
              <w:rPr>
                <w:szCs w:val="21"/>
              </w:rPr>
              <w:t>0</w:t>
            </w:r>
          </w:p>
        </w:tc>
        <w:tc>
          <w:tcPr>
            <w:tcW w:w="567" w:type="dxa"/>
            <w:vAlign w:val="center"/>
          </w:tcPr>
          <w:p w:rsidR="001650FF" w:rsidRDefault="0016085D">
            <w:pPr>
              <w:spacing w:line="560" w:lineRule="exact"/>
              <w:jc w:val="center"/>
              <w:rPr>
                <w:szCs w:val="21"/>
              </w:rPr>
            </w:pPr>
            <w:r>
              <w:rPr>
                <w:szCs w:val="21"/>
              </w:rPr>
              <w:t>0</w:t>
            </w:r>
          </w:p>
        </w:tc>
        <w:tc>
          <w:tcPr>
            <w:tcW w:w="851" w:type="dxa"/>
            <w:vAlign w:val="center"/>
          </w:tcPr>
          <w:p w:rsidR="001650FF" w:rsidRDefault="004B7E44">
            <w:pPr>
              <w:spacing w:line="560" w:lineRule="exact"/>
              <w:jc w:val="center"/>
              <w:rPr>
                <w:szCs w:val="21"/>
              </w:rPr>
            </w:pPr>
            <w:r>
              <w:rPr>
                <w:rFonts w:hint="eastAsia"/>
                <w:szCs w:val="21"/>
              </w:rPr>
              <w:t>1</w:t>
            </w:r>
          </w:p>
        </w:tc>
        <w:tc>
          <w:tcPr>
            <w:tcW w:w="650" w:type="dxa"/>
            <w:vAlign w:val="center"/>
          </w:tcPr>
          <w:p w:rsidR="001650FF" w:rsidRDefault="004B7E44">
            <w:pPr>
              <w:spacing w:line="560" w:lineRule="exact"/>
              <w:jc w:val="center"/>
              <w:rPr>
                <w:szCs w:val="21"/>
              </w:rPr>
            </w:pPr>
            <w:r>
              <w:rPr>
                <w:szCs w:val="21"/>
              </w:rPr>
              <w:t>0</w:t>
            </w:r>
          </w:p>
        </w:tc>
        <w:tc>
          <w:tcPr>
            <w:tcW w:w="767" w:type="dxa"/>
            <w:vAlign w:val="center"/>
          </w:tcPr>
          <w:p w:rsidR="001650FF" w:rsidRDefault="004B7E44">
            <w:pPr>
              <w:spacing w:line="560" w:lineRule="exact"/>
              <w:jc w:val="center"/>
              <w:rPr>
                <w:szCs w:val="21"/>
              </w:rPr>
            </w:pPr>
            <w:r>
              <w:rPr>
                <w:szCs w:val="21"/>
              </w:rPr>
              <w:t>0</w:t>
            </w:r>
          </w:p>
        </w:tc>
        <w:tc>
          <w:tcPr>
            <w:tcW w:w="709" w:type="dxa"/>
            <w:vAlign w:val="center"/>
          </w:tcPr>
          <w:p w:rsidR="001650FF" w:rsidRDefault="004B7E44">
            <w:pPr>
              <w:spacing w:line="560" w:lineRule="exact"/>
              <w:jc w:val="center"/>
              <w:rPr>
                <w:szCs w:val="21"/>
              </w:rPr>
            </w:pPr>
            <w:r>
              <w:rPr>
                <w:szCs w:val="21"/>
              </w:rPr>
              <w:t>0</w:t>
            </w:r>
          </w:p>
        </w:tc>
        <w:tc>
          <w:tcPr>
            <w:tcW w:w="425" w:type="dxa"/>
            <w:vAlign w:val="center"/>
          </w:tcPr>
          <w:p w:rsidR="001650FF" w:rsidRDefault="004B7E44">
            <w:pPr>
              <w:spacing w:line="560" w:lineRule="exact"/>
              <w:rPr>
                <w:szCs w:val="21"/>
              </w:rPr>
            </w:pPr>
            <w:r>
              <w:rPr>
                <w:rFonts w:hint="eastAsia"/>
                <w:szCs w:val="21"/>
              </w:rPr>
              <w:t>1</w:t>
            </w:r>
          </w:p>
        </w:tc>
      </w:tr>
    </w:tbl>
    <w:p w:rsidR="001650FF" w:rsidRDefault="004B7E44" w:rsidP="002A56C7">
      <w:pPr>
        <w:spacing w:line="560" w:lineRule="exact"/>
        <w:ind w:leftChars="-337" w:left="-708"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4973C7" w:rsidRPr="004973C7" w:rsidRDefault="004973C7" w:rsidP="002A56C7">
      <w:pPr>
        <w:spacing w:line="560" w:lineRule="exact"/>
        <w:ind w:leftChars="-337" w:left="-708" w:firstLineChars="200" w:firstLine="640"/>
        <w:rPr>
          <w:rFonts w:ascii="楷体_GB2312" w:eastAsia="楷体_GB2312" w:hAnsi="黑体"/>
          <w:sz w:val="32"/>
          <w:szCs w:val="32"/>
        </w:rPr>
      </w:pPr>
      <w:r w:rsidRPr="004973C7">
        <w:rPr>
          <w:rFonts w:ascii="楷体_GB2312" w:eastAsia="楷体_GB2312" w:hAnsi="黑体" w:hint="eastAsia"/>
          <w:sz w:val="32"/>
          <w:szCs w:val="32"/>
        </w:rPr>
        <w:t>（一）存在的主要问题</w:t>
      </w:r>
    </w:p>
    <w:p w:rsidR="00374325" w:rsidRDefault="00374325" w:rsidP="002A56C7">
      <w:pPr>
        <w:spacing w:line="560" w:lineRule="exact"/>
        <w:ind w:leftChars="-337" w:left="-708" w:firstLineChars="200" w:firstLine="640"/>
        <w:rPr>
          <w:rFonts w:ascii="仿宋_GB2312" w:eastAsia="仿宋_GB2312" w:hAnsi="黑体"/>
          <w:sz w:val="32"/>
          <w:szCs w:val="32"/>
        </w:rPr>
      </w:pPr>
      <w:r w:rsidRPr="00374325">
        <w:rPr>
          <w:rFonts w:ascii="仿宋_GB2312" w:eastAsia="仿宋_GB2312" w:hAnsi="黑体" w:hint="eastAsia"/>
          <w:sz w:val="32"/>
          <w:szCs w:val="32"/>
        </w:rPr>
        <w:t>一是重点领域信息公开深度不够。重点领域信息公开的范围不断扩大的同时，将政府信息公开工作实践上升为制度规范不够，推进公开工作的标准化建设不够，还存在公开时效性不强、深度不够、质量不高、内容不全等问题</w:t>
      </w:r>
      <w:r w:rsidR="004973C7">
        <w:rPr>
          <w:rFonts w:ascii="仿宋_GB2312" w:eastAsia="仿宋_GB2312" w:hAnsi="黑体" w:hint="eastAsia"/>
          <w:sz w:val="32"/>
          <w:szCs w:val="32"/>
        </w:rPr>
        <w:t>；</w:t>
      </w:r>
      <w:r w:rsidRPr="00374325">
        <w:rPr>
          <w:rFonts w:ascii="仿宋_GB2312" w:eastAsia="仿宋_GB2312" w:hAnsi="黑体" w:hint="eastAsia"/>
          <w:sz w:val="32"/>
          <w:szCs w:val="32"/>
        </w:rPr>
        <w:t>二是公开工作队伍能力建设不够。公开队伍整体的专业化、理论化水平不高，对政策的把握能力不强，处理公开具体工作中复杂问题办法不多，一定程度上制约了政府信息公开工作的深入推进。</w:t>
      </w:r>
    </w:p>
    <w:p w:rsidR="004973C7" w:rsidRPr="004973C7" w:rsidRDefault="004973C7" w:rsidP="002A56C7">
      <w:pPr>
        <w:spacing w:line="560" w:lineRule="exact"/>
        <w:ind w:leftChars="-337" w:left="-708" w:firstLineChars="200" w:firstLine="640"/>
        <w:rPr>
          <w:rFonts w:ascii="楷体_GB2312" w:eastAsia="楷体_GB2312" w:hAnsi="黑体"/>
          <w:sz w:val="32"/>
          <w:szCs w:val="32"/>
        </w:rPr>
      </w:pPr>
      <w:r w:rsidRPr="004973C7">
        <w:rPr>
          <w:rFonts w:ascii="楷体_GB2312" w:eastAsia="楷体_GB2312" w:hAnsi="黑体" w:hint="eastAsia"/>
          <w:sz w:val="32"/>
          <w:szCs w:val="32"/>
        </w:rPr>
        <w:t>（二）解决办法和改进措施</w:t>
      </w:r>
    </w:p>
    <w:p w:rsidR="00862DF7" w:rsidRDefault="00374325" w:rsidP="002A56C7">
      <w:pPr>
        <w:spacing w:line="560" w:lineRule="exact"/>
        <w:ind w:leftChars="-337" w:left="-708" w:firstLineChars="200" w:firstLine="640"/>
        <w:rPr>
          <w:rFonts w:ascii="仿宋_GB2312" w:eastAsia="仿宋_GB2312" w:hAnsi="黑体"/>
          <w:sz w:val="32"/>
          <w:szCs w:val="32"/>
        </w:rPr>
      </w:pPr>
      <w:r>
        <w:rPr>
          <w:rFonts w:ascii="仿宋_GB2312" w:eastAsia="仿宋_GB2312" w:hAnsi="黑体"/>
          <w:sz w:val="32"/>
          <w:szCs w:val="32"/>
        </w:rPr>
        <w:t>我局将</w:t>
      </w:r>
      <w:r w:rsidR="00862DF7">
        <w:rPr>
          <w:rFonts w:ascii="仿宋_GB2312" w:eastAsia="仿宋_GB2312" w:hAnsi="黑体"/>
          <w:sz w:val="32"/>
          <w:szCs w:val="32"/>
        </w:rPr>
        <w:t>认真贯彻</w:t>
      </w:r>
      <w:r w:rsidR="00862DF7">
        <w:rPr>
          <w:rFonts w:ascii="仿宋_GB2312" w:eastAsia="仿宋_GB2312" w:hAnsi="黑体" w:hint="eastAsia"/>
          <w:sz w:val="32"/>
          <w:szCs w:val="32"/>
        </w:rPr>
        <w:t>《政府信息公开条例》，</w:t>
      </w:r>
      <w:r w:rsidR="00862DF7" w:rsidRPr="00862DF7">
        <w:rPr>
          <w:rFonts w:ascii="仿宋_GB2312" w:eastAsia="仿宋_GB2312" w:hAnsi="黑体" w:hint="eastAsia"/>
          <w:sz w:val="32"/>
          <w:szCs w:val="32"/>
        </w:rPr>
        <w:t>针对政府信息公开工作中存在的问题，</w:t>
      </w:r>
      <w:r w:rsidR="00862DF7">
        <w:rPr>
          <w:rFonts w:ascii="仿宋_GB2312" w:eastAsia="仿宋_GB2312" w:hAnsi="黑体" w:hint="eastAsia"/>
          <w:sz w:val="32"/>
          <w:szCs w:val="32"/>
        </w:rPr>
        <w:t>改进的情况如下</w:t>
      </w:r>
      <w:r w:rsidR="000B6C78">
        <w:rPr>
          <w:rFonts w:ascii="仿宋_GB2312" w:eastAsia="仿宋_GB2312" w:hAnsi="黑体" w:hint="eastAsia"/>
          <w:sz w:val="32"/>
          <w:szCs w:val="32"/>
        </w:rPr>
        <w:t>：</w:t>
      </w:r>
      <w:r w:rsidR="00862DF7">
        <w:rPr>
          <w:rFonts w:ascii="仿宋_GB2312" w:eastAsia="仿宋_GB2312" w:hAnsi="黑体" w:hint="eastAsia"/>
          <w:sz w:val="32"/>
          <w:szCs w:val="32"/>
        </w:rPr>
        <w:t>一是</w:t>
      </w:r>
      <w:r w:rsidR="00862DF7" w:rsidRPr="00862DF7">
        <w:rPr>
          <w:rFonts w:ascii="仿宋_GB2312" w:eastAsia="仿宋_GB2312" w:hAnsi="黑体" w:hint="eastAsia"/>
          <w:sz w:val="32"/>
          <w:szCs w:val="32"/>
        </w:rPr>
        <w:t>着力深化重点领域信息公开。加大推进重点领域信息公开力度，分专题进行梳理、汇总，提升公开质量和实效，更好地服务经济社会发展和民生改善。</w:t>
      </w:r>
      <w:r w:rsidR="000B6C78">
        <w:rPr>
          <w:rFonts w:ascii="仿宋_GB2312" w:eastAsia="仿宋_GB2312" w:hAnsi="黑体" w:hint="eastAsia"/>
          <w:sz w:val="32"/>
          <w:szCs w:val="32"/>
        </w:rPr>
        <w:t>二是</w:t>
      </w:r>
      <w:r w:rsidR="000B6C78" w:rsidRPr="000B6C78">
        <w:rPr>
          <w:rFonts w:ascii="仿宋_GB2312" w:eastAsia="仿宋_GB2312" w:hAnsi="黑体" w:hint="eastAsia"/>
          <w:sz w:val="32"/>
          <w:szCs w:val="32"/>
        </w:rPr>
        <w:t>着力加强公开工作队伍建设。充实人员力量，保障必要的</w:t>
      </w:r>
      <w:r w:rsidR="000B6C78">
        <w:rPr>
          <w:rFonts w:ascii="仿宋_GB2312" w:eastAsia="仿宋_GB2312" w:hAnsi="黑体" w:hint="eastAsia"/>
          <w:sz w:val="32"/>
          <w:szCs w:val="32"/>
        </w:rPr>
        <w:t>设备</w:t>
      </w:r>
      <w:r w:rsidR="000B6C78" w:rsidRPr="000B6C78">
        <w:rPr>
          <w:rFonts w:ascii="仿宋_GB2312" w:eastAsia="仿宋_GB2312" w:hAnsi="黑体" w:hint="eastAsia"/>
          <w:sz w:val="32"/>
          <w:szCs w:val="32"/>
        </w:rPr>
        <w:t>工作条件。推动将信息公开列入</w:t>
      </w:r>
      <w:r w:rsidR="000B6C78">
        <w:rPr>
          <w:rFonts w:ascii="仿宋_GB2312" w:eastAsia="仿宋_GB2312" w:hAnsi="黑体" w:hint="eastAsia"/>
          <w:sz w:val="32"/>
          <w:szCs w:val="32"/>
        </w:rPr>
        <w:t>新入职的干部职工</w:t>
      </w:r>
      <w:r w:rsidR="000B6C78" w:rsidRPr="000B6C78">
        <w:rPr>
          <w:rFonts w:ascii="仿宋_GB2312" w:eastAsia="仿宋_GB2312" w:hAnsi="黑体" w:hint="eastAsia"/>
          <w:sz w:val="32"/>
          <w:szCs w:val="32"/>
        </w:rPr>
        <w:t>培训科目，制定业务培训计划，分级分层组织实施，切实提高人员队伍的综合素质和业务能力。</w:t>
      </w:r>
    </w:p>
    <w:p w:rsidR="001650FF" w:rsidRDefault="004B7E44" w:rsidP="002A56C7">
      <w:pPr>
        <w:spacing w:line="560" w:lineRule="exact"/>
        <w:ind w:leftChars="-337" w:left="-708" w:firstLineChars="200" w:firstLine="640"/>
        <w:rPr>
          <w:rFonts w:ascii="黑体" w:eastAsia="黑体" w:hAnsi="黑体"/>
          <w:sz w:val="32"/>
          <w:szCs w:val="32"/>
        </w:rPr>
      </w:pPr>
      <w:r>
        <w:rPr>
          <w:rFonts w:ascii="黑体" w:eastAsia="黑体" w:hAnsi="黑体" w:hint="eastAsia"/>
          <w:sz w:val="32"/>
          <w:szCs w:val="32"/>
        </w:rPr>
        <w:t>六、其他需要报告的事项</w:t>
      </w:r>
    </w:p>
    <w:p w:rsidR="00EA5DC9" w:rsidRDefault="00EA5DC9" w:rsidP="002A56C7">
      <w:pPr>
        <w:spacing w:line="560" w:lineRule="exact"/>
        <w:ind w:leftChars="-337" w:left="-708" w:firstLineChars="200" w:firstLine="640"/>
        <w:rPr>
          <w:rFonts w:ascii="仿宋_GB2312" w:eastAsia="仿宋_GB2312" w:hAnsi="黑体"/>
          <w:sz w:val="32"/>
          <w:szCs w:val="32"/>
        </w:rPr>
      </w:pPr>
      <w:r w:rsidRPr="00EA5DC9">
        <w:rPr>
          <w:rFonts w:ascii="仿宋_GB2312" w:eastAsia="仿宋_GB2312" w:hAnsi="黑体" w:hint="eastAsia"/>
          <w:sz w:val="32"/>
          <w:szCs w:val="32"/>
        </w:rPr>
        <w:lastRenderedPageBreak/>
        <w:t>无其他需要报告的事项。</w:t>
      </w:r>
    </w:p>
    <w:p w:rsidR="001650FF" w:rsidRDefault="001650FF">
      <w:pPr>
        <w:spacing w:line="560" w:lineRule="exact"/>
        <w:ind w:leftChars="-337" w:left="-708" w:firstLineChars="200" w:firstLine="640"/>
        <w:rPr>
          <w:rFonts w:ascii="仿宋_GB2312" w:eastAsia="仿宋_GB2312" w:hAnsi="宋体"/>
          <w:sz w:val="32"/>
          <w:szCs w:val="32"/>
          <w:shd w:val="clear" w:color="auto" w:fill="FFFFFF"/>
        </w:rPr>
      </w:pPr>
    </w:p>
    <w:sectPr w:rsidR="00165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31" w:rsidRDefault="003A2131" w:rsidP="00461874">
      <w:r>
        <w:separator/>
      </w:r>
    </w:p>
  </w:endnote>
  <w:endnote w:type="continuationSeparator" w:id="0">
    <w:p w:rsidR="003A2131" w:rsidRDefault="003A2131" w:rsidP="0046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31" w:rsidRDefault="003A2131" w:rsidP="00461874">
      <w:r>
        <w:separator/>
      </w:r>
    </w:p>
  </w:footnote>
  <w:footnote w:type="continuationSeparator" w:id="0">
    <w:p w:rsidR="003A2131" w:rsidRDefault="003A2131" w:rsidP="0046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24810"/>
    <w:rsid w:val="000414C6"/>
    <w:rsid w:val="00087FF0"/>
    <w:rsid w:val="000B6C78"/>
    <w:rsid w:val="00100844"/>
    <w:rsid w:val="00101EAE"/>
    <w:rsid w:val="00105A74"/>
    <w:rsid w:val="00107428"/>
    <w:rsid w:val="00112ED8"/>
    <w:rsid w:val="0016085D"/>
    <w:rsid w:val="001650FF"/>
    <w:rsid w:val="00216261"/>
    <w:rsid w:val="00250C02"/>
    <w:rsid w:val="002522A7"/>
    <w:rsid w:val="00253AA8"/>
    <w:rsid w:val="00256483"/>
    <w:rsid w:val="00270C0E"/>
    <w:rsid w:val="0027191A"/>
    <w:rsid w:val="002A188B"/>
    <w:rsid w:val="002A1BB9"/>
    <w:rsid w:val="002A56C7"/>
    <w:rsid w:val="002B6F68"/>
    <w:rsid w:val="00332D49"/>
    <w:rsid w:val="00374325"/>
    <w:rsid w:val="003A2131"/>
    <w:rsid w:val="003D7EB2"/>
    <w:rsid w:val="003F3657"/>
    <w:rsid w:val="00405DB6"/>
    <w:rsid w:val="00420F86"/>
    <w:rsid w:val="00446FE4"/>
    <w:rsid w:val="00461874"/>
    <w:rsid w:val="00481136"/>
    <w:rsid w:val="00481ED7"/>
    <w:rsid w:val="004973C7"/>
    <w:rsid w:val="004B7E44"/>
    <w:rsid w:val="004D2882"/>
    <w:rsid w:val="004F5CA9"/>
    <w:rsid w:val="00697EE4"/>
    <w:rsid w:val="006E6B22"/>
    <w:rsid w:val="00714451"/>
    <w:rsid w:val="00717EE3"/>
    <w:rsid w:val="00732D81"/>
    <w:rsid w:val="00733F31"/>
    <w:rsid w:val="00733F44"/>
    <w:rsid w:val="00741404"/>
    <w:rsid w:val="00741A40"/>
    <w:rsid w:val="00746739"/>
    <w:rsid w:val="007611C0"/>
    <w:rsid w:val="00776908"/>
    <w:rsid w:val="0078691F"/>
    <w:rsid w:val="007A3F1B"/>
    <w:rsid w:val="007D503A"/>
    <w:rsid w:val="007D77CF"/>
    <w:rsid w:val="007F43FC"/>
    <w:rsid w:val="00862DF7"/>
    <w:rsid w:val="00873660"/>
    <w:rsid w:val="00892DC4"/>
    <w:rsid w:val="00920A8C"/>
    <w:rsid w:val="00935E77"/>
    <w:rsid w:val="0093709F"/>
    <w:rsid w:val="0096093C"/>
    <w:rsid w:val="009F14FF"/>
    <w:rsid w:val="00A00757"/>
    <w:rsid w:val="00A6185E"/>
    <w:rsid w:val="00A93492"/>
    <w:rsid w:val="00AC222F"/>
    <w:rsid w:val="00AD49B5"/>
    <w:rsid w:val="00BC5802"/>
    <w:rsid w:val="00BF42A9"/>
    <w:rsid w:val="00C61A42"/>
    <w:rsid w:val="00C762CA"/>
    <w:rsid w:val="00CA24FE"/>
    <w:rsid w:val="00D201BD"/>
    <w:rsid w:val="00D33F3A"/>
    <w:rsid w:val="00D67CC1"/>
    <w:rsid w:val="00D7673F"/>
    <w:rsid w:val="00DE6219"/>
    <w:rsid w:val="00E03F11"/>
    <w:rsid w:val="00E04258"/>
    <w:rsid w:val="00E82A61"/>
    <w:rsid w:val="00EA3993"/>
    <w:rsid w:val="00EA5DC9"/>
    <w:rsid w:val="00EF2D5E"/>
    <w:rsid w:val="00F37303"/>
    <w:rsid w:val="00F5730A"/>
    <w:rsid w:val="00F93ADE"/>
    <w:rsid w:val="00FA3378"/>
    <w:rsid w:val="00FE3091"/>
    <w:rsid w:val="03F3426C"/>
    <w:rsid w:val="0D830BEA"/>
    <w:rsid w:val="111A037A"/>
    <w:rsid w:val="13936025"/>
    <w:rsid w:val="154E73EF"/>
    <w:rsid w:val="1FA760BE"/>
    <w:rsid w:val="20D55FFB"/>
    <w:rsid w:val="2584398C"/>
    <w:rsid w:val="2646520E"/>
    <w:rsid w:val="32E741FC"/>
    <w:rsid w:val="39CC5ED1"/>
    <w:rsid w:val="3D7C4B19"/>
    <w:rsid w:val="3DCF3DE5"/>
    <w:rsid w:val="402D4A11"/>
    <w:rsid w:val="443951EB"/>
    <w:rsid w:val="4A92653B"/>
    <w:rsid w:val="4DE93206"/>
    <w:rsid w:val="4E336816"/>
    <w:rsid w:val="4F0479FE"/>
    <w:rsid w:val="59E014F4"/>
    <w:rsid w:val="5BF50EC3"/>
    <w:rsid w:val="656E4C5B"/>
    <w:rsid w:val="693D737E"/>
    <w:rsid w:val="6FF74817"/>
    <w:rsid w:val="726F2DDA"/>
    <w:rsid w:val="732C4928"/>
    <w:rsid w:val="75FD290E"/>
    <w:rsid w:val="76BD07AB"/>
    <w:rsid w:val="7BF2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1E3EC-C0EA-4273-A54C-99D0CCD2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p0">
    <w:name w:val="p0"/>
    <w:basedOn w:val="a"/>
    <w:qFormat/>
    <w:pPr>
      <w:widowControl/>
    </w:pPr>
    <w:rPr>
      <w:rFonts w:ascii="仿宋_GB2312" w:eastAsia="仿宋_GB2312"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Pages>
  <Words>428</Words>
  <Characters>2441</Characters>
  <Application>Microsoft Office Word</Application>
  <DocSecurity>0</DocSecurity>
  <Lines>20</Lines>
  <Paragraphs>5</Paragraphs>
  <ScaleCrop>false</ScaleCrop>
  <Company>P R C</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lenovo</cp:lastModifiedBy>
  <cp:revision>15</cp:revision>
  <dcterms:created xsi:type="dcterms:W3CDTF">2020-01-06T10:32:00Z</dcterms:created>
  <dcterms:modified xsi:type="dcterms:W3CDTF">2021-02-03T07:31:00Z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