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桓台县地方金融监督管理局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年度政府信息公开工作年度报告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日起，至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日止。如对报告内容有疑问，请与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桓台县地方金融监督管理局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桓台县中心大街766号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256400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0533-8210069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；邮箱：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htxdfjrjgj@zb.shandong.cn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年，桓台县地方金融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监督管理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局坚持以习近平新时代中国特色社会主义思想为指导，认真贯彻落实县委、县政府关于全面推进政务公开工作的决策部署，按照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政府信息公开条例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》、</w:t>
      </w:r>
      <w:r>
        <w:rPr>
          <w:rFonts w:hint="eastAsia" w:ascii="仿宋_GB2312" w:eastAsia="仿宋_GB2312"/>
          <w:color w:val="000000"/>
          <w:sz w:val="32"/>
          <w:szCs w:val="32"/>
        </w:rPr>
        <w:t>《山东省政府信息公开办法》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等相关文件精神，结合金融工作实际，加大政府信息主动公开力度，提高政府信息公开质量，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及时回应群众关切问题，积极履行推进、指导、协调、监督职责，各项工作平稳进行。</w:t>
      </w:r>
      <w:r>
        <w:rPr>
          <w:rFonts w:ascii="黑体" w:hAnsi="黑体" w:eastAsia="黑体"/>
          <w:color w:val="auto"/>
          <w:sz w:val="32"/>
          <w:szCs w:val="32"/>
          <w:shd w:val="clear" w:color="auto" w:fill="FFFFFF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</w:rPr>
        <w:t>主动公开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年，本单位严格按照《政府信息公开条例》规定，不断加大政务信息公开力度，召开了政府信息公开部署培训会，研究部署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年信息公开的具体负责科室、信息公开流程等内容。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目前，本单位主要通过政府信息公开网站（</w:t>
      </w:r>
      <w:r>
        <w:rPr>
          <w:rFonts w:ascii="新宋体" w:hAnsi="新宋体" w:eastAsia="新宋体" w:cs="新宋体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http://www.huantai.gov.cn/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）和“桓台金融”微信公众号来公开政府信息工作。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年，本单位主动公开政府信息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253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条，其中桓台县政府网站信息公开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47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条，通过微信公众号等其他方式公开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206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条。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）依申请公开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本单位未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收到政府信息公开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依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申请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件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未向申请人收取任何费用。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2018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-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年无依申请公开件，暂无历年数据对比情况。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）政府信息管理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年，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本单位按照政府信息公开工作的要求，完善政府信息公开各项工作机制，保障政府信息能够准确、透明、及时的公开。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一是强化领导责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任。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健全政府信息公开领导小组，加大领导力度，形成主要领导亲自抓，分管领导具体抓，局办公室具体负责，各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室各负其责的工作机制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明确信息公开具体流程及内容把关工作，安排专职负责信息公开工作人员，所有公开的信息均经过科室负责人、分管领导和办公室的审查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后发布。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二是强化工作保障。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安排专人负责政务公开工作，保障信息的准确和公开的及时性，防止信息缺失和滞后,确保信息时效性,不断提高信息和服务质量。工作人员积极参加各类政务公开工作培训，努力提高业务处理水平。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三是严格落实审核制度。着重加强政府门户网站信息保障、公开信息保密审核，按照《政府信息公开流程》对信息公开的目录、流程、审核等内容做出具体规定。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）政府信息公开平台建设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ascii="微软雅黑" w:hAnsi="微软雅黑" w:eastAsia="微软雅黑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完善平台公开渠道，做好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桓台县人民政府信息公开平台的信息发布维护工作，落实专人负责，做到信息发布及时准确。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本单位政府信息公开平台为桓台县人民政府网站，政务新媒体为微信公众号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“桓台金融”、无微博账号，政府信息公开查阅场所是桓台县中心大街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766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办公室。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(五）监督保障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及时传达省、市、县年度政务公开工作要点，有效加强全局对政务公开工作的重视。根据县考核要求，修改完善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本单位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政务公开栏目，定期开展政府信息公开自查工作，确保政府信息及时公开，以检查促工作落实。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  <w:t>主动公开政府信息情况</w:t>
      </w:r>
    </w:p>
    <w:tbl>
      <w:tblPr>
        <w:tblStyle w:val="6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2395"/>
        <w:gridCol w:w="2395"/>
        <w:gridCol w:w="2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5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本年制发件数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本年废止件数</w:t>
            </w:r>
          </w:p>
        </w:tc>
        <w:tc>
          <w:tcPr>
            <w:tcW w:w="2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行政规范性文件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5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1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5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363" w:tblpY="621"/>
        <w:tblOverlap w:val="never"/>
        <w:tblW w:w="94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1582"/>
        <w:gridCol w:w="3149"/>
        <w:gridCol w:w="537"/>
        <w:gridCol w:w="579"/>
        <w:gridCol w:w="591"/>
        <w:gridCol w:w="591"/>
        <w:gridCol w:w="785"/>
        <w:gridCol w:w="644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3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19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5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5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</w:t>
            </w:r>
          </w:p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、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本年度办理结果</w:t>
            </w: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（一）予以公开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（三）不予公开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.属于国家秘密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.其他法律行政法规禁止公开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.危及“三安全一稳定”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.保护第三方合法权益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.属于三类内部事务信息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.属于四类过程性信息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.属于行政执法案卷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.属于行政查询事项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（四）无法提供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.本机关不掌握相关政府信息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.没有现成信息需要另行制作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.补正后申请内容仍不明确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（五）不予处理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.信访举报投诉类申请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.重复申请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.要求提供公开出版物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.无正当理由大量反复申请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.要求行政机关确认或重新出具已获取信息</w:t>
            </w:r>
          </w:p>
        </w:tc>
        <w:tc>
          <w:tcPr>
            <w:tcW w:w="5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（六）其他处理</w:t>
            </w: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.申请人无正当理由逾期不补正、行政机关不再处理其政府信息公开申请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.申请人逾期未按收费通知要求缴纳费用、行政机关不再处理其政府信息公开申请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.其他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（七）总计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  <w:t>四、政府信息公开行政复议、行政诉讼情况</w:t>
      </w:r>
    </w:p>
    <w:tbl>
      <w:tblPr>
        <w:tblStyle w:val="6"/>
        <w:tblW w:w="94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627"/>
        <w:gridCol w:w="627"/>
        <w:gridCol w:w="627"/>
        <w:gridCol w:w="640"/>
        <w:gridCol w:w="627"/>
        <w:gridCol w:w="627"/>
        <w:gridCol w:w="628"/>
        <w:gridCol w:w="628"/>
        <w:gridCol w:w="641"/>
        <w:gridCol w:w="629"/>
        <w:gridCol w:w="629"/>
        <w:gridCol w:w="629"/>
        <w:gridCol w:w="629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行政复议</w:t>
            </w:r>
          </w:p>
        </w:tc>
        <w:tc>
          <w:tcPr>
            <w:tcW w:w="631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结果维持</w:t>
            </w:r>
          </w:p>
        </w:tc>
        <w:tc>
          <w:tcPr>
            <w:tcW w:w="6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未经复议直接起诉</w:t>
            </w:r>
          </w:p>
        </w:tc>
        <w:tc>
          <w:tcPr>
            <w:tcW w:w="3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  <w:t>存在的主要问题及改进情况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）存在问题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是政府信息公开的内容不够全面、及时，深度不够，公开的内容还比较单一；二是重点领域信息公开深度不够。重点领域信息公开的范围不断扩大的同时，推进公开工作的标准化建设不够、内容不全；三是主动公开政府信息意识不强，缺乏工作积极性和主动性，有时会存在应付心理，对信息公开的重要性认识不够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shd w:val="clear" w:color="auto" w:fill="FFFFFF"/>
          <w:lang w:eastAsia="zh-CN"/>
        </w:rPr>
        <w:t>（二）改进措施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一是进一步加强政府信息公开工作的宣传和培训工作。加强新闻宣传，提高公众对政府信息公开的知晓率和参与度；加强学习培训，不断提高全体机关人员的业务素质和办事效率。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二是加强组织领导提高重视程度。进一步明确办公室作为政务公开工作主管科室，对专职人员进行业务培训，切实做到责任到位、人员到位，保证政府信息高质量高效率公开。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三是拓展公开渠道完善政策解读机制。坚持“以公开为常态，不公开为例外”，充分发挥政府网站作为政务公开第一平台作用，按时维护更新政府信息依申请公开、政府信息公开监督信箱等栏目，对政策文件做好解读工作，保障群众知情权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</w:pPr>
      <w:r>
        <w:rPr>
          <w:rFonts w:hint="eastAsia" w:ascii="Adobe 黑体 Std R" w:hAnsi="Adobe 黑体 Std R" w:eastAsia="Adobe 黑体 Std R" w:cs="Adobe 黑体 Std R"/>
          <w:color w:val="00000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（一）收费情况。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年度，我单位无收取政府信息公开信息处理费的情况。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both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（二）提案建议办理情况。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年，我单位共收到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人大代表建议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件、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政协委员提案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件。在办理工作中，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局领导高度重视人大代表建议、政协委员提案办理工作，专门召开办公会议进行安排部署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在将相关办理、答复等工作交办到责任科室的同时，确定一名局办公室同志专门负责跟踪督办和答复工作，切实把人大代表、政协委员的意见建议落到实处，确保件件有落实、件件有回复、回复必满意。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（三）政务公开要点落实情况。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本单位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认真学习了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年政务公开相关政策，对照政务公开工作要点，在政府门户网站、微信公众号积极发布各类政务信息，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积极做好政府信息主动公开工作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，不断提高基层政务公开的针对性、实效性。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（四）政务公开工作创新情况。本年度无政务公开工作创新情况。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firstLine="640" w:firstLineChars="200"/>
        <w:jc w:val="both"/>
        <w:textAlignment w:val="auto"/>
        <w:rPr>
          <w:rFonts w:hint="default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  <w:lang w:val="en-US" w:eastAsia="zh-CN"/>
        </w:rPr>
        <w:t>无其他需要报告的事项。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shd w:val="clear" w:color="auto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jc w:val="right"/>
        <w:textAlignment w:val="auto"/>
        <w:rPr>
          <w:rFonts w:hint="eastAsia"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  桓台县地方金融监督管理局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5120" w:firstLineChars="1600"/>
        <w:jc w:val="both"/>
        <w:textAlignment w:val="auto"/>
        <w:rPr>
          <w:rFonts w:hint="eastAsia" w:ascii="微软雅黑" w:hAnsi="微软雅黑" w:eastAsia="微软雅黑"/>
          <w:color w:val="000000"/>
          <w:sz w:val="27"/>
          <w:szCs w:val="27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   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202</w:t>
      </w:r>
      <w:r>
        <w:rPr>
          <w:rFonts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B14D82"/>
    <w:multiLevelType w:val="singleLevel"/>
    <w:tmpl w:val="E5B14D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5MGMxMWZjNWU0NjdlMzMxZDYwNWQ1NTFhNmQxMzQifQ=="/>
  </w:docVars>
  <w:rsids>
    <w:rsidRoot w:val="00D84E24"/>
    <w:rsid w:val="000435AB"/>
    <w:rsid w:val="000F6E0E"/>
    <w:rsid w:val="006D0CE9"/>
    <w:rsid w:val="007F0CBB"/>
    <w:rsid w:val="00973161"/>
    <w:rsid w:val="00AE55E0"/>
    <w:rsid w:val="00D1085A"/>
    <w:rsid w:val="00D84E24"/>
    <w:rsid w:val="0C1A784C"/>
    <w:rsid w:val="11A2456B"/>
    <w:rsid w:val="12906AB9"/>
    <w:rsid w:val="1A034782"/>
    <w:rsid w:val="1DD41F50"/>
    <w:rsid w:val="1DE13219"/>
    <w:rsid w:val="1F9E007C"/>
    <w:rsid w:val="1FF629FD"/>
    <w:rsid w:val="23AB5501"/>
    <w:rsid w:val="27565784"/>
    <w:rsid w:val="2C043A01"/>
    <w:rsid w:val="2D880661"/>
    <w:rsid w:val="458040D3"/>
    <w:rsid w:val="57F66044"/>
    <w:rsid w:val="5D7E2D63"/>
    <w:rsid w:val="60A52CFD"/>
    <w:rsid w:val="65654809"/>
    <w:rsid w:val="68ED6FEF"/>
    <w:rsid w:val="6E647D53"/>
    <w:rsid w:val="7AB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1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zfxxgknb-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7"/>
    <w:link w:val="3"/>
    <w:semiHidden/>
    <w:qFormat/>
    <w:uiPriority w:val="99"/>
  </w:style>
  <w:style w:type="character" w:customStyle="1" w:styleId="15">
    <w:name w:val="批注主题 字符"/>
    <w:basedOn w:val="14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2852</Words>
  <Characters>2997</Characters>
  <Lines>12</Lines>
  <Paragraphs>3</Paragraphs>
  <TotalTime>3</TotalTime>
  <ScaleCrop>false</ScaleCrop>
  <LinksUpToDate>false</LinksUpToDate>
  <CharactersWithSpaces>3006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2023-01-13T07:11:00Z</dcterms:created>
  <dc:creator>JIA NING</dc:creator>
  <cp:lastModifiedBy>白了个白</cp:lastModifiedBy>
  <dcterms:modified xsi:type="dcterms:W3CDTF">2023-02-02T02:47:52Z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A0C1611252124B9D9E65316644F9D468</vt:lpwstr>
  </property>
</Properties>
</file>