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</w:pPr>
    </w:p>
    <w:tbl>
      <w:tblPr>
        <w:tblStyle w:val="3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6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</w:trPr>
        <w:tc>
          <w:tcPr>
            <w:tcW w:w="231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ind w:right="960"/>
              <w:jc w:val="center"/>
              <w:rPr>
                <w:rFonts w:ascii="黑体" w:eastAsia="黑体"/>
              </w:rPr>
            </w:pPr>
          </w:p>
          <w:p>
            <w:pPr>
              <w:ind w:right="48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县政协</w:t>
            </w:r>
          </w:p>
          <w:p>
            <w:pPr>
              <w:ind w:right="1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提案委员会</w:t>
            </w:r>
          </w:p>
          <w:p>
            <w:pPr>
              <w:ind w:right="480"/>
              <w:jc w:val="center"/>
            </w:pPr>
            <w:r>
              <w:rPr>
                <w:rFonts w:hint="eastAsia" w:ascii="黑体" w:eastAsia="黑体"/>
              </w:rPr>
              <w:t xml:space="preserve">  审查意见</w:t>
            </w:r>
          </w:p>
        </w:tc>
        <w:tc>
          <w:tcPr>
            <w:tcW w:w="698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1120" w:firstLineChars="3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同意立案。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提交          研究办理。</w:t>
            </w:r>
          </w:p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委员：</w:t>
            </w:r>
          </w:p>
          <w:p>
            <w:pPr>
              <w:ind w:firstLine="320" w:firstLineChars="100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23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县政协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分管主席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审核意见</w:t>
            </w:r>
          </w:p>
        </w:tc>
        <w:tc>
          <w:tcPr>
            <w:tcW w:w="698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</w:trPr>
        <w:tc>
          <w:tcPr>
            <w:tcW w:w="2317" w:type="dxa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县委或县政府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分管领导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批示意见</w:t>
            </w:r>
          </w:p>
        </w:tc>
        <w:tc>
          <w:tcPr>
            <w:tcW w:w="6983" w:type="dxa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主办单位：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协办单位：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分管领导：       </w:t>
            </w:r>
          </w:p>
          <w:p>
            <w:pPr>
              <w:ind w:firstLine="320" w:firstLineChars="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360" w:firstLineChars="10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  月     日</w:t>
            </w:r>
          </w:p>
        </w:tc>
      </w:tr>
    </w:tbl>
    <w:p/>
    <w:p>
      <w:pPr>
        <w:spacing w:line="760" w:lineRule="exact"/>
        <w:jc w:val="center"/>
        <w:rPr>
          <w:rFonts w:ascii="方正小标宋简体" w:eastAsia="方正小标宋简体"/>
          <w:w w:val="90"/>
          <w:sz w:val="46"/>
          <w:szCs w:val="46"/>
        </w:rPr>
      </w:pPr>
    </w:p>
    <w:p>
      <w:pPr>
        <w:spacing w:beforeLines="50" w:line="760" w:lineRule="exact"/>
        <w:jc w:val="center"/>
        <w:rPr>
          <w:rFonts w:ascii="方正小标宋简体" w:eastAsia="方正小标宋简体"/>
          <w:w w:val="90"/>
          <w:sz w:val="52"/>
          <w:szCs w:val="52"/>
        </w:rPr>
      </w:pPr>
      <w:r>
        <w:rPr>
          <w:rFonts w:hint="eastAsia" w:ascii="方正小标宋简体" w:eastAsia="方正小标宋简体"/>
          <w:w w:val="90"/>
          <w:sz w:val="52"/>
          <w:szCs w:val="52"/>
        </w:rPr>
        <w:t>中国人民政治协商会议</w:t>
      </w:r>
    </w:p>
    <w:p>
      <w:pPr>
        <w:spacing w:line="760" w:lineRule="exact"/>
        <w:jc w:val="center"/>
        <w:rPr>
          <w:rFonts w:ascii="方正小标宋简体" w:eastAsia="方正小标宋简体"/>
          <w:w w:val="90"/>
          <w:sz w:val="52"/>
          <w:szCs w:val="52"/>
        </w:rPr>
      </w:pPr>
      <w:r>
        <w:rPr>
          <w:rFonts w:hint="eastAsia" w:ascii="方正小标宋简体" w:eastAsia="方正小标宋简体"/>
          <w:w w:val="90"/>
          <w:sz w:val="52"/>
          <w:szCs w:val="52"/>
        </w:rPr>
        <w:t>桓台县第十四届委员会第</w:t>
      </w:r>
      <w:r>
        <w:rPr>
          <w:rFonts w:hint="eastAsia" w:ascii="方正小标宋简体" w:eastAsia="方正小标宋简体"/>
          <w:w w:val="90"/>
          <w:sz w:val="52"/>
          <w:szCs w:val="52"/>
          <w:lang w:val="en-US" w:eastAsia="zh-CN"/>
        </w:rPr>
        <w:t>四</w:t>
      </w:r>
      <w:r>
        <w:rPr>
          <w:rFonts w:hint="eastAsia" w:ascii="方正小标宋简体" w:eastAsia="方正小标宋简体"/>
          <w:w w:val="90"/>
          <w:sz w:val="52"/>
          <w:szCs w:val="52"/>
        </w:rPr>
        <w:t>次会议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提   案</w:t>
      </w:r>
    </w:p>
    <w:p>
      <w:pPr>
        <w:spacing w:line="240" w:lineRule="exact"/>
      </w:pP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第     号</w:t>
      </w: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5832475" cy="635"/>
                <wp:effectExtent l="0" t="17145" r="15875" b="20320"/>
                <wp:wrapNone/>
                <wp:docPr id="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475" cy="635"/>
                        </a:xfrm>
                        <a:prstGeom prst="line">
                          <a:avLst/>
                        </a:prstGeom>
                        <a:ln w="34925" cap="flat" cmpd="sng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-6.05pt;margin-top:11.4pt;height:0.05pt;width:459.25pt;z-index:251658240;mso-width-relative:page;mso-height-relative:page;" filled="f" stroked="t" coordsize="21600,21600" o:gfxdata="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2AoIX&#10;1wAAAAkBAAAPAAAAAAAAAAEAIAAAACIAAABkcnMvZG93bnJldi54bWxQSwECFAAUAAAACACHTuJA&#10;/YrqJekBAADbAwAADgAAAAAAAAABACAAAAAmAQAAZHJzL2Uyb0RvYy54bWxQSwUGAAAAAAYABgBZ&#10;AQAAgQUAAAAA&#10;">
                <v:fill on="f" focussize="0,0"/>
                <v:stroke r:id="rId4" weight="2.75pt" color="#000000" color2="#FFFFFF" joinstyle="round" o:relid="rId4" filltype="pattern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</w:pPr>
    </w:p>
    <w:p>
      <w:pPr>
        <w:spacing w:line="480" w:lineRule="exact"/>
      </w:pPr>
    </w:p>
    <w:tbl>
      <w:tblPr>
        <w:tblStyle w:val="3"/>
        <w:tblW w:w="920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4574"/>
        <w:gridCol w:w="2804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案   由：</w:t>
            </w:r>
          </w:p>
        </w:tc>
        <w:tc>
          <w:tcPr>
            <w:tcW w:w="7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仿宋_GB2312" w:eastAsia="仿宋_GB2312"/>
                <w:sz w:val="44"/>
                <w:szCs w:val="44"/>
              </w:rPr>
            </w:pPr>
            <w:r>
              <w:rPr>
                <w:rFonts w:hint="eastAsia" w:ascii="仿宋_GB2312" w:eastAsia="仿宋_GB2312"/>
              </w:rPr>
              <w:t>关于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扎实推进农村精准扶贫工作，帮助贫困群众通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94" w:hRule="atLeast"/>
        </w:trPr>
        <w:tc>
          <w:tcPr>
            <w:tcW w:w="914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黑体" w:eastAsia="黑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过分布式光伏发电增加收入的</w:t>
            </w:r>
            <w:r>
              <w:rPr>
                <w:rFonts w:hint="eastAsia" w:ascii="仿宋_GB2312" w:eastAsia="仿宋_GB2312"/>
              </w:rPr>
              <w:t>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提案者</w:t>
            </w: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单位及通讯地址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刘兰兰</w:t>
            </w: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山东天易光伏科技有限公司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13287008722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8" w:type="dxa"/>
            <w:tcBorders>
              <w:top w:val="single" w:color="auto" w:sz="6" w:space="0"/>
              <w:left w:val="nil"/>
              <w:bottom w:val="single" w:color="auto" w:sz="18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4574" w:type="dxa"/>
            <w:tcBorders>
              <w:top w:val="single" w:color="auto" w:sz="6" w:space="0"/>
              <w:left w:val="dotted" w:color="auto" w:sz="12" w:space="0"/>
              <w:bottom w:val="single" w:color="auto" w:sz="18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dotted" w:color="auto" w:sz="12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738" w:tblpY="293"/>
        <w:tblOverlap w:val="never"/>
        <w:tblW w:w="9120" w:type="dxa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00" w:lineRule="exact"/>
            </w:pPr>
            <w:r>
              <w:rPr>
                <w:rFonts w:hint="eastAsia" w:ascii="方正黑体简体" w:hAnsi="方正黑体简体" w:eastAsia="方正黑体简体" w:cs="方正黑体简体"/>
              </w:rPr>
              <w:t>理由：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  <w:lang w:val="en-US" w:eastAsia="zh-CN"/>
              </w:rPr>
              <w:t>有国家政策大力扶持，收益高、风险小、绿色低碳。今年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  <w:lang w:val="en-US" w:eastAsia="zh-CN"/>
              </w:rPr>
              <w:t>是“脱贫攻坚”收官年，习近平总书记对“精准扶贫工作”的指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  <w:lang w:val="en-US" w:eastAsia="zh-CN"/>
              </w:rPr>
              <w:t>示就重在从“人”“钱”两个方面细化方式，确保帮扶措施和效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  <w:lang w:val="en-US" w:eastAsia="zh-CN"/>
              </w:rPr>
              <w:t>果落实到户、到人。经调研我县“精准扶贫”工作基本上是“浮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  <w:lang w:val="en-US" w:eastAsia="zh-CN"/>
              </w:rPr>
              <w:t>在面上，喊在嘴上”，当前，我县大约有贫困户一万余户。这些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  <w:tcBorders>
              <w:top w:val="nil"/>
            </w:tcBorders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  <w:lang w:val="en-US" w:eastAsia="zh-CN"/>
              </w:rPr>
              <w:t>贫困户大多是失去劳动能力的人群。光伏发电是近年来我国的战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  <w:lang w:val="en-US" w:eastAsia="zh-CN"/>
              </w:rPr>
              <w:t>略性新兴产业，光伏发电清洁环保，技术可靠，收益稳定，其优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  <w:lang w:val="en-US" w:eastAsia="zh-CN"/>
              </w:rPr>
              <w:t>点在于不占用土地，不占用村民的劳动时间，也不影响贫困户发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  <w:lang w:val="en-US" w:eastAsia="zh-CN"/>
              </w:rPr>
              <w:t>展其他产业，由此可见分布式光伏扶贫能让贫困户坐享“阳光收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  <w:lang w:val="en-US" w:eastAsia="zh-CN"/>
              </w:rPr>
              <w:t>入”很好的体现了精准扶贫的要义。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</w:tblPrEx>
        <w:trPr>
          <w:trHeight w:val="509" w:hRule="atLeast"/>
        </w:trPr>
        <w:tc>
          <w:tcPr>
            <w:tcW w:w="9120" w:type="dxa"/>
          </w:tcPr>
          <w:p>
            <w:pPr>
              <w:spacing w:line="610" w:lineRule="exact"/>
            </w:pPr>
          </w:p>
        </w:tc>
      </w:tr>
    </w:tbl>
    <w:tbl>
      <w:tblPr>
        <w:tblStyle w:val="3"/>
        <w:tblpPr w:leftFromText="180" w:rightFromText="180" w:vertAnchor="text" w:horzAnchor="page" w:tblpX="12998" w:tblpY="71"/>
        <w:tblOverlap w:val="never"/>
        <w:tblW w:w="9120" w:type="dxa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00" w:lineRule="exact"/>
              <w:rPr>
                <w:rFonts w:ascii="仿宋" w:hAnsi="仿宋" w:eastAsia="仿宋" w:cs="仿宋_GB2312"/>
              </w:rPr>
            </w:pPr>
            <w:r>
              <w:rPr>
                <w:rFonts w:hint="eastAsia" w:ascii="黑体" w:eastAsia="黑体"/>
              </w:rPr>
              <w:t>建议和办法：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一、政府主导，社会支持。政府相关部门成立有关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组织，通过整合扶贫资金，预算内投资，政府投资等政策性资金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给予支持。鼓励有社会责任的企业通过捐赠或投资投劳等方式支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持光伏扶贫工程建设，鼓励企业组建光伏扶贫联盟，通过表彰积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极参与企业，树立企业 社会形象，出台适当优惠政策，保障参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  <w:tcBorders>
              <w:top w:val="nil"/>
            </w:tcBorders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与企业的经济利益。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ind w:firstLine="64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二、公平公正、有效监督。建立光伏扶贫收益分配和监督管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理机制，确保收益分配公开透明和公平公正。光伏扶贫工程关键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设备应达到先进技术指标且质量可靠，建设和运行单位应具备规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定的资质条件和丰富的工程实践经验，应确保长期可靠稳定运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行。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560" w:lineRule="exact"/>
              <w:ind w:firstLine="640" w:firstLineChars="200"/>
              <w:jc w:val="both"/>
              <w:rPr>
                <w:rFonts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三、加大宣传、加强引导。通过电视 网络等方式对分布式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光伏发电知识，特别是各项扶持政策进行全方位宣传，深入群众，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家喻户晓。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ind w:firstLine="640" w:firstLineChars="2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精准扶贫、有效脱贫。光伏扶贫项目要与贫困人口精准对接，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根据贫困人口数量和布局确定项目建设规模和布局。为保障群众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获得长期稳定收益，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提高全社会支持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参与分布式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光伏扶贫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，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eastAsia="zh-CN"/>
              </w:rPr>
              <w:t>确保把这件惠民生、办实事的“阳光工程”抓紧抓实抓好，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为打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赢“精准扶贫”攻坚战增添新的生力军。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20" w:type="dxa"/>
          </w:tcPr>
          <w:p>
            <w:pPr>
              <w:spacing w:line="610" w:lineRule="exact"/>
            </w:pPr>
          </w:p>
        </w:tc>
      </w:tr>
    </w:tbl>
    <w:p>
      <w:pPr>
        <w:spacing w:line="20" w:lineRule="exact"/>
      </w:pPr>
    </w:p>
    <w:sectPr>
      <w:pgSz w:w="23757" w:h="16783" w:orient="landscape"/>
      <w:pgMar w:top="1134" w:right="1701" w:bottom="1134" w:left="1701" w:header="851" w:footer="992" w:gutter="0"/>
      <w:cols w:space="2241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D2"/>
    <w:rsid w:val="00056CE2"/>
    <w:rsid w:val="00072F10"/>
    <w:rsid w:val="00095444"/>
    <w:rsid w:val="00122DF7"/>
    <w:rsid w:val="00134714"/>
    <w:rsid w:val="001715BB"/>
    <w:rsid w:val="00190CCD"/>
    <w:rsid w:val="002079A7"/>
    <w:rsid w:val="00265162"/>
    <w:rsid w:val="002832A4"/>
    <w:rsid w:val="002C521E"/>
    <w:rsid w:val="002D08C8"/>
    <w:rsid w:val="0030131D"/>
    <w:rsid w:val="0032620E"/>
    <w:rsid w:val="00336B5E"/>
    <w:rsid w:val="003B52CF"/>
    <w:rsid w:val="003C3F17"/>
    <w:rsid w:val="003C4B78"/>
    <w:rsid w:val="00421849"/>
    <w:rsid w:val="00495EA1"/>
    <w:rsid w:val="004D1A92"/>
    <w:rsid w:val="004F5C1F"/>
    <w:rsid w:val="00545714"/>
    <w:rsid w:val="0058263F"/>
    <w:rsid w:val="00584805"/>
    <w:rsid w:val="005A07D8"/>
    <w:rsid w:val="005A3AF8"/>
    <w:rsid w:val="005A7614"/>
    <w:rsid w:val="005B1C9A"/>
    <w:rsid w:val="0061535F"/>
    <w:rsid w:val="0065252E"/>
    <w:rsid w:val="00700928"/>
    <w:rsid w:val="0071170A"/>
    <w:rsid w:val="00714033"/>
    <w:rsid w:val="0072792D"/>
    <w:rsid w:val="007378E1"/>
    <w:rsid w:val="007416BD"/>
    <w:rsid w:val="007477CA"/>
    <w:rsid w:val="00790B3A"/>
    <w:rsid w:val="007E5922"/>
    <w:rsid w:val="007E6696"/>
    <w:rsid w:val="007F0707"/>
    <w:rsid w:val="008647E9"/>
    <w:rsid w:val="008A0E71"/>
    <w:rsid w:val="008E2EA5"/>
    <w:rsid w:val="008F059A"/>
    <w:rsid w:val="0092649D"/>
    <w:rsid w:val="009310A2"/>
    <w:rsid w:val="00933C8C"/>
    <w:rsid w:val="009624FC"/>
    <w:rsid w:val="0097788C"/>
    <w:rsid w:val="00980820"/>
    <w:rsid w:val="009D058B"/>
    <w:rsid w:val="009F632A"/>
    <w:rsid w:val="00A45858"/>
    <w:rsid w:val="00A80962"/>
    <w:rsid w:val="00A852DA"/>
    <w:rsid w:val="00A92FFC"/>
    <w:rsid w:val="00AC0762"/>
    <w:rsid w:val="00AE74C3"/>
    <w:rsid w:val="00B16BFF"/>
    <w:rsid w:val="00B92183"/>
    <w:rsid w:val="00C42204"/>
    <w:rsid w:val="00C93588"/>
    <w:rsid w:val="00CF11AA"/>
    <w:rsid w:val="00D02FBB"/>
    <w:rsid w:val="00D208D2"/>
    <w:rsid w:val="00D2239D"/>
    <w:rsid w:val="00D37007"/>
    <w:rsid w:val="00D73AA2"/>
    <w:rsid w:val="00D77182"/>
    <w:rsid w:val="00D95AAC"/>
    <w:rsid w:val="00DA1784"/>
    <w:rsid w:val="00DD148A"/>
    <w:rsid w:val="00E127A9"/>
    <w:rsid w:val="00E274B7"/>
    <w:rsid w:val="00E551EA"/>
    <w:rsid w:val="00E97998"/>
    <w:rsid w:val="00EB5A12"/>
    <w:rsid w:val="00ED19D2"/>
    <w:rsid w:val="00F32318"/>
    <w:rsid w:val="00F62BF6"/>
    <w:rsid w:val="00F93CF0"/>
    <w:rsid w:val="00FA1110"/>
    <w:rsid w:val="00FB08A6"/>
    <w:rsid w:val="00FC72AC"/>
    <w:rsid w:val="034B3FE5"/>
    <w:rsid w:val="0EB83618"/>
    <w:rsid w:val="14087847"/>
    <w:rsid w:val="15262BA3"/>
    <w:rsid w:val="17313577"/>
    <w:rsid w:val="186E5F87"/>
    <w:rsid w:val="1D1C6CF3"/>
    <w:rsid w:val="1DFE4E9E"/>
    <w:rsid w:val="1E08083F"/>
    <w:rsid w:val="22790ECD"/>
    <w:rsid w:val="23636A2E"/>
    <w:rsid w:val="250E2A5F"/>
    <w:rsid w:val="274173DE"/>
    <w:rsid w:val="290D02BE"/>
    <w:rsid w:val="2BA8442D"/>
    <w:rsid w:val="2BB828BE"/>
    <w:rsid w:val="2D5768C3"/>
    <w:rsid w:val="38C13670"/>
    <w:rsid w:val="3A791E10"/>
    <w:rsid w:val="3B6B6583"/>
    <w:rsid w:val="3D8A364C"/>
    <w:rsid w:val="42B355EC"/>
    <w:rsid w:val="45962C42"/>
    <w:rsid w:val="475D428C"/>
    <w:rsid w:val="4A006E0A"/>
    <w:rsid w:val="4A2926BF"/>
    <w:rsid w:val="50A26BB3"/>
    <w:rsid w:val="54A91C56"/>
    <w:rsid w:val="57897241"/>
    <w:rsid w:val="5C35558F"/>
    <w:rsid w:val="5C4610E4"/>
    <w:rsid w:val="5EB20B9F"/>
    <w:rsid w:val="5F8E4203"/>
    <w:rsid w:val="64166AD3"/>
    <w:rsid w:val="647103C2"/>
    <w:rsid w:val="69332380"/>
    <w:rsid w:val="6A5E467E"/>
    <w:rsid w:val="6F8E5237"/>
    <w:rsid w:val="716F70C6"/>
    <w:rsid w:val="717A030A"/>
    <w:rsid w:val="725320FA"/>
    <w:rsid w:val="77046931"/>
    <w:rsid w:val="7ABF4E4D"/>
    <w:rsid w:val="7BAE0FC8"/>
    <w:rsid w:val="7E24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2018-07-18T08:35:00Z</dcterms:created>
  <dc:creator>X</dc:creator>
  <cp:lastModifiedBy>admin</cp:lastModifiedBy>
  <cp:lastPrinted>2017-12-08T00:45:00Z</cp:lastPrinted>
  <dcterms:modified xsi:type="dcterms:W3CDTF">2020-05-20T06:40:04Z</dcterms:modified>
  <dc:title>县政协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