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关于桓台县粮食应急预案的政策解读</w:t>
      </w:r>
    </w:p>
    <w:p>
      <w:pPr>
        <w:widowControl/>
        <w:ind w:firstLine="676" w:firstLineChars="200"/>
        <w:rPr>
          <w:rFonts w:ascii="黑体" w:hAnsi="黑体" w:eastAsia="黑体"/>
          <w:bCs/>
          <w:color w:val="000000"/>
          <w:spacing w:val="9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pacing w:val="9"/>
          <w:sz w:val="32"/>
          <w:szCs w:val="32"/>
        </w:rPr>
        <w:t>一、出台文件的背景和目的</w:t>
      </w:r>
    </w:p>
    <w:p>
      <w:pPr>
        <w:ind w:firstLine="632" w:firstLineChars="200"/>
        <w:rPr>
          <w:rFonts w:ascii="仿宋_GB2312" w:hAnsi="仿宋_GB2312" w:eastAsia="仿宋_GB2312" w:cs="仿宋_GB2312"/>
          <w:spacing w:val="-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为进一步提高新形势下应对粮食突发事件的能力，起草修订了《桓台县粮食应急预案》（以下简称《预案》）。《预案》结合我县实际，对2017年印发的《桓台县粮食应急预案》进行了重新编制和修订，重点对应急组织机构与职责、监测预警等方面做了修订。与原《预案》相比，新《预案》内容更加完整，组织指挥体系更加优化，职责分工更加明晰，应急响应机制更加健全，预案的衔接性、针对性和可操作性更强。</w:t>
      </w:r>
    </w:p>
    <w:p>
      <w:pPr>
        <w:widowControl/>
        <w:ind w:firstLine="676" w:firstLineChars="200"/>
        <w:rPr>
          <w:rFonts w:ascii="黑体" w:hAnsi="黑体" w:eastAsia="黑体"/>
          <w:bCs/>
          <w:color w:val="000000"/>
          <w:spacing w:val="9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pacing w:val="9"/>
          <w:sz w:val="32"/>
          <w:szCs w:val="32"/>
        </w:rPr>
        <w:t>二、预案编制和修订的必要性</w:t>
      </w:r>
    </w:p>
    <w:p>
      <w:pPr>
        <w:ind w:firstLine="632" w:firstLineChars="200"/>
        <w:rPr>
          <w:rFonts w:ascii="仿宋_GB2312" w:hAnsi="仿宋_GB2312" w:eastAsia="仿宋_GB2312" w:cs="仿宋_GB2312"/>
          <w:spacing w:val="-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（一）为及时有效地应对和消除因重大自然灾害、重大公共卫生事件等突发公共事件或者其他原因引起的粮食（含食用油，下同）市场供求异常波动，保障全县粮食市场基本稳定，维护正常的粮食流通秩序和社会和谐稳定。</w:t>
      </w:r>
    </w:p>
    <w:p>
      <w:pPr>
        <w:ind w:firstLine="632" w:firstLineChars="200"/>
        <w:rPr>
          <w:rFonts w:ascii="仿宋_GB2312" w:hAnsi="仿宋_GB2312" w:eastAsia="仿宋_GB2312" w:cs="仿宋_GB2312"/>
          <w:spacing w:val="-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（二）预案涉及部门较多，由于机构改革，有些部门已合并，有些部门名称已更名且工作职能进行了调整，为了更好地应对粮食应急状态下发生的情况，从便于操作的现实考量，急需对预案进行重新编制和修订。  </w:t>
      </w:r>
    </w:p>
    <w:p>
      <w:pPr>
        <w:widowControl/>
        <w:ind w:firstLine="676" w:firstLineChars="200"/>
        <w:rPr>
          <w:rFonts w:ascii="黑体" w:hAnsi="黑体" w:eastAsia="黑体"/>
          <w:bCs/>
          <w:color w:val="000000"/>
          <w:spacing w:val="9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pacing w:val="9"/>
          <w:sz w:val="32"/>
          <w:szCs w:val="32"/>
        </w:rPr>
        <w:t>三、主要依据</w:t>
      </w:r>
    </w:p>
    <w:p>
      <w:pPr>
        <w:ind w:firstLine="58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5"/>
          <w:sz w:val="32"/>
          <w:szCs w:val="32"/>
        </w:rPr>
        <w:t>《中华人民共和国突发事件应对法》、《中华人民共和国价格法》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《粮食流通管理条例》、《山东省粮食应急预案》《淄</w:t>
      </w:r>
      <w:r>
        <w:rPr>
          <w:rFonts w:hint="eastAsia" w:ascii="仿宋_GB2312" w:hAnsi="仿宋_GB2312" w:eastAsia="仿宋_GB2312" w:cs="仿宋_GB2312"/>
          <w:spacing w:val="-22"/>
          <w:sz w:val="32"/>
          <w:szCs w:val="32"/>
        </w:rPr>
        <w:t>博市突发事件总体应急预案》《淄博市自然灾害救助应急预案》《淄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博市粮食应急预案》。</w:t>
      </w:r>
    </w:p>
    <w:p>
      <w:pPr>
        <w:widowControl/>
        <w:ind w:firstLine="640" w:firstLineChars="200"/>
        <w:rPr>
          <w:rFonts w:ascii="黑体" w:hAnsi="黑体" w:eastAsia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四、</w:t>
      </w:r>
      <w:r>
        <w:rPr>
          <w:rFonts w:hint="eastAsia" w:ascii="黑体" w:hAnsi="黑体" w:eastAsia="黑体"/>
          <w:color w:val="000000"/>
          <w:sz w:val="32"/>
          <w:szCs w:val="32"/>
          <w:shd w:val="clear" w:color="auto" w:fill="FFFFFF"/>
        </w:rPr>
        <w:t>主要内容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《预案》主要包括总则、应急组织机构与职责、监测预警、应急响应、应急保障、后期处置、附则七个部分。</w:t>
      </w:r>
    </w:p>
    <w:p>
      <w:pPr>
        <w:spacing w:line="586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第一部分总则，主要阐述了制定本《预案》的</w:t>
      </w:r>
      <w:r>
        <w:rPr>
          <w:rFonts w:hint="eastAsia" w:ascii="仿宋_GB2312" w:hAnsi="仿宋_GB2312" w:eastAsia="仿宋_GB2312" w:cs="仿宋_GB2312"/>
          <w:bCs/>
          <w:spacing w:val="-5"/>
          <w:sz w:val="32"/>
          <w:szCs w:val="32"/>
        </w:rPr>
        <w:t>编制目的及依据、</w:t>
      </w:r>
      <w:r>
        <w:rPr>
          <w:rFonts w:hint="eastAsia" w:ascii="仿宋_GB2312" w:hAnsi="仿宋_GB2312" w:eastAsia="仿宋_GB2312" w:cs="仿宋_GB2312"/>
          <w:bCs/>
          <w:spacing w:val="-6"/>
          <w:sz w:val="32"/>
          <w:szCs w:val="32"/>
        </w:rPr>
        <w:t>适用范围、</w:t>
      </w:r>
      <w:r>
        <w:rPr>
          <w:rFonts w:hint="eastAsia" w:ascii="仿宋_GB2312" w:hAnsi="仿宋_GB2312" w:eastAsia="仿宋_GB2312" w:cs="仿宋_GB2312"/>
          <w:bCs/>
          <w:spacing w:val="-7"/>
          <w:sz w:val="32"/>
          <w:szCs w:val="32"/>
        </w:rPr>
        <w:t>工作原则。</w:t>
      </w:r>
    </w:p>
    <w:p>
      <w:pPr>
        <w:spacing w:line="586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第二部分应急组织机构与职责，主要阐述了本《预案》应急组织机构与职责，主要包括</w:t>
      </w:r>
      <w:r>
        <w:rPr>
          <w:rFonts w:hint="eastAsia" w:ascii="仿宋_GB2312" w:hAnsi="仿宋_GB2312" w:eastAsia="仿宋_GB2312" w:cs="仿宋_GB2312"/>
          <w:bCs/>
          <w:spacing w:val="-2"/>
          <w:sz w:val="32"/>
          <w:szCs w:val="32"/>
        </w:rPr>
        <w:t>粮食应急工作指挥部及其职责、粮食应急工作指挥部办公室及其职责、粮食应急工作指挥部成员单位职责。</w:t>
      </w:r>
    </w:p>
    <w:p>
      <w:pPr>
        <w:spacing w:line="586" w:lineRule="exact"/>
        <w:ind w:firstLine="640" w:firstLineChars="200"/>
        <w:rPr>
          <w:rFonts w:ascii="仿宋_GB2312" w:hAnsi="仿宋_GB2312" w:eastAsia="仿宋_GB2312" w:cs="仿宋_GB2312"/>
          <w:bCs/>
          <w:spacing w:val="-6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第三部分监测预警，主要阐述了本《预案》的监测预警，主要包括</w:t>
      </w:r>
      <w:r>
        <w:rPr>
          <w:rFonts w:hint="eastAsia" w:ascii="仿宋_GB2312" w:hAnsi="仿宋_GB2312" w:eastAsia="仿宋_GB2312" w:cs="仿宋_GB2312"/>
          <w:bCs/>
          <w:spacing w:val="-8"/>
          <w:sz w:val="32"/>
          <w:szCs w:val="32"/>
        </w:rPr>
        <w:t>市场监测、</w:t>
      </w:r>
      <w:r>
        <w:rPr>
          <w:rFonts w:hint="eastAsia" w:ascii="仿宋_GB2312" w:hAnsi="仿宋_GB2312" w:eastAsia="仿宋_GB2312" w:cs="仿宋_GB2312"/>
          <w:bCs/>
          <w:spacing w:val="-6"/>
          <w:sz w:val="32"/>
          <w:szCs w:val="32"/>
        </w:rPr>
        <w:t>应急报告。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第四部分应急响应，主要阐述了三个级别应急状态下，分别需采取的处理措施。</w:t>
      </w:r>
    </w:p>
    <w:p>
      <w:pPr>
        <w:spacing w:line="586" w:lineRule="exact"/>
        <w:ind w:firstLine="640" w:firstLineChars="200"/>
        <w:rPr>
          <w:rFonts w:ascii="仿宋_GB2312" w:hAnsi="仿宋_GB2312" w:eastAsia="仿宋_GB2312" w:cs="仿宋_GB2312"/>
          <w:bCs/>
          <w:spacing w:val="-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第五部分</w:t>
      </w:r>
      <w:r>
        <w:rPr>
          <w:rFonts w:hint="eastAsia" w:ascii="仿宋_GB2312" w:hAnsi="黑体" w:eastAsia="仿宋_GB2312" w:cs="黑体"/>
          <w:spacing w:val="-4"/>
          <w:sz w:val="32"/>
          <w:szCs w:val="32"/>
        </w:rPr>
        <w:t>应急保障，</w:t>
      </w:r>
      <w:r>
        <w:rPr>
          <w:rFonts w:hint="eastAsia" w:ascii="仿宋_GB2312" w:eastAsia="仿宋_GB2312"/>
          <w:sz w:val="32"/>
          <w:szCs w:val="32"/>
        </w:rPr>
        <w:t>主要阐述了加强</w:t>
      </w:r>
      <w:r>
        <w:rPr>
          <w:rFonts w:hint="eastAsia" w:ascii="仿宋_GB2312" w:hAnsi="仿宋_GB2312" w:eastAsia="仿宋_GB2312" w:cs="仿宋_GB2312"/>
          <w:bCs/>
          <w:spacing w:val="-3"/>
          <w:sz w:val="32"/>
          <w:szCs w:val="32"/>
        </w:rPr>
        <w:t>粮食储备和</w:t>
      </w:r>
      <w:r>
        <w:rPr>
          <w:rFonts w:hint="eastAsia" w:ascii="仿宋_GB2312" w:hAnsi="仿宋_GB2312" w:eastAsia="仿宋_GB2312" w:cs="仿宋_GB2312"/>
          <w:bCs/>
          <w:spacing w:val="-2"/>
          <w:sz w:val="32"/>
          <w:szCs w:val="32"/>
        </w:rPr>
        <w:t>应急保障体系建设、</w:t>
      </w:r>
      <w:r>
        <w:rPr>
          <w:rFonts w:hint="eastAsia" w:ascii="仿宋_GB2312" w:hAnsi="仿宋_GB2312" w:eastAsia="仿宋_GB2312" w:cs="仿宋_GB2312"/>
          <w:bCs/>
          <w:spacing w:val="-3"/>
          <w:sz w:val="32"/>
          <w:szCs w:val="32"/>
        </w:rPr>
        <w:t>应急设施建设与维护、</w:t>
      </w:r>
      <w:r>
        <w:rPr>
          <w:rFonts w:hint="eastAsia" w:ascii="仿宋_GB2312" w:hAnsi="仿宋_GB2312" w:eastAsia="仿宋_GB2312" w:cs="仿宋_GB2312"/>
          <w:bCs/>
          <w:spacing w:val="-5"/>
          <w:sz w:val="32"/>
          <w:szCs w:val="32"/>
        </w:rPr>
        <w:t>通讯保障、培训演练情况。</w:t>
      </w:r>
    </w:p>
    <w:p>
      <w:pPr>
        <w:spacing w:line="586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第六部分</w:t>
      </w:r>
      <w:r>
        <w:rPr>
          <w:rFonts w:hint="eastAsia" w:ascii="仿宋_GB2312" w:hAnsi="黑体" w:eastAsia="仿宋_GB2312" w:cs="黑体"/>
          <w:spacing w:val="-4"/>
          <w:sz w:val="32"/>
          <w:szCs w:val="32"/>
        </w:rPr>
        <w:t>后期处置</w:t>
      </w:r>
      <w:r>
        <w:rPr>
          <w:rFonts w:hint="eastAsia" w:ascii="仿宋_GB2312" w:eastAsia="仿宋_GB2312"/>
          <w:sz w:val="32"/>
          <w:szCs w:val="32"/>
        </w:rPr>
        <w:t>，主要阐述了应急</w:t>
      </w:r>
      <w:r>
        <w:rPr>
          <w:rFonts w:hint="eastAsia" w:ascii="仿宋_GB2312" w:hAnsi="黑体" w:eastAsia="仿宋_GB2312" w:cs="黑体"/>
          <w:spacing w:val="-4"/>
          <w:sz w:val="32"/>
          <w:szCs w:val="32"/>
        </w:rPr>
        <w:t>后期处置的措施，主要包括</w:t>
      </w:r>
      <w:r>
        <w:rPr>
          <w:rFonts w:hint="eastAsia" w:ascii="仿宋_GB2312" w:hAnsi="仿宋_GB2312" w:eastAsia="仿宋_GB2312" w:cs="仿宋_GB2312"/>
          <w:bCs/>
          <w:spacing w:val="-4"/>
          <w:sz w:val="32"/>
          <w:szCs w:val="32"/>
        </w:rPr>
        <w:t>评估与改进、</w:t>
      </w:r>
      <w:r>
        <w:rPr>
          <w:rFonts w:hint="eastAsia" w:ascii="仿宋_GB2312" w:hAnsi="仿宋_GB2312" w:eastAsia="仿宋_GB2312" w:cs="仿宋_GB2312"/>
          <w:bCs/>
          <w:spacing w:val="-3"/>
          <w:sz w:val="32"/>
          <w:szCs w:val="32"/>
        </w:rPr>
        <w:t>应急经费与清算、应急能力恢复、</w:t>
      </w:r>
      <w:r>
        <w:rPr>
          <w:rFonts w:hint="eastAsia" w:ascii="仿宋_GB2312" w:hAnsi="仿宋_GB2312" w:eastAsia="仿宋_GB2312" w:cs="仿宋_GB2312"/>
          <w:bCs/>
          <w:spacing w:val="-5"/>
          <w:sz w:val="32"/>
          <w:szCs w:val="32"/>
        </w:rPr>
        <w:t>责任追究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第七部分附则，主要阐述了本预案的实施时间和解释部门等内容。</w:t>
      </w:r>
    </w:p>
    <w:p>
      <w:pPr>
        <w:pStyle w:val="5"/>
        <w:widowControl/>
        <w:shd w:val="clear" w:color="auto" w:fill="FFFFFF"/>
        <w:spacing w:before="0" w:beforeAutospacing="0" w:after="0" w:afterAutospacing="0"/>
        <w:ind w:firstLine="676" w:firstLineChars="200"/>
        <w:jc w:val="both"/>
        <w:rPr>
          <w:rFonts w:ascii="黑体" w:hAnsi="黑体" w:eastAsia="黑体"/>
          <w:bCs/>
          <w:color w:val="000000"/>
          <w:spacing w:val="9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pacing w:val="9"/>
          <w:sz w:val="32"/>
          <w:szCs w:val="32"/>
        </w:rPr>
        <w:t>五、征求意见情况说明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由我局牵头起草了《桓台县粮食应急预案》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。《预案》先后征求了各镇（街道）和县直有关部门的意见和建议，并进行了修改完善后。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sz w:val="32"/>
          <w:szCs w:val="32"/>
        </w:rPr>
      </w:pPr>
    </w:p>
    <w:p>
      <w:pPr>
        <w:ind w:firstLine="640" w:firstLineChars="200"/>
        <w:rPr>
          <w:sz w:val="32"/>
          <w:szCs w:val="32"/>
        </w:rPr>
      </w:pPr>
    </w:p>
    <w:p>
      <w:pPr>
        <w:ind w:firstLine="640" w:firstLineChars="200"/>
        <w:rPr>
          <w:sz w:val="32"/>
          <w:szCs w:val="32"/>
        </w:rPr>
      </w:pPr>
    </w:p>
    <w:p>
      <w:pPr>
        <w:widowControl/>
        <w:ind w:firstLine="3040" w:firstLineChars="9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桓台县发展和改革局 </w:t>
      </w:r>
    </w:p>
    <w:p>
      <w:pPr>
        <w:jc w:val="center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202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年2月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rPr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863FF"/>
    <w:rsid w:val="000F2A78"/>
    <w:rsid w:val="00DC4D59"/>
    <w:rsid w:val="00F863FF"/>
    <w:rsid w:val="05466BEA"/>
    <w:rsid w:val="06100558"/>
    <w:rsid w:val="32E9693E"/>
    <w:rsid w:val="3C400ECD"/>
    <w:rsid w:val="567317FC"/>
    <w:rsid w:val="5A9C6F34"/>
    <w:rsid w:val="5B055F33"/>
    <w:rsid w:val="7B564D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8">
    <w:name w:val="page number"/>
    <w:uiPriority w:val="0"/>
  </w:style>
  <w:style w:type="character" w:customStyle="1" w:styleId="9">
    <w:name w:val="页眉 Char"/>
    <w:basedOn w:val="7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153</Words>
  <Characters>878</Characters>
  <Lines>7</Lines>
  <Paragraphs>2</Paragraphs>
  <TotalTime>5</TotalTime>
  <ScaleCrop>false</ScaleCrop>
  <LinksUpToDate>false</LinksUpToDate>
  <CharactersWithSpaces>1029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2022-02-15T07:08:00Z</dcterms:created>
  <dc:creator>HP</dc:creator>
  <cp:lastModifiedBy>Administrator</cp:lastModifiedBy>
  <dcterms:modified xsi:type="dcterms:W3CDTF">2022-03-01T02:14:39Z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34F27A36ACED47D1B96680B9ADA43B53</vt:lpwstr>
  </property>
</Properties>
</file>