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黑体"/>
          <w:snapToGrid w:val="0"/>
          <w:spacing w:val="14"/>
          <w:w w:val="102"/>
          <w:kern w:val="0"/>
          <w:sz w:val="32"/>
        </w:rPr>
      </w:pPr>
      <w:r>
        <w:rPr>
          <w:rFonts w:hint="eastAsia" w:ascii="黑体" w:hAnsi="黑体" w:eastAsia="黑体" w:cs="黑体"/>
          <w:snapToGrid w:val="0"/>
          <w:spacing w:val="14"/>
          <w:w w:val="102"/>
          <w:kern w:val="0"/>
          <w:sz w:val="32"/>
        </w:rPr>
        <w:t>附件</w:t>
      </w:r>
    </w:p>
    <w:p>
      <w:pPr>
        <w:spacing w:line="560" w:lineRule="exact"/>
        <w:jc w:val="center"/>
        <w:rPr>
          <w:rFonts w:eastAsia="方正小标宋简体" w:cs="方正小标宋简体"/>
          <w:kern w:val="0"/>
          <w:sz w:val="44"/>
          <w:szCs w:val="44"/>
        </w:rPr>
      </w:pPr>
      <w:r>
        <w:rPr>
          <w:rFonts w:hint="eastAsia" w:eastAsia="方正小标宋简体" w:cs="方正小标宋简体"/>
          <w:kern w:val="0"/>
          <w:sz w:val="44"/>
          <w:szCs w:val="44"/>
        </w:rPr>
        <w:t>2022年桓台县《政府工作报告》二季度工作落实情况</w:t>
      </w:r>
    </w:p>
    <w:p>
      <w:pPr>
        <w:pStyle w:val="2"/>
        <w:spacing w:line="560" w:lineRule="exact"/>
        <w:ind w:firstLine="0"/>
        <w:jc w:val="center"/>
        <w:rPr>
          <w:rFonts w:ascii="Times New Roman" w:hAnsi="Times New Roman" w:cs="仿宋_GB2312"/>
          <w:sz w:val="32"/>
          <w:szCs w:val="32"/>
        </w:rPr>
      </w:pPr>
      <w:r>
        <w:rPr>
          <w:rFonts w:hint="eastAsia" w:ascii="Times New Roman" w:hAnsi="Times New Roman" w:cs="仿宋_GB2312"/>
          <w:kern w:val="0"/>
          <w:sz w:val="32"/>
          <w:szCs w:val="32"/>
        </w:rPr>
        <w:t>（截至2022年6月30日）</w:t>
      </w:r>
    </w:p>
    <w:tbl>
      <w:tblPr>
        <w:tblStyle w:val="13"/>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211"/>
        <w:gridCol w:w="3255"/>
        <w:gridCol w:w="1637"/>
        <w:gridCol w:w="3885"/>
        <w:gridCol w:w="90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1" w:type="pct"/>
            <w:vAlign w:val="center"/>
          </w:tcPr>
          <w:p>
            <w:pPr>
              <w:overflowPunct w:val="0"/>
              <w:adjustRightInd w:val="0"/>
              <w:snapToGrid w:val="0"/>
              <w:jc w:val="center"/>
              <w:textAlignment w:val="center"/>
              <w:rPr>
                <w:rFonts w:ascii="黑体" w:hAnsi="黑体" w:eastAsia="黑体" w:cs="黑体"/>
                <w:bCs/>
                <w:kern w:val="0"/>
                <w:sz w:val="22"/>
                <w:szCs w:val="22"/>
              </w:rPr>
            </w:pPr>
            <w:r>
              <w:rPr>
                <w:rFonts w:hint="eastAsia" w:ascii="黑体" w:hAnsi="黑体" w:eastAsia="黑体" w:cs="黑体"/>
                <w:kern w:val="0"/>
                <w:sz w:val="22"/>
                <w:szCs w:val="22"/>
                <w:lang w:bidi="ar"/>
              </w:rPr>
              <w:t>序号</w:t>
            </w:r>
          </w:p>
        </w:tc>
        <w:tc>
          <w:tcPr>
            <w:tcW w:w="1080" w:type="pct"/>
            <w:vAlign w:val="center"/>
          </w:tcPr>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年度工作目标</w:t>
            </w:r>
          </w:p>
        </w:tc>
        <w:tc>
          <w:tcPr>
            <w:tcW w:w="1095" w:type="pct"/>
            <w:vAlign w:val="center"/>
          </w:tcPr>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二季度落实情况</w:t>
            </w:r>
          </w:p>
        </w:tc>
        <w:tc>
          <w:tcPr>
            <w:tcW w:w="550" w:type="pct"/>
            <w:vAlign w:val="center"/>
          </w:tcPr>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存在问题</w:t>
            </w:r>
          </w:p>
        </w:tc>
        <w:tc>
          <w:tcPr>
            <w:tcW w:w="1306" w:type="pct"/>
            <w:vAlign w:val="center"/>
          </w:tcPr>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下一步措施</w:t>
            </w:r>
          </w:p>
        </w:tc>
        <w:tc>
          <w:tcPr>
            <w:tcW w:w="303" w:type="pct"/>
            <w:vAlign w:val="center"/>
          </w:tcPr>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责任</w:t>
            </w:r>
          </w:p>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领导</w:t>
            </w:r>
          </w:p>
        </w:tc>
        <w:tc>
          <w:tcPr>
            <w:tcW w:w="513" w:type="pct"/>
            <w:vAlign w:val="center"/>
          </w:tcPr>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151"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1</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全面完成上级下达的节能减排约束性指标。持续抓好能源消费总量和强度“双控”工作。年内煤炭消费总量压减9.57万吨，单位GDP能耗下降3.8%。</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4、5月份我县规上企业煤炭消费压减约7万吨标煤，单位GDP能耗下降率未反馈。</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 xml:space="preserve">   全社会煤炭消费压减量未反馈，仅掌握规上企业煤炭消费情况</w:t>
            </w:r>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持续抓好能源消费总量和强度“双控”工作。完成上级下达的节能减排约束性指标。</w:t>
            </w: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p>
            <w:pPr>
              <w:overflowPunct w:val="0"/>
              <w:adjustRightInd w:val="0"/>
              <w:snapToGrid w:val="0"/>
              <w:jc w:val="center"/>
              <w:rPr>
                <w:rFonts w:eastAsia="仿宋_GB2312" w:cs="宋体"/>
                <w:kern w:val="0"/>
                <w:szCs w:val="21"/>
              </w:rPr>
            </w:pPr>
            <w:r>
              <w:rPr>
                <w:rFonts w:hint="eastAsia" w:eastAsia="仿宋_GB2312" w:cs="宋体"/>
                <w:kern w:val="0"/>
                <w:szCs w:val="21"/>
              </w:rPr>
              <w:t>崔  锋</w:t>
            </w:r>
          </w:p>
        </w:tc>
        <w:tc>
          <w:tcPr>
            <w:tcW w:w="513" w:type="pct"/>
            <w:vAlign w:val="center"/>
          </w:tcPr>
          <w:p>
            <w:pPr>
              <w:overflowPunct w:val="0"/>
              <w:adjustRightInd w:val="0"/>
              <w:snapToGrid w:val="0"/>
              <w:jc w:val="center"/>
              <w:rPr>
                <w:rFonts w:eastAsia="仿宋_GB2312" w:cs="宋体"/>
                <w:kern w:val="0"/>
                <w:szCs w:val="21"/>
                <w:highlight w:val="yellow"/>
              </w:rPr>
            </w:pPr>
            <w:r>
              <w:rPr>
                <w:rFonts w:hint="eastAsia" w:eastAsia="仿宋_GB2312" w:cs="宋体"/>
                <w:kern w:val="0"/>
                <w:szCs w:val="21"/>
                <w:highlight w:val="yellow"/>
              </w:rPr>
              <w:t>县发展改革局</w:t>
            </w:r>
          </w:p>
          <w:p>
            <w:pPr>
              <w:overflowPunct w:val="0"/>
              <w:adjustRightInd w:val="0"/>
              <w:snapToGrid w:val="0"/>
              <w:jc w:val="center"/>
              <w:rPr>
                <w:rFonts w:eastAsia="仿宋_GB2312" w:cs="宋体"/>
                <w:kern w:val="0"/>
                <w:szCs w:val="21"/>
              </w:rPr>
            </w:pPr>
            <w:r>
              <w:rPr>
                <w:rFonts w:hint="eastAsia" w:eastAsia="仿宋_GB2312" w:cs="宋体"/>
                <w:kern w:val="0"/>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151" w:type="pct"/>
            <w:vAlign w:val="center"/>
          </w:tcPr>
          <w:p>
            <w:pPr>
              <w:overflowPunct w:val="0"/>
              <w:adjustRightInd w:val="0"/>
              <w:snapToGrid w:val="0"/>
              <w:jc w:val="center"/>
              <w:rPr>
                <w:rFonts w:eastAsia="仿宋_GB2312" w:cs="仿宋_GB2312"/>
                <w:kern w:val="0"/>
                <w:szCs w:val="21"/>
                <w:lang w:bidi="ar"/>
              </w:rPr>
            </w:pPr>
            <w:r>
              <w:rPr>
                <w:rFonts w:hint="eastAsia" w:eastAsia="仿宋_GB2312" w:cs="宋体"/>
                <w:kern w:val="0"/>
                <w:szCs w:val="21"/>
              </w:rPr>
              <w:t>4</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聚力现代服务业创新提质，推动仓储贸易、交通运输等“八大平台”实质化运行，加快推进山东高速鲁中产融物流园等重点项目建设，打造智慧化现代物流新高地，促进生产性服务业平台化、专业化、集群化发展。</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加快推进山东高速鲁中产融物流园等重点项目建设，积极协调海关等部门建设海关监管场站。目前海关监管站完成立项、办理施工许可、完成招投标，目前正在进行污水管网排水工作。6月14日，桓台县与上合示范区签订合作协议，成立上合示范区多式联运中心鲁中分中心，开展全方位、宽领域、多层次战略合作。锦汇危化品智能仓储与分装项目已全面展开土建工程基础类及隐蔽工程建设。</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无</w:t>
            </w:r>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加快推进山东高速鲁中产融物流园等重点项目建设。</w:t>
            </w: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p>
            <w:pPr>
              <w:overflowPunct w:val="0"/>
              <w:adjustRightInd w:val="0"/>
              <w:snapToGrid w:val="0"/>
              <w:jc w:val="center"/>
              <w:rPr>
                <w:rFonts w:eastAsia="仿宋_GB2312" w:cs="宋体"/>
                <w:kern w:val="0"/>
                <w:szCs w:val="21"/>
              </w:rPr>
            </w:pPr>
            <w:r>
              <w:rPr>
                <w:rFonts w:hint="eastAsia" w:eastAsia="仿宋_GB2312" w:cs="宋体"/>
                <w:kern w:val="0"/>
                <w:szCs w:val="21"/>
              </w:rPr>
              <w:t>陈之远</w:t>
            </w:r>
          </w:p>
          <w:p>
            <w:pPr>
              <w:overflowPunct w:val="0"/>
              <w:adjustRightInd w:val="0"/>
              <w:snapToGrid w:val="0"/>
              <w:jc w:val="center"/>
              <w:rPr>
                <w:rFonts w:eastAsia="仿宋_GB2312" w:cs="宋体"/>
                <w:kern w:val="0"/>
                <w:szCs w:val="21"/>
              </w:rPr>
            </w:pPr>
            <w:r>
              <w:rPr>
                <w:rFonts w:hint="eastAsia" w:eastAsia="仿宋_GB2312" w:cs="宋体"/>
                <w:kern w:val="0"/>
                <w:szCs w:val="21"/>
              </w:rPr>
              <w:t>王  帝</w:t>
            </w:r>
          </w:p>
          <w:p>
            <w:pPr>
              <w:overflowPunct w:val="0"/>
              <w:adjustRightInd w:val="0"/>
              <w:snapToGrid w:val="0"/>
              <w:jc w:val="center"/>
              <w:rPr>
                <w:rFonts w:eastAsia="仿宋_GB2312" w:cs="仿宋_GB2312"/>
                <w:kern w:val="0"/>
                <w:szCs w:val="21"/>
              </w:rPr>
            </w:pPr>
            <w:r>
              <w:rPr>
                <w:rFonts w:hint="eastAsia" w:eastAsia="仿宋_GB2312" w:cs="宋体"/>
                <w:kern w:val="0"/>
                <w:szCs w:val="21"/>
              </w:rPr>
              <w:t>周  刚</w:t>
            </w:r>
          </w:p>
        </w:tc>
        <w:tc>
          <w:tcPr>
            <w:tcW w:w="513" w:type="pct"/>
            <w:vAlign w:val="center"/>
          </w:tcPr>
          <w:p>
            <w:pPr>
              <w:overflowPunct w:val="0"/>
              <w:adjustRightInd w:val="0"/>
              <w:snapToGrid w:val="0"/>
              <w:jc w:val="center"/>
              <w:rPr>
                <w:rFonts w:eastAsia="仿宋_GB2312" w:cs="宋体"/>
                <w:kern w:val="0"/>
                <w:szCs w:val="21"/>
                <w:highlight w:val="yellow"/>
              </w:rPr>
            </w:pPr>
            <w:r>
              <w:rPr>
                <w:rFonts w:hint="eastAsia" w:eastAsia="仿宋_GB2312" w:cs="宋体"/>
                <w:kern w:val="0"/>
                <w:szCs w:val="21"/>
                <w:highlight w:val="yellow"/>
              </w:rPr>
              <w:t>县发展改革局</w:t>
            </w:r>
          </w:p>
          <w:p>
            <w:pPr>
              <w:overflowPunct w:val="0"/>
              <w:adjustRightInd w:val="0"/>
              <w:snapToGrid w:val="0"/>
              <w:jc w:val="center"/>
              <w:rPr>
                <w:rFonts w:eastAsia="仿宋_GB2312" w:cs="宋体"/>
                <w:kern w:val="0"/>
                <w:szCs w:val="21"/>
              </w:rPr>
            </w:pPr>
            <w:r>
              <w:rPr>
                <w:rFonts w:hint="eastAsia" w:eastAsia="仿宋_GB2312" w:cs="宋体"/>
                <w:kern w:val="0"/>
                <w:szCs w:val="21"/>
              </w:rPr>
              <w:t>县财政局</w:t>
            </w:r>
          </w:p>
          <w:p>
            <w:pPr>
              <w:overflowPunct w:val="0"/>
              <w:adjustRightInd w:val="0"/>
              <w:snapToGrid w:val="0"/>
              <w:jc w:val="center"/>
              <w:rPr>
                <w:rFonts w:eastAsia="仿宋_GB2312" w:cs="宋体"/>
                <w:kern w:val="0"/>
                <w:szCs w:val="21"/>
              </w:rPr>
            </w:pPr>
            <w:r>
              <w:rPr>
                <w:rFonts w:hint="eastAsia" w:eastAsia="仿宋_GB2312" w:cs="宋体"/>
                <w:kern w:val="0"/>
                <w:szCs w:val="21"/>
              </w:rPr>
              <w:t>县交通运输局</w:t>
            </w:r>
          </w:p>
          <w:p>
            <w:pPr>
              <w:overflowPunct w:val="0"/>
              <w:adjustRightInd w:val="0"/>
              <w:snapToGrid w:val="0"/>
              <w:jc w:val="center"/>
              <w:rPr>
                <w:rFonts w:eastAsia="仿宋_GB2312" w:cs="宋体"/>
                <w:kern w:val="0"/>
                <w:szCs w:val="21"/>
              </w:rPr>
            </w:pPr>
            <w:r>
              <w:rPr>
                <w:rFonts w:hint="eastAsia" w:eastAsia="仿宋_GB2312" w:cs="宋体"/>
                <w:kern w:val="0"/>
                <w:szCs w:val="21"/>
              </w:rPr>
              <w:t>县商务局</w:t>
            </w:r>
          </w:p>
          <w:p>
            <w:pPr>
              <w:overflowPunct w:val="0"/>
              <w:adjustRightInd w:val="0"/>
              <w:snapToGrid w:val="0"/>
              <w:jc w:val="center"/>
              <w:rPr>
                <w:rFonts w:eastAsia="仿宋_GB2312" w:cs="宋体"/>
                <w:kern w:val="0"/>
                <w:szCs w:val="21"/>
              </w:rPr>
            </w:pPr>
            <w:r>
              <w:rPr>
                <w:rFonts w:hint="eastAsia" w:eastAsia="仿宋_GB2312" w:cs="宋体"/>
                <w:kern w:val="0"/>
                <w:szCs w:val="21"/>
              </w:rPr>
              <w:t>县文化和</w:t>
            </w:r>
          </w:p>
          <w:p>
            <w:pPr>
              <w:overflowPunct w:val="0"/>
              <w:adjustRightInd w:val="0"/>
              <w:snapToGrid w:val="0"/>
              <w:jc w:val="center"/>
              <w:rPr>
                <w:rFonts w:eastAsia="仿宋_GB2312" w:cs="仿宋_GB2312"/>
                <w:kern w:val="0"/>
                <w:szCs w:val="21"/>
              </w:rPr>
            </w:pPr>
            <w:r>
              <w:rPr>
                <w:rFonts w:hint="eastAsia" w:eastAsia="仿宋_GB2312" w:cs="宋体"/>
                <w:kern w:val="0"/>
                <w:szCs w:val="21"/>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1"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5</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着力挖掘培植消费热点，加快建设高端商业综合体，大力发展夜经济、首店经济、宅经济等新兴业态，打造城市消费新场景。</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指导第一批夜间经济示范街区天煜•永乐巷开展“点亮夜经济，释放新活力”主题活动，2022年6月，红莲湖商街被评为第四批淄博市夜间经济试点街</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无</w:t>
            </w:r>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培育壮大夜经济街区，丰富服务业业态。依托鸿嘉锦尚商业街、天煜永乐巷、885商街、惠仟佳购物街等夜经济试点街区，大力发展夜经济，打造独具桓台特色的夜经济新场景。</w:t>
            </w: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p>
            <w:pPr>
              <w:overflowPunct w:val="0"/>
              <w:adjustRightInd w:val="0"/>
              <w:snapToGrid w:val="0"/>
              <w:jc w:val="center"/>
              <w:rPr>
                <w:rFonts w:eastAsia="仿宋_GB2312" w:cs="宋体"/>
                <w:kern w:val="0"/>
                <w:szCs w:val="21"/>
              </w:rPr>
            </w:pPr>
            <w:r>
              <w:rPr>
                <w:rFonts w:hint="eastAsia" w:eastAsia="仿宋_GB2312" w:cs="宋体"/>
                <w:kern w:val="0"/>
                <w:szCs w:val="21"/>
              </w:rPr>
              <w:t>陈之远</w:t>
            </w:r>
          </w:p>
        </w:tc>
        <w:tc>
          <w:tcPr>
            <w:tcW w:w="51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highlight w:val="yellow"/>
              </w:rPr>
              <w:t>县发展改革局</w:t>
            </w:r>
          </w:p>
          <w:p>
            <w:pPr>
              <w:overflowPunct w:val="0"/>
              <w:adjustRightInd w:val="0"/>
              <w:snapToGrid w:val="0"/>
              <w:jc w:val="center"/>
              <w:rPr>
                <w:rFonts w:eastAsia="仿宋_GB2312" w:cs="宋体"/>
                <w:kern w:val="0"/>
                <w:szCs w:val="21"/>
              </w:rPr>
            </w:pPr>
            <w:r>
              <w:rPr>
                <w:rFonts w:hint="eastAsia" w:eastAsia="仿宋_GB2312" w:cs="宋体"/>
                <w:kern w:val="0"/>
                <w:szCs w:val="21"/>
              </w:rPr>
              <w:t>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jc w:val="center"/>
        </w:trPr>
        <w:tc>
          <w:tcPr>
            <w:tcW w:w="151" w:type="pct"/>
            <w:vAlign w:val="center"/>
          </w:tcPr>
          <w:p>
            <w:pPr>
              <w:overflowPunct w:val="0"/>
              <w:adjustRightInd w:val="0"/>
              <w:snapToGrid w:val="0"/>
              <w:jc w:val="center"/>
              <w:rPr>
                <w:rFonts w:eastAsia="仿宋_GB2312" w:cs="仿宋_GB2312"/>
                <w:kern w:val="0"/>
                <w:szCs w:val="21"/>
                <w:lang w:bidi="ar"/>
              </w:rPr>
            </w:pPr>
            <w:r>
              <w:rPr>
                <w:rFonts w:hint="eastAsia" w:eastAsia="仿宋_GB2312" w:cs="宋体"/>
                <w:kern w:val="0"/>
                <w:szCs w:val="21"/>
              </w:rPr>
              <w:t>8</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聚焦打造鲁中地区具有全球影响力的绿色高端新材料产业基地，围绕骨干企业补链强链，紧盯央企强企挂优靠强，全力抓好金诚石化环氧丙烷、汇丰石化聚烯烃改性材料等降油增化项目，东岳PVDF、森荣PTFE等高端新材料项目建设，培优做强氟、硅、膜、氢、聚氨酯等七大新兴产业链，力争年内营业收入过百亿元产业链数量达到3条。</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积极对上争取，为东岳高分子项目争取2022年度中央预算内资金4400万。</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bookmarkStart w:id="0" w:name="_GoBack"/>
            <w:bookmarkEnd w:id="0"/>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继续</w:t>
            </w:r>
            <w:r>
              <w:rPr>
                <w:rFonts w:ascii="Times New Roman" w:hAnsi="Times New Roman"/>
                <w:sz w:val="21"/>
                <w:szCs w:val="21"/>
              </w:rPr>
              <w:t>做好对上项目申报和资金争取工作。加强氢</w:t>
            </w:r>
            <w:r>
              <w:rPr>
                <w:rFonts w:hint="eastAsia" w:ascii="Times New Roman" w:hAnsi="Times New Roman"/>
                <w:sz w:val="21"/>
                <w:szCs w:val="21"/>
              </w:rPr>
              <w:t>、膜等</w:t>
            </w:r>
            <w:r>
              <w:rPr>
                <w:rFonts w:ascii="Times New Roman" w:hAnsi="Times New Roman"/>
                <w:sz w:val="21"/>
                <w:szCs w:val="21"/>
              </w:rPr>
              <w:t>重点项目申报先进制造业发展专项、国家增强制造业核心竞争力、技术改造专项、核心攻关等项目争取力度。</w:t>
            </w: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p>
            <w:pPr>
              <w:overflowPunct w:val="0"/>
              <w:adjustRightInd w:val="0"/>
              <w:snapToGrid w:val="0"/>
              <w:jc w:val="center"/>
              <w:rPr>
                <w:rFonts w:eastAsia="仿宋_GB2312" w:cs="宋体"/>
                <w:kern w:val="0"/>
                <w:szCs w:val="21"/>
              </w:rPr>
            </w:pPr>
            <w:r>
              <w:rPr>
                <w:rFonts w:hint="eastAsia" w:eastAsia="仿宋_GB2312" w:cs="宋体"/>
                <w:kern w:val="0"/>
                <w:szCs w:val="21"/>
              </w:rPr>
              <w:t>陈之远</w:t>
            </w:r>
          </w:p>
        </w:tc>
        <w:tc>
          <w:tcPr>
            <w:tcW w:w="513" w:type="pct"/>
            <w:vAlign w:val="center"/>
          </w:tcPr>
          <w:p>
            <w:pPr>
              <w:overflowPunct w:val="0"/>
              <w:adjustRightInd w:val="0"/>
              <w:snapToGrid w:val="0"/>
              <w:jc w:val="center"/>
              <w:rPr>
                <w:rFonts w:eastAsia="仿宋_GB2312" w:cs="宋体"/>
                <w:kern w:val="0"/>
                <w:szCs w:val="21"/>
                <w:highlight w:val="yellow"/>
              </w:rPr>
            </w:pPr>
            <w:r>
              <w:rPr>
                <w:rFonts w:hint="eastAsia" w:eastAsia="仿宋_GB2312" w:cs="宋体"/>
                <w:kern w:val="0"/>
                <w:szCs w:val="21"/>
                <w:highlight w:val="yellow"/>
              </w:rPr>
              <w:t>县发展改革局</w:t>
            </w:r>
          </w:p>
          <w:p>
            <w:pPr>
              <w:overflowPunct w:val="0"/>
              <w:adjustRightInd w:val="0"/>
              <w:snapToGrid w:val="0"/>
              <w:jc w:val="center"/>
              <w:rPr>
                <w:rFonts w:eastAsia="仿宋_GB2312" w:cs="宋体"/>
                <w:kern w:val="0"/>
                <w:szCs w:val="21"/>
              </w:rPr>
            </w:pPr>
            <w:r>
              <w:rPr>
                <w:rFonts w:hint="eastAsia" w:eastAsia="仿宋_GB2312" w:cs="宋体"/>
                <w:kern w:val="0"/>
                <w:szCs w:val="21"/>
              </w:rPr>
              <w:t>县财政局</w:t>
            </w:r>
          </w:p>
          <w:p>
            <w:pPr>
              <w:overflowPunct w:val="0"/>
              <w:adjustRightInd w:val="0"/>
              <w:snapToGrid w:val="0"/>
              <w:jc w:val="center"/>
              <w:rPr>
                <w:rFonts w:eastAsia="仿宋_GB2312" w:cs="宋体"/>
                <w:kern w:val="0"/>
                <w:szCs w:val="21"/>
              </w:rPr>
            </w:pPr>
            <w:r>
              <w:rPr>
                <w:rFonts w:hint="eastAsia" w:eastAsia="仿宋_GB2312" w:cs="宋体"/>
                <w:kern w:val="0"/>
                <w:szCs w:val="21"/>
              </w:rPr>
              <w:t>县工业和</w:t>
            </w:r>
          </w:p>
          <w:p>
            <w:pPr>
              <w:overflowPunct w:val="0"/>
              <w:adjustRightInd w:val="0"/>
              <w:snapToGrid w:val="0"/>
              <w:jc w:val="center"/>
              <w:rPr>
                <w:rFonts w:eastAsia="仿宋_GB2312" w:cs="宋体"/>
                <w:kern w:val="0"/>
                <w:szCs w:val="21"/>
              </w:rPr>
            </w:pPr>
            <w:r>
              <w:rPr>
                <w:rFonts w:hint="eastAsia" w:eastAsia="仿宋_GB2312" w:cs="宋体"/>
                <w:kern w:val="0"/>
                <w:szCs w:val="21"/>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151" w:type="pct"/>
            <w:vAlign w:val="center"/>
          </w:tcPr>
          <w:p>
            <w:pPr>
              <w:overflowPunct w:val="0"/>
              <w:adjustRightInd w:val="0"/>
              <w:snapToGrid w:val="0"/>
              <w:jc w:val="center"/>
              <w:textAlignment w:val="center"/>
              <w:rPr>
                <w:rFonts w:eastAsia="仿宋_GB2312" w:cs="仿宋_GB2312"/>
                <w:kern w:val="0"/>
                <w:szCs w:val="21"/>
                <w:lang w:bidi="ar"/>
              </w:rPr>
            </w:pPr>
            <w:r>
              <w:rPr>
                <w:rFonts w:hint="eastAsia" w:eastAsia="仿宋_GB2312" w:cs="宋体"/>
                <w:kern w:val="0"/>
                <w:szCs w:val="21"/>
              </w:rPr>
              <w:t>9</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做大做强“中国膜谷”，加快推进“一谷三区五基地四中心”产业布局，突出抓好海派特中空纤维超滤膜、中恒新材料高性能气体分离膜等项目建设，高规格举办第五届膜产业“马踏</w:t>
            </w:r>
            <w:r>
              <w:rPr>
                <w:rFonts w:hint="eastAsia" w:eastAsia="仿宋_GB2312" w:cs="宋体"/>
                <w:spacing w:val="-6"/>
                <w:kern w:val="0"/>
                <w:szCs w:val="21"/>
              </w:rPr>
              <w:t>湖”高峰论坛等展会活动，着力打造具备核心竞争力的国际一流高端膜产业基地</w:t>
            </w:r>
            <w:r>
              <w:rPr>
                <w:rFonts w:hint="eastAsia" w:eastAsia="仿宋_GB2312" w:cs="宋体"/>
                <w:kern w:val="0"/>
                <w:szCs w:val="21"/>
              </w:rPr>
              <w:t>。</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积极对上争取，为东岳高分子项目争取2022年度中央预算内资金4400万。</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继续</w:t>
            </w:r>
            <w:r>
              <w:rPr>
                <w:rFonts w:ascii="Times New Roman" w:hAnsi="Times New Roman"/>
                <w:sz w:val="21"/>
                <w:szCs w:val="21"/>
              </w:rPr>
              <w:t>做好对上项目申报和资金争取工作。加强重点项目申报先进制造业发展专项、国家增强制造业核心竞争力、技术改造专项、核心攻关等项目争取力度。</w:t>
            </w: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p>
            <w:pPr>
              <w:overflowPunct w:val="0"/>
              <w:adjustRightInd w:val="0"/>
              <w:snapToGrid w:val="0"/>
              <w:jc w:val="center"/>
              <w:rPr>
                <w:rFonts w:eastAsia="仿宋_GB2312" w:cs="仿宋_GB2312"/>
                <w:kern w:val="0"/>
                <w:szCs w:val="21"/>
              </w:rPr>
            </w:pPr>
            <w:r>
              <w:rPr>
                <w:rFonts w:hint="eastAsia" w:eastAsia="仿宋_GB2312" w:cs="宋体"/>
                <w:kern w:val="0"/>
                <w:szCs w:val="21"/>
              </w:rPr>
              <w:t>陈之远</w:t>
            </w:r>
          </w:p>
        </w:tc>
        <w:tc>
          <w:tcPr>
            <w:tcW w:w="513" w:type="pct"/>
            <w:vAlign w:val="center"/>
          </w:tcPr>
          <w:p>
            <w:pPr>
              <w:overflowPunct w:val="0"/>
              <w:adjustRightInd w:val="0"/>
              <w:snapToGrid w:val="0"/>
              <w:jc w:val="center"/>
              <w:rPr>
                <w:rFonts w:eastAsia="仿宋_GB2312" w:cs="宋体"/>
                <w:b/>
                <w:bCs/>
                <w:kern w:val="0"/>
                <w:szCs w:val="21"/>
              </w:rPr>
            </w:pPr>
            <w:r>
              <w:rPr>
                <w:rFonts w:hint="eastAsia" w:eastAsia="仿宋_GB2312" w:cs="宋体"/>
                <w:b/>
                <w:bCs/>
                <w:kern w:val="0"/>
                <w:szCs w:val="21"/>
              </w:rPr>
              <w:t>县工业和信息化局（牵头）</w:t>
            </w:r>
          </w:p>
          <w:p>
            <w:pPr>
              <w:overflowPunct w:val="0"/>
              <w:adjustRightInd w:val="0"/>
              <w:snapToGrid w:val="0"/>
              <w:jc w:val="center"/>
              <w:rPr>
                <w:rFonts w:eastAsia="仿宋_GB2312" w:cs="宋体"/>
                <w:kern w:val="0"/>
                <w:szCs w:val="21"/>
                <w:highlight w:val="yellow"/>
              </w:rPr>
            </w:pPr>
            <w:r>
              <w:rPr>
                <w:rFonts w:hint="eastAsia" w:eastAsia="仿宋_GB2312" w:cs="宋体"/>
                <w:kern w:val="0"/>
                <w:szCs w:val="21"/>
                <w:highlight w:val="yellow"/>
              </w:rPr>
              <w:t>县发展改革局</w:t>
            </w:r>
          </w:p>
          <w:p>
            <w:pPr>
              <w:overflowPunct w:val="0"/>
              <w:adjustRightInd w:val="0"/>
              <w:snapToGrid w:val="0"/>
              <w:jc w:val="center"/>
              <w:rPr>
                <w:rFonts w:eastAsia="仿宋_GB2312" w:cs="宋体"/>
                <w:kern w:val="0"/>
                <w:szCs w:val="21"/>
              </w:rPr>
            </w:pPr>
            <w:r>
              <w:rPr>
                <w:rFonts w:hint="eastAsia" w:eastAsia="仿宋_GB2312" w:cs="宋体"/>
                <w:kern w:val="0"/>
                <w:szCs w:val="21"/>
              </w:rPr>
              <w:t>县科技局</w:t>
            </w:r>
          </w:p>
          <w:p>
            <w:pPr>
              <w:overflowPunct w:val="0"/>
              <w:adjustRightInd w:val="0"/>
              <w:snapToGrid w:val="0"/>
              <w:jc w:val="center"/>
              <w:rPr>
                <w:rFonts w:eastAsia="仿宋_GB2312" w:cs="宋体"/>
                <w:kern w:val="0"/>
                <w:szCs w:val="21"/>
              </w:rPr>
            </w:pPr>
            <w:r>
              <w:rPr>
                <w:rFonts w:hint="eastAsia" w:eastAsia="仿宋_GB2312" w:cs="宋体"/>
                <w:kern w:val="0"/>
                <w:szCs w:val="21"/>
              </w:rPr>
              <w:t>县商务局</w:t>
            </w:r>
          </w:p>
          <w:p>
            <w:pPr>
              <w:overflowPunct w:val="0"/>
              <w:adjustRightInd w:val="0"/>
              <w:snapToGrid w:val="0"/>
              <w:jc w:val="center"/>
              <w:rPr>
                <w:rFonts w:eastAsia="仿宋_GB2312" w:cs="宋体"/>
                <w:kern w:val="0"/>
                <w:szCs w:val="21"/>
              </w:rPr>
            </w:pPr>
            <w:r>
              <w:rPr>
                <w:rFonts w:hint="eastAsia" w:eastAsia="仿宋_GB2312" w:cs="宋体"/>
                <w:kern w:val="0"/>
                <w:szCs w:val="21"/>
              </w:rPr>
              <w:t>县市场监管局</w:t>
            </w:r>
          </w:p>
          <w:p>
            <w:pPr>
              <w:overflowPunct w:val="0"/>
              <w:adjustRightInd w:val="0"/>
              <w:snapToGrid w:val="0"/>
              <w:jc w:val="center"/>
              <w:rPr>
                <w:rFonts w:eastAsia="仿宋_GB2312" w:cs="宋体"/>
                <w:kern w:val="0"/>
                <w:szCs w:val="21"/>
              </w:rPr>
            </w:pPr>
            <w:r>
              <w:rPr>
                <w:rFonts w:hint="eastAsia" w:eastAsia="仿宋_GB2312" w:cs="宋体"/>
                <w:kern w:val="0"/>
                <w:szCs w:val="21"/>
              </w:rPr>
              <w:t>东岳经济</w:t>
            </w:r>
          </w:p>
          <w:p>
            <w:pPr>
              <w:overflowPunct w:val="0"/>
              <w:adjustRightInd w:val="0"/>
              <w:snapToGrid w:val="0"/>
              <w:jc w:val="center"/>
              <w:rPr>
                <w:rFonts w:eastAsia="仿宋_GB2312" w:cs="宋体"/>
                <w:kern w:val="0"/>
                <w:szCs w:val="21"/>
              </w:rPr>
            </w:pPr>
            <w:r>
              <w:rPr>
                <w:rFonts w:hint="eastAsia" w:eastAsia="仿宋_GB2312" w:cs="宋体"/>
                <w:kern w:val="0"/>
                <w:szCs w:val="21"/>
              </w:rPr>
              <w:t>开发区</w:t>
            </w:r>
          </w:p>
          <w:p>
            <w:pPr>
              <w:pStyle w:val="2"/>
              <w:ind w:firstLine="0"/>
            </w:pPr>
            <w:r>
              <w:rPr>
                <w:rFonts w:hint="eastAsia" w:ascii="Times New Roman" w:hAnsi="Times New Roman"/>
                <w:kern w:val="0"/>
                <w:sz w:val="21"/>
                <w:szCs w:val="21"/>
              </w:rPr>
              <w:t>县经济开发区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51"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10</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实施未来前沿产业培育计划，聚焦氢能、新一代人工智能等前沿领域，抢占新赛道、布</w:t>
            </w:r>
            <w:r>
              <w:rPr>
                <w:rFonts w:hint="eastAsia" w:eastAsia="仿宋_GB2312" w:cs="宋体"/>
                <w:spacing w:val="-6"/>
                <w:kern w:val="0"/>
                <w:szCs w:val="21"/>
              </w:rPr>
              <w:t>局新产业、培育新动能，加快实现新经济“换道超车”。</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1.围绕数字经济、新能源等新经济产业，制定《2022年新经济发展工作要点》，强化新经济工作推进项目化、具体化，确保新经济推进工作组织有力、落实落地。</w:t>
            </w:r>
          </w:p>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2.贯彻落实上级新经济相关文件精神，通过企业培育、招引新经济企业、创新企业孵化等方式建立新物种企业多层次培育体系，实现新物种企业群体规模显著增长。目前我县5家新经济企业获市新经济种子企业。</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持续推进我县新经济工作，将锚定氢能、光伏等新能源产业和数字经济等未来产业，持续打造具有显著竞争力的新经济应用场景项目，不断推动新经济产业发展驶入快车道，迈入高速成长黄金期。</w:t>
            </w:r>
          </w:p>
          <w:p>
            <w:pPr>
              <w:pStyle w:val="2"/>
              <w:overflowPunct w:val="0"/>
              <w:adjustRightInd w:val="0"/>
              <w:snapToGrid w:val="0"/>
              <w:ind w:firstLine="420" w:firstLineChars="200"/>
              <w:rPr>
                <w:rFonts w:ascii="Times New Roman" w:hAnsi="Times New Roman"/>
                <w:sz w:val="21"/>
                <w:szCs w:val="21"/>
              </w:rPr>
            </w:pP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p>
            <w:pPr>
              <w:overflowPunct w:val="0"/>
              <w:adjustRightInd w:val="0"/>
              <w:snapToGrid w:val="0"/>
              <w:jc w:val="center"/>
              <w:rPr>
                <w:rFonts w:eastAsia="仿宋_GB2312" w:cs="宋体"/>
                <w:kern w:val="0"/>
                <w:szCs w:val="21"/>
              </w:rPr>
            </w:pPr>
            <w:r>
              <w:rPr>
                <w:rFonts w:hint="eastAsia" w:eastAsia="仿宋_GB2312" w:cs="宋体"/>
                <w:kern w:val="0"/>
                <w:szCs w:val="21"/>
              </w:rPr>
              <w:t>陈之远</w:t>
            </w:r>
          </w:p>
          <w:p>
            <w:pPr>
              <w:overflowPunct w:val="0"/>
              <w:adjustRightInd w:val="0"/>
              <w:snapToGrid w:val="0"/>
              <w:jc w:val="center"/>
              <w:rPr>
                <w:rFonts w:eastAsia="仿宋_GB2312" w:cs="仿宋_GB2312"/>
                <w:kern w:val="0"/>
                <w:szCs w:val="21"/>
              </w:rPr>
            </w:pPr>
            <w:r>
              <w:rPr>
                <w:rFonts w:hint="eastAsia" w:eastAsia="仿宋_GB2312" w:cs="宋体"/>
                <w:kern w:val="0"/>
                <w:szCs w:val="21"/>
              </w:rPr>
              <w:t>崔  锋</w:t>
            </w:r>
          </w:p>
        </w:tc>
        <w:tc>
          <w:tcPr>
            <w:tcW w:w="513" w:type="pct"/>
            <w:vAlign w:val="center"/>
          </w:tcPr>
          <w:p>
            <w:pPr>
              <w:overflowPunct w:val="0"/>
              <w:adjustRightInd w:val="0"/>
              <w:snapToGrid w:val="0"/>
              <w:jc w:val="center"/>
              <w:rPr>
                <w:rFonts w:eastAsia="仿宋_GB2312" w:cs="宋体"/>
                <w:b/>
                <w:bCs/>
                <w:kern w:val="0"/>
                <w:szCs w:val="21"/>
              </w:rPr>
            </w:pPr>
            <w:r>
              <w:rPr>
                <w:rFonts w:hint="eastAsia" w:eastAsia="仿宋_GB2312" w:cs="宋体"/>
                <w:b/>
                <w:bCs/>
                <w:kern w:val="0"/>
                <w:szCs w:val="21"/>
                <w:highlight w:val="yellow"/>
              </w:rPr>
              <w:t>县发展改革局</w:t>
            </w:r>
            <w:r>
              <w:rPr>
                <w:rFonts w:hint="eastAsia" w:eastAsia="仿宋_GB2312" w:cs="宋体"/>
                <w:b/>
                <w:bCs/>
                <w:kern w:val="0"/>
                <w:szCs w:val="21"/>
              </w:rPr>
              <w:t>（牵头）</w:t>
            </w:r>
          </w:p>
          <w:p>
            <w:pPr>
              <w:overflowPunct w:val="0"/>
              <w:adjustRightInd w:val="0"/>
              <w:snapToGrid w:val="0"/>
              <w:jc w:val="center"/>
              <w:rPr>
                <w:rFonts w:eastAsia="仿宋_GB2312" w:cs="宋体"/>
                <w:kern w:val="0"/>
                <w:szCs w:val="21"/>
              </w:rPr>
            </w:pPr>
            <w:r>
              <w:rPr>
                <w:rFonts w:hint="eastAsia" w:eastAsia="仿宋_GB2312" w:cs="宋体"/>
                <w:kern w:val="0"/>
                <w:szCs w:val="21"/>
              </w:rPr>
              <w:t>县工业和</w:t>
            </w:r>
          </w:p>
          <w:p>
            <w:pPr>
              <w:overflowPunct w:val="0"/>
              <w:adjustRightInd w:val="0"/>
              <w:snapToGrid w:val="0"/>
              <w:jc w:val="center"/>
              <w:rPr>
                <w:rFonts w:eastAsia="仿宋_GB2312" w:cs="宋体"/>
                <w:kern w:val="0"/>
                <w:szCs w:val="21"/>
              </w:rPr>
            </w:pPr>
            <w:r>
              <w:rPr>
                <w:rFonts w:hint="eastAsia" w:eastAsia="仿宋_GB2312" w:cs="宋体"/>
                <w:kern w:val="0"/>
                <w:szCs w:val="21"/>
              </w:rPr>
              <w:t>信息化局</w:t>
            </w:r>
          </w:p>
          <w:p>
            <w:pPr>
              <w:overflowPunct w:val="0"/>
              <w:adjustRightInd w:val="0"/>
              <w:snapToGrid w:val="0"/>
              <w:jc w:val="center"/>
              <w:rPr>
                <w:rFonts w:eastAsia="仿宋_GB2312" w:cs="宋体"/>
                <w:kern w:val="0"/>
                <w:szCs w:val="21"/>
              </w:rPr>
            </w:pPr>
            <w:r>
              <w:rPr>
                <w:rFonts w:hint="eastAsia" w:eastAsia="仿宋_GB2312" w:cs="宋体"/>
                <w:kern w:val="0"/>
                <w:szCs w:val="21"/>
              </w:rPr>
              <w:t>县大数据</w:t>
            </w:r>
          </w:p>
          <w:p>
            <w:pPr>
              <w:overflowPunct w:val="0"/>
              <w:adjustRightInd w:val="0"/>
              <w:snapToGrid w:val="0"/>
              <w:jc w:val="center"/>
              <w:rPr>
                <w:rFonts w:eastAsia="仿宋_GB2312" w:cs="仿宋_GB2312"/>
                <w:kern w:val="0"/>
                <w:szCs w:val="21"/>
              </w:rPr>
            </w:pPr>
            <w:r>
              <w:rPr>
                <w:rFonts w:hint="eastAsia" w:eastAsia="仿宋_GB2312" w:cs="宋体"/>
                <w:kern w:val="0"/>
                <w:szCs w:val="21"/>
              </w:rPr>
              <w:t>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jc w:val="center"/>
        </w:trPr>
        <w:tc>
          <w:tcPr>
            <w:tcW w:w="151" w:type="pct"/>
            <w:vAlign w:val="center"/>
          </w:tcPr>
          <w:p>
            <w:pPr>
              <w:overflowPunct w:val="0"/>
              <w:adjustRightInd w:val="0"/>
              <w:snapToGrid w:val="0"/>
              <w:jc w:val="center"/>
              <w:rPr>
                <w:rFonts w:eastAsia="仿宋_GB2312" w:cs="仿宋_GB2312"/>
                <w:kern w:val="0"/>
                <w:szCs w:val="21"/>
                <w:lang w:bidi="ar"/>
              </w:rPr>
            </w:pPr>
            <w:r>
              <w:rPr>
                <w:rFonts w:hint="eastAsia" w:eastAsia="仿宋_GB2312" w:cs="宋体"/>
                <w:kern w:val="0"/>
                <w:szCs w:val="21"/>
              </w:rPr>
              <w:t>12</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抢抓氢能产业发展风口，积极与同清湖氢能产业联盟、深圳雄韬等头部企业对接合作，突出抓好华清动力氢燃料电池发动机、氢能综合利用等项目建设，策划布局电堆、膜电极等项目，配套实施“氢进万家”科技示范工程，构筑燃料电池膜一膜电极、电堆一氢燃料电池汽车发动机一下游应用的氢能产业链，保持氢能产业领跑优势。</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 xml:space="preserve">引进亿华通合作建设氢燃料电池发动机产业化项目，全力打造氢燃料电池发动机研发生产基地，现项目生产厂房改造工程已由金海公司施工完成，预计7月初完成验收工作。展厅搭建、展示制作等工作正在同步进行中。引进美国空气化工公司，利用东岳集团的富余氯碱尾氢和空气化工领先的纯化技术等，在桓台县建设氢能综合利用项目，布局制氢、加氢站建设运营、燃料电池汽车推广应用等制氢、加氢产业，已经完成立项、土地、规划等手续，安评手续正在办理。 </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无</w:t>
            </w:r>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持续抓好华清动力氢燃料电池发动机、氢能综合利用等项目建设</w:t>
            </w: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p>
            <w:pPr>
              <w:overflowPunct w:val="0"/>
              <w:adjustRightInd w:val="0"/>
              <w:snapToGrid w:val="0"/>
              <w:jc w:val="center"/>
              <w:rPr>
                <w:rFonts w:eastAsia="仿宋_GB2312" w:cs="宋体"/>
                <w:kern w:val="0"/>
                <w:szCs w:val="21"/>
              </w:rPr>
            </w:pPr>
            <w:r>
              <w:rPr>
                <w:rFonts w:hint="eastAsia" w:eastAsia="仿宋_GB2312" w:cs="宋体"/>
                <w:kern w:val="0"/>
                <w:szCs w:val="21"/>
              </w:rPr>
              <w:t>陈之远</w:t>
            </w:r>
          </w:p>
        </w:tc>
        <w:tc>
          <w:tcPr>
            <w:tcW w:w="51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highlight w:val="yellow"/>
              </w:rPr>
              <w:t>县发展改革局</w:t>
            </w:r>
          </w:p>
          <w:p>
            <w:pPr>
              <w:overflowPunct w:val="0"/>
              <w:adjustRightInd w:val="0"/>
              <w:snapToGrid w:val="0"/>
              <w:jc w:val="center"/>
              <w:rPr>
                <w:rFonts w:eastAsia="仿宋_GB2312" w:cs="宋体"/>
                <w:kern w:val="0"/>
                <w:szCs w:val="21"/>
              </w:rPr>
            </w:pPr>
            <w:r>
              <w:rPr>
                <w:rFonts w:hint="eastAsia" w:eastAsia="仿宋_GB2312" w:cs="宋体"/>
                <w:kern w:val="0"/>
                <w:szCs w:val="21"/>
              </w:rPr>
              <w:t>县科学技术局</w:t>
            </w:r>
          </w:p>
          <w:p>
            <w:pPr>
              <w:overflowPunct w:val="0"/>
              <w:adjustRightInd w:val="0"/>
              <w:snapToGrid w:val="0"/>
              <w:jc w:val="center"/>
              <w:rPr>
                <w:rFonts w:eastAsia="仿宋_GB2312" w:cs="宋体"/>
                <w:kern w:val="0"/>
                <w:szCs w:val="21"/>
              </w:rPr>
            </w:pPr>
            <w:r>
              <w:rPr>
                <w:rFonts w:hint="eastAsia" w:eastAsia="仿宋_GB2312" w:cs="宋体"/>
                <w:kern w:val="0"/>
                <w:szCs w:val="21"/>
              </w:rPr>
              <w:t>县工业和</w:t>
            </w:r>
          </w:p>
          <w:p>
            <w:pPr>
              <w:overflowPunct w:val="0"/>
              <w:adjustRightInd w:val="0"/>
              <w:snapToGrid w:val="0"/>
              <w:jc w:val="center"/>
              <w:rPr>
                <w:rFonts w:eastAsia="仿宋_GB2312" w:cs="宋体"/>
                <w:kern w:val="0"/>
                <w:szCs w:val="21"/>
              </w:rPr>
            </w:pPr>
            <w:r>
              <w:rPr>
                <w:rFonts w:hint="eastAsia" w:eastAsia="仿宋_GB2312" w:cs="宋体"/>
                <w:kern w:val="0"/>
                <w:szCs w:val="21"/>
              </w:rPr>
              <w:t>信息化局</w:t>
            </w:r>
          </w:p>
          <w:p>
            <w:pPr>
              <w:overflowPunct w:val="0"/>
              <w:adjustRightInd w:val="0"/>
              <w:snapToGrid w:val="0"/>
              <w:jc w:val="center"/>
              <w:rPr>
                <w:rFonts w:eastAsia="仿宋_GB2312" w:cs="宋体"/>
                <w:kern w:val="0"/>
                <w:szCs w:val="21"/>
              </w:rPr>
            </w:pPr>
            <w:r>
              <w:rPr>
                <w:rFonts w:hint="eastAsia" w:eastAsia="仿宋_GB2312" w:cs="宋体"/>
                <w:kern w:val="0"/>
                <w:szCs w:val="21"/>
              </w:rPr>
              <w:t>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jc w:val="center"/>
        </w:trPr>
        <w:tc>
          <w:tcPr>
            <w:tcW w:w="151" w:type="pct"/>
            <w:vAlign w:val="center"/>
          </w:tcPr>
          <w:p>
            <w:pPr>
              <w:overflowPunct w:val="0"/>
              <w:adjustRightInd w:val="0"/>
              <w:snapToGrid w:val="0"/>
              <w:jc w:val="center"/>
              <w:rPr>
                <w:rFonts w:eastAsia="仿宋_GB2312" w:cs="仿宋_GB2312"/>
                <w:kern w:val="0"/>
                <w:szCs w:val="21"/>
                <w:lang w:bidi="ar"/>
              </w:rPr>
            </w:pPr>
            <w:r>
              <w:rPr>
                <w:rFonts w:hint="eastAsia" w:eastAsia="仿宋_GB2312" w:cs="宋体"/>
                <w:kern w:val="0"/>
                <w:szCs w:val="21"/>
              </w:rPr>
              <w:t>13</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坚持“项目为王”不动摇，实施重大项目建设攻坚行动，优化用好重点项目领导挂包、指挥部专班推进等制度，集中抓好年度计划投资114.7亿元的125个省市县重点项目，确保实现“两个100%”。</w:t>
            </w:r>
          </w:p>
        </w:tc>
        <w:tc>
          <w:tcPr>
            <w:tcW w:w="1095" w:type="pct"/>
            <w:vAlign w:val="center"/>
          </w:tcPr>
          <w:p>
            <w:pPr>
              <w:overflowPunct w:val="0"/>
              <w:adjustRightInd w:val="0"/>
              <w:snapToGrid w:val="0"/>
              <w:ind w:firstLine="420" w:firstLineChars="200"/>
              <w:rPr>
                <w:rFonts w:ascii="仿宋_GB2312" w:hAnsi="仿宋_GB2312" w:eastAsia="仿宋_GB2312" w:cs="仿宋_GB2312"/>
              </w:rPr>
            </w:pPr>
            <w:r>
              <w:rPr>
                <w:rFonts w:hint="eastAsia" w:ascii="仿宋_GB2312" w:hAnsi="仿宋_GB2312" w:eastAsia="仿宋_GB2312" w:cs="仿宋_GB2312"/>
              </w:rPr>
              <w:t>1.截至6月底，全县省、市、县三级重点项目共计131个，其中，省重点项目14个、市重大项目45个（含省重点）、县重点项目79个。项目总投资611.7亿元，年度计划投资119.2亿元，1-5月份，累计完成投资61亿元，年度计划投资完成率51%。</w:t>
            </w:r>
          </w:p>
          <w:p>
            <w:pPr>
              <w:overflowPunct w:val="0"/>
              <w:adjustRightInd w:val="0"/>
              <w:snapToGrid w:val="0"/>
              <w:ind w:firstLine="420" w:firstLineChars="200"/>
              <w:rPr>
                <w:rFonts w:eastAsia="仿宋_GB2312" w:cs="宋体"/>
                <w:kern w:val="0"/>
                <w:szCs w:val="21"/>
              </w:rPr>
            </w:pPr>
            <w:r>
              <w:rPr>
                <w:rFonts w:hint="eastAsia" w:ascii="仿宋_GB2312" w:hAnsi="仿宋_GB2312" w:eastAsia="仿宋_GB2312" w:cs="仿宋_GB2312"/>
              </w:rPr>
              <w:t>2.截至目前，共梳理下发推进督导专报4期，共涉及22个项目39项问题，每周对问题办结情况和项目开工情况进行调度，对部分重点问题报请县领导进行调度督导，全力促进项目的建设进度。</w:t>
            </w:r>
          </w:p>
        </w:tc>
        <w:tc>
          <w:tcPr>
            <w:tcW w:w="550" w:type="pct"/>
            <w:vAlign w:val="center"/>
          </w:tcPr>
          <w:p>
            <w:pPr>
              <w:overflowPunct w:val="0"/>
              <w:adjustRightInd w:val="0"/>
              <w:snapToGrid w:val="0"/>
              <w:rPr>
                <w:rFonts w:eastAsia="仿宋_GB2312" w:cs="宋体"/>
                <w:kern w:val="0"/>
                <w:szCs w:val="21"/>
              </w:rPr>
            </w:pPr>
            <w:r>
              <w:rPr>
                <w:rFonts w:hint="eastAsia" w:ascii="仿宋_GB2312" w:hAnsi="仿宋_GB2312" w:eastAsia="仿宋_GB2312" w:cs="仿宋_GB2312"/>
              </w:rPr>
              <w:t>12个准备项目中有6个项目由于成片开发方案尚未批复</w:t>
            </w:r>
          </w:p>
        </w:tc>
        <w:tc>
          <w:tcPr>
            <w:tcW w:w="1306" w:type="pct"/>
            <w:vAlign w:val="center"/>
          </w:tcPr>
          <w:p>
            <w:pPr>
              <w:overflowPunct w:val="0"/>
              <w:adjustRightInd w:val="0"/>
              <w:snapToGrid w:val="0"/>
              <w:ind w:firstLine="420" w:firstLineChars="200"/>
              <w:rPr>
                <w:rFonts w:ascii="仿宋_GB2312" w:hAnsi="仿宋_GB2312" w:eastAsia="仿宋_GB2312" w:cs="仿宋_GB2312"/>
              </w:rPr>
            </w:pPr>
            <w:r>
              <w:rPr>
                <w:rFonts w:hint="eastAsia" w:ascii="仿宋_GB2312" w:hAnsi="仿宋_GB2312" w:eastAsia="仿宋_GB2312" w:cs="仿宋_GB2312"/>
              </w:rPr>
              <w:t>1.对省市县重点项目，逐一确定开工时间节点、年度投资任务、全年形象进度等任务目标，以“项目推进督导专报”形式下发至各责任部门，实行周调度、定期通报。对亟需解决的困难问题，建立重大项目问题台账，制定可量化、可细化的问题，确保整改一项，销号一项，发现问题及时办理到位。按照项目清单化、责任化的要求，确定亟需解决问题的任务、责任和办结时限“三张清单”。</w:t>
            </w:r>
          </w:p>
          <w:p>
            <w:pPr>
              <w:overflowPunct w:val="0"/>
              <w:adjustRightInd w:val="0"/>
              <w:snapToGrid w:val="0"/>
              <w:ind w:firstLine="420" w:firstLineChars="200"/>
            </w:pPr>
            <w:r>
              <w:rPr>
                <w:rFonts w:hint="eastAsia" w:ascii="仿宋_GB2312" w:hAnsi="仿宋_GB2312" w:eastAsia="仿宋_GB2312" w:cs="仿宋_GB2312"/>
              </w:rPr>
              <w:t>2.严格落实重大项目合力推进机制，进一步明确挂包县领导、牵头单位和各镇办责任分工。协调县自然资源局、市生态环境局桓台分局、县文旅局等责任部门健全重大项目联席会议制度，加快重大项目手续办理。</w:t>
            </w: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tc>
        <w:tc>
          <w:tcPr>
            <w:tcW w:w="51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highlight w:val="yellow"/>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151" w:type="pct"/>
            <w:vAlign w:val="center"/>
          </w:tcPr>
          <w:p>
            <w:pPr>
              <w:overflowPunct w:val="0"/>
              <w:adjustRightInd w:val="0"/>
              <w:snapToGrid w:val="0"/>
              <w:jc w:val="center"/>
              <w:textAlignment w:val="center"/>
              <w:rPr>
                <w:rFonts w:eastAsia="仿宋_GB2312" w:cs="仿宋_GB2312"/>
                <w:kern w:val="0"/>
                <w:szCs w:val="21"/>
                <w:lang w:bidi="ar"/>
              </w:rPr>
            </w:pPr>
            <w:r>
              <w:rPr>
                <w:rFonts w:hint="eastAsia" w:eastAsia="仿宋_GB2312" w:cs="宋体"/>
                <w:kern w:val="0"/>
                <w:szCs w:val="21"/>
              </w:rPr>
              <w:t>14</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坚持“要素跟着项目走”，强化“亩产效益”评价，深入推进“腾笼换鸟”，稳步淘汰出清落后产能，完善国有建设用地市场化配置机制，推动要素资源向高产区域、高端产业、优质项目集聚。精心策划储备一批“两新一重”、补短板、专项债券项目，持续优化投资结构，以项目建设新突破推动高质量发展新跨越。</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策划储备2</w:t>
            </w:r>
            <w:r>
              <w:rPr>
                <w:rFonts w:ascii="Times New Roman" w:hAnsi="Times New Roman"/>
                <w:sz w:val="21"/>
                <w:szCs w:val="21"/>
              </w:rPr>
              <w:t>023年</w:t>
            </w:r>
            <w:r>
              <w:rPr>
                <w:rFonts w:hint="eastAsia" w:ascii="Times New Roman" w:hAnsi="Times New Roman"/>
                <w:sz w:val="21"/>
                <w:szCs w:val="21"/>
              </w:rPr>
              <w:t>各类专项债项目74个，总投资598亿元，拟申报债券额度299亿元。</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专项债项目前期推进不足</w:t>
            </w:r>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下一步，县发改局将重点督促项目单位尽快完成项目立项批复，完成立项后第一时间录入国家重点项目库。同时全面做好业务指导和审批服务工作。</w:t>
            </w: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p>
            <w:pPr>
              <w:overflowPunct w:val="0"/>
              <w:adjustRightInd w:val="0"/>
              <w:snapToGrid w:val="0"/>
              <w:jc w:val="center"/>
              <w:rPr>
                <w:rFonts w:eastAsia="仿宋_GB2312" w:cs="宋体"/>
                <w:kern w:val="0"/>
                <w:szCs w:val="21"/>
              </w:rPr>
            </w:pPr>
            <w:r>
              <w:rPr>
                <w:rFonts w:hint="eastAsia" w:eastAsia="仿宋_GB2312" w:cs="宋体"/>
                <w:kern w:val="0"/>
                <w:szCs w:val="21"/>
              </w:rPr>
              <w:t>陈之远</w:t>
            </w:r>
          </w:p>
        </w:tc>
        <w:tc>
          <w:tcPr>
            <w:tcW w:w="513" w:type="pct"/>
            <w:vAlign w:val="center"/>
          </w:tcPr>
          <w:p>
            <w:pPr>
              <w:overflowPunct w:val="0"/>
              <w:adjustRightInd w:val="0"/>
              <w:snapToGrid w:val="0"/>
              <w:jc w:val="center"/>
              <w:rPr>
                <w:rFonts w:eastAsia="仿宋_GB2312" w:cs="宋体"/>
                <w:kern w:val="0"/>
                <w:szCs w:val="21"/>
                <w:highlight w:val="yellow"/>
              </w:rPr>
            </w:pPr>
            <w:r>
              <w:rPr>
                <w:rFonts w:hint="eastAsia" w:eastAsia="仿宋_GB2312" w:cs="宋体"/>
                <w:kern w:val="0"/>
                <w:szCs w:val="21"/>
                <w:highlight w:val="yellow"/>
              </w:rPr>
              <w:t>县发展改革局</w:t>
            </w:r>
          </w:p>
          <w:p>
            <w:pPr>
              <w:overflowPunct w:val="0"/>
              <w:adjustRightInd w:val="0"/>
              <w:snapToGrid w:val="0"/>
              <w:jc w:val="center"/>
              <w:rPr>
                <w:rFonts w:eastAsia="仿宋_GB2312" w:cs="宋体"/>
                <w:kern w:val="0"/>
                <w:szCs w:val="21"/>
              </w:rPr>
            </w:pPr>
            <w:r>
              <w:rPr>
                <w:rFonts w:hint="eastAsia" w:eastAsia="仿宋_GB2312" w:cs="宋体"/>
                <w:kern w:val="0"/>
                <w:szCs w:val="21"/>
              </w:rPr>
              <w:t>县工业和</w:t>
            </w:r>
          </w:p>
          <w:p>
            <w:pPr>
              <w:overflowPunct w:val="0"/>
              <w:adjustRightInd w:val="0"/>
              <w:snapToGrid w:val="0"/>
              <w:jc w:val="center"/>
              <w:rPr>
                <w:rFonts w:eastAsia="仿宋_GB2312" w:cs="宋体"/>
                <w:kern w:val="0"/>
                <w:szCs w:val="21"/>
              </w:rPr>
            </w:pPr>
            <w:r>
              <w:rPr>
                <w:rFonts w:hint="eastAsia" w:eastAsia="仿宋_GB2312" w:cs="宋体"/>
                <w:kern w:val="0"/>
                <w:szCs w:val="21"/>
              </w:rPr>
              <w:t>信息化局</w:t>
            </w:r>
          </w:p>
          <w:p>
            <w:pPr>
              <w:overflowPunct w:val="0"/>
              <w:adjustRightInd w:val="0"/>
              <w:snapToGrid w:val="0"/>
              <w:jc w:val="center"/>
              <w:rPr>
                <w:rFonts w:eastAsia="仿宋_GB2312" w:cs="宋体"/>
                <w:kern w:val="0"/>
                <w:szCs w:val="21"/>
              </w:rPr>
            </w:pPr>
            <w:r>
              <w:rPr>
                <w:rFonts w:hint="eastAsia" w:eastAsia="仿宋_GB2312" w:cs="宋体"/>
                <w:kern w:val="0"/>
                <w:szCs w:val="21"/>
              </w:rPr>
              <w:t>县财政局</w:t>
            </w:r>
          </w:p>
          <w:p>
            <w:pPr>
              <w:overflowPunct w:val="0"/>
              <w:adjustRightInd w:val="0"/>
              <w:snapToGrid w:val="0"/>
              <w:jc w:val="center"/>
              <w:rPr>
                <w:rFonts w:eastAsia="仿宋_GB2312" w:cs="宋体"/>
                <w:kern w:val="0"/>
                <w:szCs w:val="21"/>
              </w:rPr>
            </w:pPr>
            <w:r>
              <w:rPr>
                <w:rFonts w:hint="eastAsia" w:eastAsia="仿宋_GB2312" w:cs="宋体"/>
                <w:kern w:val="0"/>
                <w:szCs w:val="21"/>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151"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15</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着力培育一流创新主体，强化企业科技创新主体地位，实施“科技型中小企业一高新技术企业一科技型领军企业”梯次培育工程，用好科研经费加计扣除政策，引导企业在北上广深杭打造“创新飞地”，力争年内新增省级以上技术研发平台6家，高新技术企业突破100家。</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今年以来推荐东岳未来氢等5家企业申报市级企业技术中心，汽车弹簧厂等4家企业申报市级工程研究中心。博汇纸业等3家企业申报省级企业技术中心，同时组织7家省级工程中心组织开展优化整合。</w:t>
            </w:r>
          </w:p>
          <w:p>
            <w:pPr>
              <w:pStyle w:val="2"/>
              <w:overflowPunct w:val="0"/>
              <w:adjustRightInd w:val="0"/>
              <w:snapToGrid w:val="0"/>
              <w:ind w:firstLine="420" w:firstLineChars="200"/>
              <w:rPr>
                <w:rFonts w:ascii="Times New Roman" w:hAnsi="Times New Roman"/>
                <w:sz w:val="21"/>
                <w:szCs w:val="21"/>
              </w:rPr>
            </w:pPr>
          </w:p>
        </w:tc>
        <w:tc>
          <w:tcPr>
            <w:tcW w:w="550"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无</w:t>
            </w:r>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加强科学规划，政策引导，强化服务，聚焦新一代信息技术、高端装备、新材料等战略性新兴产业重点领域，加大对市级以上企业技术中心、工程研究中心创建企业的摸排引育工作。</w:t>
            </w: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p>
            <w:pPr>
              <w:overflowPunct w:val="0"/>
              <w:adjustRightInd w:val="0"/>
              <w:snapToGrid w:val="0"/>
              <w:jc w:val="center"/>
              <w:rPr>
                <w:rFonts w:eastAsia="仿宋_GB2312" w:cs="仿宋_GB2312"/>
                <w:kern w:val="0"/>
                <w:szCs w:val="21"/>
              </w:rPr>
            </w:pPr>
            <w:r>
              <w:rPr>
                <w:rFonts w:hint="eastAsia" w:eastAsia="仿宋_GB2312" w:cs="宋体"/>
                <w:kern w:val="0"/>
                <w:szCs w:val="21"/>
              </w:rPr>
              <w:t>陈之远</w:t>
            </w:r>
          </w:p>
        </w:tc>
        <w:tc>
          <w:tcPr>
            <w:tcW w:w="513" w:type="pct"/>
            <w:vAlign w:val="center"/>
          </w:tcPr>
          <w:p>
            <w:pPr>
              <w:overflowPunct w:val="0"/>
              <w:adjustRightInd w:val="0"/>
              <w:snapToGrid w:val="0"/>
              <w:jc w:val="center"/>
              <w:rPr>
                <w:rFonts w:eastAsia="仿宋_GB2312" w:cs="宋体"/>
                <w:b/>
                <w:bCs/>
                <w:kern w:val="0"/>
                <w:szCs w:val="21"/>
              </w:rPr>
            </w:pPr>
            <w:r>
              <w:rPr>
                <w:rFonts w:hint="eastAsia" w:eastAsia="仿宋_GB2312" w:cs="宋体"/>
                <w:b/>
                <w:bCs/>
                <w:kern w:val="0"/>
                <w:szCs w:val="21"/>
              </w:rPr>
              <w:t>县科学技术局（牵头）</w:t>
            </w:r>
          </w:p>
          <w:p>
            <w:pPr>
              <w:overflowPunct w:val="0"/>
              <w:adjustRightInd w:val="0"/>
              <w:snapToGrid w:val="0"/>
              <w:jc w:val="center"/>
              <w:rPr>
                <w:rFonts w:eastAsia="仿宋_GB2312" w:cs="宋体"/>
                <w:kern w:val="0"/>
                <w:szCs w:val="21"/>
              </w:rPr>
            </w:pPr>
            <w:r>
              <w:rPr>
                <w:rFonts w:hint="eastAsia" w:eastAsia="仿宋_GB2312" w:cs="宋体"/>
                <w:kern w:val="0"/>
                <w:szCs w:val="21"/>
                <w:highlight w:val="yellow"/>
              </w:rPr>
              <w:t>县发展改革局</w:t>
            </w:r>
          </w:p>
          <w:p>
            <w:pPr>
              <w:overflowPunct w:val="0"/>
              <w:adjustRightInd w:val="0"/>
              <w:snapToGrid w:val="0"/>
              <w:jc w:val="center"/>
              <w:rPr>
                <w:rFonts w:eastAsia="仿宋_GB2312" w:cs="宋体"/>
                <w:kern w:val="0"/>
                <w:szCs w:val="21"/>
              </w:rPr>
            </w:pPr>
            <w:r>
              <w:rPr>
                <w:rFonts w:hint="eastAsia" w:eastAsia="仿宋_GB2312" w:cs="宋体"/>
                <w:kern w:val="0"/>
                <w:szCs w:val="21"/>
              </w:rPr>
              <w:t>县工业和</w:t>
            </w:r>
          </w:p>
          <w:p>
            <w:pPr>
              <w:overflowPunct w:val="0"/>
              <w:adjustRightInd w:val="0"/>
              <w:snapToGrid w:val="0"/>
              <w:jc w:val="center"/>
              <w:rPr>
                <w:rFonts w:eastAsia="仿宋_GB2312" w:cs="宋体"/>
                <w:kern w:val="0"/>
                <w:szCs w:val="21"/>
              </w:rPr>
            </w:pPr>
            <w:r>
              <w:rPr>
                <w:rFonts w:hint="eastAsia" w:eastAsia="仿宋_GB2312" w:cs="宋体"/>
                <w:kern w:val="0"/>
                <w:szCs w:val="21"/>
              </w:rPr>
              <w:t>信息化局</w:t>
            </w:r>
          </w:p>
          <w:p>
            <w:pPr>
              <w:overflowPunct w:val="0"/>
              <w:adjustRightInd w:val="0"/>
              <w:snapToGrid w:val="0"/>
              <w:jc w:val="center"/>
            </w:pPr>
            <w:r>
              <w:rPr>
                <w:rFonts w:hint="eastAsia" w:eastAsia="仿宋_GB2312" w:cs="宋体"/>
                <w:kern w:val="0"/>
                <w:szCs w:val="21"/>
              </w:rPr>
              <w:t>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151" w:type="pct"/>
            <w:vAlign w:val="center"/>
          </w:tcPr>
          <w:p>
            <w:pPr>
              <w:overflowPunct w:val="0"/>
              <w:adjustRightInd w:val="0"/>
              <w:snapToGrid w:val="0"/>
              <w:jc w:val="center"/>
              <w:rPr>
                <w:rFonts w:eastAsia="仿宋_GB2312" w:cs="仿宋_GB2312"/>
                <w:kern w:val="0"/>
                <w:szCs w:val="21"/>
                <w:lang w:bidi="ar"/>
              </w:rPr>
            </w:pPr>
            <w:r>
              <w:rPr>
                <w:rFonts w:hint="eastAsia" w:eastAsia="仿宋_GB2312" w:cs="宋体"/>
                <w:kern w:val="0"/>
                <w:szCs w:val="21"/>
              </w:rPr>
              <w:t>21</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全面对接融入“一带一路”、黄河流域生态保护和高质量发展等重大战略以及省“一群两心三圈”区域布局，积极融入淄博综合保税区建设，构建开放发展新格局。</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起草《关于进一步建立完善黄河流域生态保护和高质量发展工作统筹推进机制的意见》《桓台县推进黄河流域生态保护和高质量发展2022年工作要点》《桓台县推动黄河流域生态保护和高质量发展2022年工作要点责任清单》，县政府常务会审议后，拟于近期召开县推进黄河流域生态保护和高质量发展领导小组（扩大）会议再次审议。</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无</w:t>
            </w:r>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依托《推动黄河流域生态保护和高质量发展2022年工作要点》，做好任务分解落实工作，明确各责任单位具体工作内容和责任分工，确保按计划推进。</w:t>
            </w: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p>
            <w:pPr>
              <w:overflowPunct w:val="0"/>
              <w:adjustRightInd w:val="0"/>
              <w:snapToGrid w:val="0"/>
              <w:jc w:val="center"/>
              <w:rPr>
                <w:rFonts w:eastAsia="仿宋_GB2312" w:cs="宋体"/>
                <w:kern w:val="0"/>
                <w:szCs w:val="21"/>
              </w:rPr>
            </w:pPr>
            <w:r>
              <w:rPr>
                <w:rFonts w:hint="eastAsia" w:eastAsia="仿宋_GB2312" w:cs="宋体"/>
                <w:kern w:val="0"/>
                <w:szCs w:val="21"/>
              </w:rPr>
              <w:t>陈之远</w:t>
            </w:r>
          </w:p>
        </w:tc>
        <w:tc>
          <w:tcPr>
            <w:tcW w:w="51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highlight w:val="yellow"/>
              </w:rPr>
              <w:t>县发展改革局</w:t>
            </w:r>
          </w:p>
          <w:p>
            <w:pPr>
              <w:overflowPunct w:val="0"/>
              <w:adjustRightInd w:val="0"/>
              <w:snapToGrid w:val="0"/>
              <w:jc w:val="center"/>
              <w:rPr>
                <w:rFonts w:eastAsia="仿宋_GB2312" w:cs="宋体"/>
                <w:kern w:val="0"/>
                <w:szCs w:val="21"/>
              </w:rPr>
            </w:pPr>
            <w:r>
              <w:rPr>
                <w:rFonts w:hint="eastAsia" w:eastAsia="仿宋_GB2312" w:cs="宋体"/>
                <w:kern w:val="0"/>
                <w:szCs w:val="21"/>
              </w:rPr>
              <w:t>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151" w:type="pct"/>
            <w:vAlign w:val="center"/>
          </w:tcPr>
          <w:p>
            <w:pPr>
              <w:overflowPunct w:val="0"/>
              <w:adjustRightInd w:val="0"/>
              <w:snapToGrid w:val="0"/>
              <w:jc w:val="center"/>
              <w:textAlignment w:val="center"/>
              <w:rPr>
                <w:rFonts w:eastAsia="仿宋_GB2312" w:cs="仿宋_GB2312"/>
                <w:kern w:val="0"/>
                <w:szCs w:val="21"/>
                <w:lang w:bidi="ar"/>
              </w:rPr>
            </w:pPr>
            <w:r>
              <w:rPr>
                <w:rFonts w:hint="eastAsia" w:eastAsia="仿宋_GB2312" w:cs="宋体"/>
                <w:kern w:val="0"/>
                <w:szCs w:val="21"/>
              </w:rPr>
              <w:t>39</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围绕基础设施“七网”行动，策划实施一批新项目，进一步拉大城市框架、完善功能品质。</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我县起凤镇生物质能热电联产项目、唐山镇生物质能热电联产改建项目已列入山东省农林生物质热电联产中长期规划（2021-2030年）。</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无</w:t>
            </w:r>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继续围绕“能源保障网”做好项目统筹。</w:t>
            </w: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p>
            <w:pPr>
              <w:overflowPunct w:val="0"/>
              <w:adjustRightInd w:val="0"/>
              <w:snapToGrid w:val="0"/>
              <w:jc w:val="center"/>
              <w:rPr>
                <w:rFonts w:eastAsia="仿宋_GB2312" w:cs="宋体"/>
                <w:kern w:val="0"/>
                <w:szCs w:val="21"/>
              </w:rPr>
            </w:pPr>
            <w:r>
              <w:rPr>
                <w:rFonts w:hint="eastAsia" w:eastAsia="仿宋_GB2312" w:cs="宋体"/>
                <w:kern w:val="0"/>
                <w:szCs w:val="21"/>
              </w:rPr>
              <w:t>陈之远</w:t>
            </w:r>
          </w:p>
          <w:p>
            <w:pPr>
              <w:overflowPunct w:val="0"/>
              <w:adjustRightInd w:val="0"/>
              <w:snapToGrid w:val="0"/>
              <w:jc w:val="center"/>
              <w:rPr>
                <w:rFonts w:eastAsia="仿宋_GB2312" w:cs="宋体"/>
                <w:kern w:val="0"/>
                <w:szCs w:val="21"/>
              </w:rPr>
            </w:pPr>
            <w:r>
              <w:rPr>
                <w:rFonts w:hint="eastAsia" w:eastAsia="仿宋_GB2312" w:cs="宋体"/>
                <w:kern w:val="0"/>
                <w:szCs w:val="21"/>
              </w:rPr>
              <w:t>崔  锋</w:t>
            </w:r>
          </w:p>
          <w:p>
            <w:pPr>
              <w:overflowPunct w:val="0"/>
              <w:adjustRightInd w:val="0"/>
              <w:snapToGrid w:val="0"/>
              <w:jc w:val="center"/>
              <w:rPr>
                <w:rFonts w:eastAsia="仿宋_GB2312" w:cs="宋体"/>
                <w:kern w:val="0"/>
                <w:szCs w:val="21"/>
              </w:rPr>
            </w:pPr>
            <w:r>
              <w:rPr>
                <w:rFonts w:hint="eastAsia" w:eastAsia="仿宋_GB2312" w:cs="宋体"/>
                <w:kern w:val="0"/>
                <w:szCs w:val="21"/>
              </w:rPr>
              <w:t>周  刚</w:t>
            </w:r>
          </w:p>
        </w:tc>
        <w:tc>
          <w:tcPr>
            <w:tcW w:w="51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highlight w:val="yellow"/>
              </w:rPr>
              <w:t>县发展改革局</w:t>
            </w:r>
          </w:p>
          <w:p>
            <w:pPr>
              <w:overflowPunct w:val="0"/>
              <w:adjustRightInd w:val="0"/>
              <w:snapToGrid w:val="0"/>
              <w:jc w:val="center"/>
              <w:rPr>
                <w:rFonts w:eastAsia="仿宋_GB2312" w:cs="宋体"/>
                <w:kern w:val="0"/>
                <w:szCs w:val="21"/>
              </w:rPr>
            </w:pPr>
            <w:r>
              <w:rPr>
                <w:rFonts w:hint="eastAsia" w:eastAsia="仿宋_GB2312" w:cs="宋体"/>
                <w:kern w:val="0"/>
                <w:szCs w:val="21"/>
              </w:rPr>
              <w:t>县工业和</w:t>
            </w:r>
          </w:p>
          <w:p>
            <w:pPr>
              <w:overflowPunct w:val="0"/>
              <w:adjustRightInd w:val="0"/>
              <w:snapToGrid w:val="0"/>
              <w:jc w:val="center"/>
              <w:rPr>
                <w:rFonts w:eastAsia="仿宋_GB2312" w:cs="宋体"/>
                <w:kern w:val="0"/>
                <w:szCs w:val="21"/>
              </w:rPr>
            </w:pPr>
            <w:r>
              <w:rPr>
                <w:rFonts w:hint="eastAsia" w:eastAsia="仿宋_GB2312" w:cs="宋体"/>
                <w:kern w:val="0"/>
                <w:szCs w:val="21"/>
              </w:rPr>
              <w:t>信息化局</w:t>
            </w:r>
          </w:p>
          <w:p>
            <w:pPr>
              <w:overflowPunct w:val="0"/>
              <w:adjustRightInd w:val="0"/>
              <w:snapToGrid w:val="0"/>
              <w:jc w:val="center"/>
              <w:rPr>
                <w:rFonts w:eastAsia="仿宋_GB2312" w:cs="宋体"/>
                <w:kern w:val="0"/>
                <w:szCs w:val="21"/>
              </w:rPr>
            </w:pPr>
            <w:r>
              <w:rPr>
                <w:rFonts w:hint="eastAsia" w:eastAsia="仿宋_GB2312" w:cs="宋体"/>
                <w:kern w:val="0"/>
                <w:szCs w:val="21"/>
              </w:rPr>
              <w:t>县住房城乡建设局</w:t>
            </w:r>
          </w:p>
          <w:p>
            <w:pPr>
              <w:overflowPunct w:val="0"/>
              <w:adjustRightInd w:val="0"/>
              <w:snapToGrid w:val="0"/>
              <w:jc w:val="center"/>
              <w:rPr>
                <w:rFonts w:eastAsia="仿宋_GB2312" w:cs="宋体"/>
                <w:kern w:val="0"/>
                <w:szCs w:val="21"/>
              </w:rPr>
            </w:pPr>
            <w:r>
              <w:rPr>
                <w:rFonts w:hint="eastAsia" w:eastAsia="仿宋_GB2312" w:cs="宋体"/>
                <w:kern w:val="0"/>
                <w:szCs w:val="21"/>
              </w:rPr>
              <w:t>县交通运输局</w:t>
            </w:r>
          </w:p>
          <w:p>
            <w:pPr>
              <w:overflowPunct w:val="0"/>
              <w:adjustRightInd w:val="0"/>
              <w:snapToGrid w:val="0"/>
              <w:jc w:val="center"/>
              <w:rPr>
                <w:rFonts w:eastAsia="仿宋_GB2312" w:cs="宋体"/>
                <w:kern w:val="0"/>
                <w:szCs w:val="21"/>
              </w:rPr>
            </w:pPr>
            <w:r>
              <w:rPr>
                <w:rFonts w:hint="eastAsia" w:eastAsia="仿宋_GB2312" w:cs="宋体"/>
                <w:kern w:val="0"/>
                <w:szCs w:val="21"/>
              </w:rPr>
              <w:t>县水利局</w:t>
            </w:r>
          </w:p>
          <w:p>
            <w:pPr>
              <w:overflowPunct w:val="0"/>
              <w:adjustRightInd w:val="0"/>
              <w:snapToGrid w:val="0"/>
              <w:jc w:val="center"/>
              <w:rPr>
                <w:rFonts w:eastAsia="仿宋_GB2312" w:cs="宋体"/>
                <w:kern w:val="0"/>
                <w:szCs w:val="21"/>
              </w:rPr>
            </w:pPr>
            <w:r>
              <w:rPr>
                <w:rFonts w:hint="eastAsia" w:eastAsia="仿宋_GB2312" w:cs="宋体"/>
                <w:kern w:val="0"/>
                <w:szCs w:val="21"/>
              </w:rPr>
              <w:t>县综合执法局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51" w:type="pct"/>
            <w:vAlign w:val="center"/>
          </w:tcPr>
          <w:p>
            <w:pPr>
              <w:overflowPunct w:val="0"/>
              <w:adjustRightInd w:val="0"/>
              <w:snapToGrid w:val="0"/>
              <w:jc w:val="center"/>
              <w:textAlignment w:val="center"/>
              <w:rPr>
                <w:rFonts w:eastAsia="仿宋_GB2312" w:cs="宋体"/>
                <w:kern w:val="0"/>
                <w:szCs w:val="21"/>
              </w:rPr>
            </w:pPr>
            <w:r>
              <w:rPr>
                <w:rFonts w:hint="eastAsia" w:eastAsia="仿宋_GB2312" w:cs="宋体"/>
                <w:kern w:val="0"/>
                <w:szCs w:val="21"/>
              </w:rPr>
              <w:t>47</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科学编制碳达峰、碳中和行动方案。</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县政府工作报告中已删除</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p>
        </w:tc>
        <w:tc>
          <w:tcPr>
            <w:tcW w:w="1306" w:type="pct"/>
            <w:vAlign w:val="center"/>
          </w:tcPr>
          <w:p>
            <w:pPr>
              <w:pStyle w:val="2"/>
              <w:overflowPunct w:val="0"/>
              <w:adjustRightInd w:val="0"/>
              <w:snapToGrid w:val="0"/>
              <w:ind w:firstLine="420" w:firstLineChars="200"/>
              <w:rPr>
                <w:rFonts w:ascii="Times New Roman" w:hAnsi="Times New Roman"/>
                <w:sz w:val="21"/>
                <w:szCs w:val="21"/>
              </w:rPr>
            </w:pP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tc>
        <w:tc>
          <w:tcPr>
            <w:tcW w:w="51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highlight w:val="yellow"/>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51" w:type="pct"/>
            <w:vAlign w:val="center"/>
          </w:tcPr>
          <w:p>
            <w:pPr>
              <w:overflowPunct w:val="0"/>
              <w:adjustRightInd w:val="0"/>
              <w:snapToGrid w:val="0"/>
              <w:jc w:val="center"/>
              <w:textAlignment w:val="center"/>
              <w:rPr>
                <w:rFonts w:eastAsia="仿宋_GB2312" w:cs="宋体"/>
                <w:kern w:val="0"/>
                <w:szCs w:val="21"/>
              </w:rPr>
            </w:pPr>
            <w:r>
              <w:rPr>
                <w:rFonts w:hint="eastAsia" w:eastAsia="仿宋_GB2312" w:cs="宋体"/>
                <w:kern w:val="0"/>
                <w:szCs w:val="21"/>
              </w:rPr>
              <w:t>48</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扎实推进“减碳降碳十大行动”</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 xml:space="preserve">   积极按照《淄博市减碳降碳十大行动方案》，实施光伏发电规模推进行动。</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无</w:t>
            </w:r>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 xml:space="preserve"> 按照《淄博市减碳降碳十大行动方案》做好各领域减碳降碳工作</w:t>
            </w:r>
          </w:p>
        </w:tc>
        <w:tc>
          <w:tcPr>
            <w:tcW w:w="303" w:type="pct"/>
            <w:vAlign w:val="center"/>
          </w:tcPr>
          <w:p>
            <w:pPr>
              <w:pStyle w:val="11"/>
              <w:overflowPunct w:val="0"/>
              <w:adjustRightInd w:val="0"/>
              <w:snapToGrid w:val="0"/>
              <w:rPr>
                <w:rFonts w:ascii="Times New Roman" w:hAnsi="Times New Roman" w:eastAsia="仿宋_GB2312" w:cs="仿宋_GB2312"/>
                <w:kern w:val="0"/>
                <w:szCs w:val="21"/>
              </w:rPr>
            </w:pPr>
            <w:r>
              <w:rPr>
                <w:rFonts w:hint="eastAsia" w:ascii="Times New Roman" w:hAnsi="Times New Roman" w:eastAsia="仿宋_GB2312" w:cs="宋体"/>
                <w:bCs w:val="0"/>
                <w:kern w:val="0"/>
                <w:szCs w:val="21"/>
              </w:rPr>
              <w:t>徐庆堂</w:t>
            </w:r>
          </w:p>
        </w:tc>
        <w:tc>
          <w:tcPr>
            <w:tcW w:w="513" w:type="pct"/>
            <w:vAlign w:val="center"/>
          </w:tcPr>
          <w:p>
            <w:pPr>
              <w:overflowPunct w:val="0"/>
              <w:adjustRightInd w:val="0"/>
              <w:snapToGrid w:val="0"/>
              <w:jc w:val="center"/>
              <w:rPr>
                <w:rFonts w:eastAsia="仿宋_GB2312" w:cs="仿宋_GB2312"/>
                <w:kern w:val="0"/>
                <w:szCs w:val="21"/>
              </w:rPr>
            </w:pPr>
            <w:r>
              <w:rPr>
                <w:rFonts w:hint="eastAsia" w:eastAsia="仿宋_GB2312" w:cs="宋体"/>
                <w:b/>
                <w:bCs/>
                <w:kern w:val="0"/>
                <w:szCs w:val="21"/>
                <w:highlight w:val="yellow"/>
              </w:rPr>
              <w:t>县发展改革局</w:t>
            </w:r>
            <w:r>
              <w:rPr>
                <w:rFonts w:hint="eastAsia" w:eastAsia="仿宋_GB2312" w:cs="宋体"/>
                <w:b/>
                <w:bCs/>
                <w:kern w:val="0"/>
                <w:szCs w:val="21"/>
              </w:rPr>
              <w:t>（牵头）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51" w:type="pct"/>
            <w:vAlign w:val="center"/>
          </w:tcPr>
          <w:p>
            <w:pPr>
              <w:overflowPunct w:val="0"/>
              <w:adjustRightInd w:val="0"/>
              <w:snapToGrid w:val="0"/>
              <w:jc w:val="center"/>
              <w:textAlignment w:val="center"/>
              <w:rPr>
                <w:rFonts w:eastAsia="仿宋_GB2312" w:cs="宋体"/>
                <w:kern w:val="0"/>
                <w:szCs w:val="21"/>
              </w:rPr>
            </w:pPr>
            <w:r>
              <w:rPr>
                <w:rFonts w:hint="eastAsia" w:eastAsia="仿宋_GB2312" w:cs="宋体"/>
                <w:kern w:val="0"/>
                <w:szCs w:val="21"/>
              </w:rPr>
              <w:t>49</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严格落实“五个减量替代”，坚决遏制“两高”项目盲目发展</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严把产业准入关口。全面贯彻落实省、市关于“两高”项目管理相关要求，严控“两高”项目准入，对钢铁、地炼、煤电、水泥、轮胎、平板玻璃等重点行业实施产能总量控制。未审批相关项目。</w:t>
            </w:r>
          </w:p>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全面落实中央、省、市关于“两高”项目管理各项文件制度要求，严格执行产能、煤耗、能耗、碳排放、污染物排放“五个减量替代”制度，对列入计划的“两高”项目分类组织实施产能转移、压减、整合、关停任务。</w:t>
            </w:r>
          </w:p>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为淄博金圣机械配件有限公司400万件/年汽车配件生产搬迁项目申请省级窗口指导。</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落实“严控‘两高’、优化其他”总体要求，强化“两高”行业精准管理。对存量项目，加快推进违规整改，开展能效水平提升行动；对增量项目，严格实施省级窗口指导和重点行业提级审批，坚决遏制“两高”项目盲目上马。</w:t>
            </w:r>
          </w:p>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加强“两高”项目监管，加密加严现场督导，早发现、早纠偏、早处置，严防违规新增产能、超产超量、虚报瞒报行为发生。</w:t>
            </w:r>
          </w:p>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配合省“两高”督导组和省“四进”工作组做好我县“两高”行业现场核查。</w:t>
            </w: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p>
            <w:pPr>
              <w:overflowPunct w:val="0"/>
              <w:adjustRightInd w:val="0"/>
              <w:snapToGrid w:val="0"/>
              <w:jc w:val="center"/>
              <w:rPr>
                <w:rFonts w:eastAsia="仿宋_GB2312" w:cs="宋体"/>
                <w:kern w:val="0"/>
                <w:szCs w:val="21"/>
              </w:rPr>
            </w:pPr>
            <w:r>
              <w:rPr>
                <w:rFonts w:hint="eastAsia" w:eastAsia="仿宋_GB2312" w:cs="宋体"/>
                <w:kern w:val="0"/>
                <w:szCs w:val="21"/>
              </w:rPr>
              <w:t>陈之远</w:t>
            </w:r>
          </w:p>
          <w:p>
            <w:pPr>
              <w:overflowPunct w:val="0"/>
              <w:adjustRightInd w:val="0"/>
              <w:snapToGrid w:val="0"/>
              <w:jc w:val="center"/>
              <w:rPr>
                <w:rFonts w:eastAsia="仿宋_GB2312" w:cs="宋体"/>
                <w:kern w:val="0"/>
                <w:szCs w:val="21"/>
              </w:rPr>
            </w:pPr>
            <w:r>
              <w:rPr>
                <w:rFonts w:hint="eastAsia" w:eastAsia="仿宋_GB2312" w:cs="宋体"/>
                <w:kern w:val="0"/>
                <w:szCs w:val="21"/>
              </w:rPr>
              <w:t>崔  锋</w:t>
            </w:r>
          </w:p>
        </w:tc>
        <w:tc>
          <w:tcPr>
            <w:tcW w:w="513" w:type="pct"/>
            <w:vAlign w:val="center"/>
          </w:tcPr>
          <w:p>
            <w:pPr>
              <w:overflowPunct w:val="0"/>
              <w:adjustRightInd w:val="0"/>
              <w:snapToGrid w:val="0"/>
              <w:jc w:val="center"/>
              <w:rPr>
                <w:rFonts w:eastAsia="仿宋_GB2312" w:cs="宋体"/>
                <w:kern w:val="0"/>
                <w:szCs w:val="21"/>
                <w:highlight w:val="yellow"/>
              </w:rPr>
            </w:pPr>
            <w:r>
              <w:rPr>
                <w:rFonts w:hint="eastAsia" w:eastAsia="仿宋_GB2312" w:cs="宋体"/>
                <w:kern w:val="0"/>
                <w:szCs w:val="21"/>
                <w:highlight w:val="yellow"/>
              </w:rPr>
              <w:t>县发展改革局</w:t>
            </w:r>
          </w:p>
          <w:p>
            <w:pPr>
              <w:overflowPunct w:val="0"/>
              <w:adjustRightInd w:val="0"/>
              <w:snapToGrid w:val="0"/>
              <w:jc w:val="center"/>
              <w:rPr>
                <w:rFonts w:eastAsia="仿宋_GB2312" w:cs="宋体"/>
                <w:kern w:val="0"/>
                <w:szCs w:val="21"/>
              </w:rPr>
            </w:pPr>
            <w:r>
              <w:rPr>
                <w:rFonts w:hint="eastAsia" w:eastAsia="仿宋_GB2312" w:cs="宋体"/>
                <w:kern w:val="0"/>
                <w:szCs w:val="21"/>
              </w:rPr>
              <w:t>县工业和</w:t>
            </w:r>
          </w:p>
          <w:p>
            <w:pPr>
              <w:overflowPunct w:val="0"/>
              <w:adjustRightInd w:val="0"/>
              <w:snapToGrid w:val="0"/>
              <w:jc w:val="center"/>
              <w:rPr>
                <w:rFonts w:eastAsia="仿宋_GB2312" w:cs="宋体"/>
                <w:kern w:val="0"/>
                <w:szCs w:val="21"/>
              </w:rPr>
            </w:pPr>
            <w:r>
              <w:rPr>
                <w:rFonts w:hint="eastAsia" w:eastAsia="仿宋_GB2312" w:cs="宋体"/>
                <w:kern w:val="0"/>
                <w:szCs w:val="21"/>
              </w:rPr>
              <w:t>信息化局</w:t>
            </w:r>
          </w:p>
          <w:p>
            <w:pPr>
              <w:overflowPunct w:val="0"/>
              <w:adjustRightInd w:val="0"/>
              <w:snapToGrid w:val="0"/>
              <w:jc w:val="center"/>
              <w:rPr>
                <w:rFonts w:eastAsia="仿宋_GB2312" w:cs="宋体"/>
                <w:kern w:val="0"/>
                <w:szCs w:val="21"/>
              </w:rPr>
            </w:pPr>
            <w:r>
              <w:rPr>
                <w:rFonts w:hint="eastAsia" w:eastAsia="仿宋_GB2312" w:cs="宋体"/>
                <w:kern w:val="0"/>
                <w:szCs w:val="21"/>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jc w:val="center"/>
        </w:trPr>
        <w:tc>
          <w:tcPr>
            <w:tcW w:w="151" w:type="pct"/>
            <w:vAlign w:val="center"/>
          </w:tcPr>
          <w:p>
            <w:pPr>
              <w:overflowPunct w:val="0"/>
              <w:adjustRightInd w:val="0"/>
              <w:snapToGrid w:val="0"/>
              <w:jc w:val="center"/>
              <w:textAlignment w:val="center"/>
              <w:rPr>
                <w:rFonts w:eastAsia="仿宋_GB2312" w:cs="宋体"/>
                <w:kern w:val="0"/>
                <w:szCs w:val="21"/>
              </w:rPr>
            </w:pPr>
            <w:r>
              <w:rPr>
                <w:rFonts w:hint="eastAsia" w:eastAsia="仿宋_GB2312" w:cs="宋体"/>
                <w:kern w:val="0"/>
                <w:szCs w:val="21"/>
              </w:rPr>
              <w:t>50</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加快实施“六大能源工程”，抢抓全国整县推进分布式光伏试点、科技部“氢进万家”落地机遇，大力发展光伏、氢能等清洁能源，年内新增光伏发电装机规模5万千瓦以上，优化能源结构和供给质量，着力构建清洁低碳、安全高效的现代能源体系。</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1—5月，桓台县新增分布式光伏装机容量2.22万千瓦。</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大部分的屋顶情况复杂，图纸，产权，结构，承载力等情况不同，建设方案需逐一分析，导致推进进度受缓。同时，大部分老城区受电网及变压器负荷的影响，符合安装光伏发电的屋顶资源不能应装尽装。</w:t>
            </w:r>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依据我县实际情况，按照“先易后难、先简后繁”原则，以“碳达峰”“碳中和”行动为契机，首先开展园区企业及公有设施的光伏安装工作，以点带面进一步推动整县屋顶分布式光伏开发工作。</w:t>
            </w: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p>
            <w:pPr>
              <w:overflowPunct w:val="0"/>
              <w:adjustRightInd w:val="0"/>
              <w:snapToGrid w:val="0"/>
              <w:jc w:val="center"/>
              <w:rPr>
                <w:rFonts w:eastAsia="仿宋_GB2312" w:cs="宋体"/>
                <w:kern w:val="0"/>
                <w:szCs w:val="21"/>
              </w:rPr>
            </w:pPr>
            <w:r>
              <w:rPr>
                <w:rFonts w:hint="eastAsia" w:eastAsia="仿宋_GB2312" w:cs="宋体"/>
                <w:kern w:val="0"/>
                <w:szCs w:val="21"/>
              </w:rPr>
              <w:t>陈之远</w:t>
            </w:r>
          </w:p>
        </w:tc>
        <w:tc>
          <w:tcPr>
            <w:tcW w:w="513" w:type="pct"/>
            <w:vAlign w:val="center"/>
          </w:tcPr>
          <w:p>
            <w:pPr>
              <w:overflowPunct w:val="0"/>
              <w:adjustRightInd w:val="0"/>
              <w:snapToGrid w:val="0"/>
              <w:jc w:val="center"/>
              <w:rPr>
                <w:rFonts w:eastAsia="仿宋_GB2312" w:cs="宋体"/>
                <w:kern w:val="0"/>
                <w:szCs w:val="21"/>
                <w:highlight w:val="yellow"/>
              </w:rPr>
            </w:pPr>
            <w:r>
              <w:rPr>
                <w:rFonts w:hint="eastAsia" w:eastAsia="仿宋_GB2312" w:cs="宋体"/>
                <w:kern w:val="0"/>
                <w:szCs w:val="21"/>
                <w:highlight w:val="yellow"/>
              </w:rPr>
              <w:t>县发展改革局</w:t>
            </w:r>
          </w:p>
          <w:p>
            <w:pPr>
              <w:overflowPunct w:val="0"/>
              <w:adjustRightInd w:val="0"/>
              <w:snapToGrid w:val="0"/>
              <w:jc w:val="center"/>
              <w:rPr>
                <w:rFonts w:eastAsia="仿宋_GB2312" w:cs="宋体"/>
                <w:kern w:val="0"/>
                <w:szCs w:val="21"/>
              </w:rPr>
            </w:pPr>
            <w:r>
              <w:rPr>
                <w:rFonts w:hint="eastAsia" w:eastAsia="仿宋_GB2312" w:cs="宋体"/>
                <w:kern w:val="0"/>
                <w:szCs w:val="21"/>
              </w:rPr>
              <w:t>县科学技术局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151" w:type="pct"/>
            <w:vAlign w:val="center"/>
          </w:tcPr>
          <w:p>
            <w:pPr>
              <w:overflowPunct w:val="0"/>
              <w:adjustRightInd w:val="0"/>
              <w:snapToGrid w:val="0"/>
              <w:jc w:val="center"/>
              <w:textAlignment w:val="center"/>
              <w:rPr>
                <w:rFonts w:eastAsia="仿宋_GB2312" w:cs="宋体"/>
                <w:kern w:val="0"/>
                <w:szCs w:val="21"/>
              </w:rPr>
            </w:pPr>
            <w:r>
              <w:rPr>
                <w:rFonts w:hint="eastAsia" w:eastAsia="仿宋_GB2312" w:cs="宋体"/>
                <w:kern w:val="0"/>
                <w:szCs w:val="21"/>
              </w:rPr>
              <w:t>51</w:t>
            </w:r>
          </w:p>
        </w:tc>
        <w:tc>
          <w:tcPr>
            <w:tcW w:w="1080" w:type="pct"/>
            <w:vAlign w:val="center"/>
          </w:tcPr>
          <w:p>
            <w:pPr>
              <w:overflowPunct w:val="0"/>
              <w:adjustRightInd w:val="0"/>
              <w:snapToGrid w:val="0"/>
              <w:ind w:firstLine="420" w:firstLineChars="200"/>
              <w:rPr>
                <w:rFonts w:eastAsia="仿宋_GB2312" w:cs="宋体"/>
                <w:kern w:val="0"/>
                <w:szCs w:val="21"/>
              </w:rPr>
            </w:pPr>
            <w:r>
              <w:rPr>
                <w:rFonts w:hint="eastAsia" w:eastAsia="仿宋_GB2312" w:cs="宋体"/>
                <w:kern w:val="0"/>
                <w:szCs w:val="21"/>
              </w:rPr>
              <w:t>深入打好污染防治攻坚战，扎实开展新一轮“四减四增”行动</w:t>
            </w:r>
            <w:r>
              <w:rPr>
                <w:rFonts w:hint="eastAsia" w:eastAsia="仿宋_GB2312" w:cs="宋体"/>
                <w:spacing w:val="-6"/>
                <w:kern w:val="0"/>
                <w:szCs w:val="21"/>
              </w:rPr>
              <w:t>，大力推进五大专项整治行动，推动生态环境质量持续改善。</w:t>
            </w:r>
          </w:p>
        </w:tc>
        <w:tc>
          <w:tcPr>
            <w:tcW w:w="1095"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根据《桓台县2022年度新一轮“四减四增”行动方案》要求，优化能源结构和供给质量，拓展县域内绿色发展空间，</w:t>
            </w:r>
          </w:p>
        </w:tc>
        <w:tc>
          <w:tcPr>
            <w:tcW w:w="550"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无</w:t>
            </w:r>
          </w:p>
        </w:tc>
        <w:tc>
          <w:tcPr>
            <w:tcW w:w="1306" w:type="pct"/>
            <w:vAlign w:val="center"/>
          </w:tcPr>
          <w:p>
            <w:pPr>
              <w:pStyle w:val="2"/>
              <w:overflowPunct w:val="0"/>
              <w:adjustRightInd w:val="0"/>
              <w:snapToGrid w:val="0"/>
              <w:ind w:firstLine="420" w:firstLineChars="200"/>
              <w:rPr>
                <w:rFonts w:ascii="Times New Roman" w:hAnsi="Times New Roman"/>
                <w:sz w:val="21"/>
                <w:szCs w:val="21"/>
              </w:rPr>
            </w:pPr>
            <w:r>
              <w:rPr>
                <w:rFonts w:hint="eastAsia" w:ascii="Times New Roman" w:hAnsi="Times New Roman"/>
                <w:sz w:val="21"/>
                <w:szCs w:val="21"/>
              </w:rPr>
              <w:t>持续按照《桓台县2022年度新一轮“四减四增”行动方案》要求开展“四减四增”工作</w:t>
            </w:r>
          </w:p>
        </w:tc>
        <w:tc>
          <w:tcPr>
            <w:tcW w:w="303" w:type="pct"/>
            <w:vAlign w:val="center"/>
          </w:tcPr>
          <w:p>
            <w:pPr>
              <w:overflowPunct w:val="0"/>
              <w:adjustRightInd w:val="0"/>
              <w:snapToGrid w:val="0"/>
              <w:jc w:val="center"/>
              <w:rPr>
                <w:rFonts w:eastAsia="仿宋_GB2312" w:cs="宋体"/>
                <w:kern w:val="0"/>
                <w:szCs w:val="21"/>
              </w:rPr>
            </w:pPr>
            <w:r>
              <w:rPr>
                <w:rFonts w:hint="eastAsia" w:eastAsia="仿宋_GB2312" w:cs="宋体"/>
                <w:kern w:val="0"/>
                <w:szCs w:val="21"/>
              </w:rPr>
              <w:t>徐庆堂</w:t>
            </w:r>
          </w:p>
          <w:p>
            <w:pPr>
              <w:overflowPunct w:val="0"/>
              <w:adjustRightInd w:val="0"/>
              <w:snapToGrid w:val="0"/>
              <w:jc w:val="center"/>
              <w:rPr>
                <w:rFonts w:eastAsia="仿宋_GB2312" w:cs="宋体"/>
                <w:kern w:val="0"/>
                <w:szCs w:val="21"/>
              </w:rPr>
            </w:pPr>
            <w:r>
              <w:rPr>
                <w:rFonts w:hint="eastAsia" w:eastAsia="仿宋_GB2312" w:cs="宋体"/>
                <w:kern w:val="0"/>
                <w:szCs w:val="21"/>
              </w:rPr>
              <w:t>崔  锋</w:t>
            </w:r>
          </w:p>
          <w:p>
            <w:pPr>
              <w:overflowPunct w:val="0"/>
              <w:adjustRightInd w:val="0"/>
              <w:snapToGrid w:val="0"/>
              <w:jc w:val="center"/>
              <w:rPr>
                <w:rFonts w:eastAsia="仿宋_GB2312" w:cs="仿宋_GB2312"/>
                <w:kern w:val="0"/>
                <w:szCs w:val="21"/>
              </w:rPr>
            </w:pPr>
            <w:r>
              <w:rPr>
                <w:rFonts w:hint="eastAsia" w:eastAsia="仿宋_GB2312" w:cs="宋体"/>
                <w:kern w:val="0"/>
                <w:szCs w:val="21"/>
              </w:rPr>
              <w:t>周  刚</w:t>
            </w:r>
          </w:p>
        </w:tc>
        <w:tc>
          <w:tcPr>
            <w:tcW w:w="513" w:type="pct"/>
            <w:vAlign w:val="center"/>
          </w:tcPr>
          <w:p>
            <w:pPr>
              <w:overflowPunct w:val="0"/>
              <w:adjustRightInd w:val="0"/>
              <w:snapToGrid w:val="0"/>
              <w:jc w:val="center"/>
              <w:rPr>
                <w:rFonts w:eastAsia="仿宋_GB2312" w:cs="宋体"/>
                <w:b/>
                <w:bCs/>
                <w:kern w:val="0"/>
                <w:szCs w:val="21"/>
              </w:rPr>
            </w:pPr>
            <w:r>
              <w:rPr>
                <w:rFonts w:hint="eastAsia" w:eastAsia="仿宋_GB2312" w:cs="宋体"/>
                <w:b/>
                <w:bCs/>
                <w:kern w:val="0"/>
                <w:szCs w:val="21"/>
              </w:rPr>
              <w:t>县生态环境局</w:t>
            </w:r>
          </w:p>
          <w:p>
            <w:pPr>
              <w:overflowPunct w:val="0"/>
              <w:adjustRightInd w:val="0"/>
              <w:snapToGrid w:val="0"/>
              <w:jc w:val="center"/>
              <w:rPr>
                <w:rFonts w:eastAsia="仿宋_GB2312" w:cs="宋体"/>
                <w:b/>
                <w:bCs/>
                <w:kern w:val="0"/>
                <w:szCs w:val="21"/>
              </w:rPr>
            </w:pPr>
            <w:r>
              <w:rPr>
                <w:rFonts w:hint="eastAsia" w:eastAsia="仿宋_GB2312" w:cs="宋体"/>
                <w:b/>
                <w:bCs/>
                <w:kern w:val="0"/>
                <w:szCs w:val="21"/>
              </w:rPr>
              <w:t>（牵头）</w:t>
            </w:r>
          </w:p>
          <w:p>
            <w:pPr>
              <w:overflowPunct w:val="0"/>
              <w:adjustRightInd w:val="0"/>
              <w:snapToGrid w:val="0"/>
              <w:jc w:val="center"/>
              <w:rPr>
                <w:rFonts w:eastAsia="仿宋_GB2312" w:cs="宋体"/>
                <w:kern w:val="0"/>
                <w:szCs w:val="21"/>
                <w:highlight w:val="yellow"/>
              </w:rPr>
            </w:pPr>
            <w:r>
              <w:rPr>
                <w:rFonts w:hint="eastAsia" w:eastAsia="仿宋_GB2312" w:cs="宋体"/>
                <w:kern w:val="0"/>
                <w:szCs w:val="21"/>
                <w:highlight w:val="yellow"/>
              </w:rPr>
              <w:t>县发展改革局</w:t>
            </w:r>
          </w:p>
          <w:p>
            <w:pPr>
              <w:overflowPunct w:val="0"/>
              <w:adjustRightInd w:val="0"/>
              <w:snapToGrid w:val="0"/>
              <w:jc w:val="center"/>
              <w:rPr>
                <w:rFonts w:eastAsia="仿宋_GB2312" w:cs="宋体"/>
                <w:kern w:val="0"/>
                <w:szCs w:val="21"/>
              </w:rPr>
            </w:pPr>
            <w:r>
              <w:rPr>
                <w:rFonts w:hint="eastAsia" w:eastAsia="仿宋_GB2312" w:cs="宋体"/>
                <w:kern w:val="0"/>
                <w:szCs w:val="21"/>
              </w:rPr>
              <w:t>县交通运输局</w:t>
            </w:r>
          </w:p>
          <w:p>
            <w:pPr>
              <w:overflowPunct w:val="0"/>
              <w:adjustRightInd w:val="0"/>
              <w:snapToGrid w:val="0"/>
              <w:jc w:val="center"/>
              <w:rPr>
                <w:rFonts w:eastAsia="仿宋_GB2312" w:cs="仿宋_GB2312"/>
                <w:kern w:val="0"/>
                <w:szCs w:val="21"/>
              </w:rPr>
            </w:pPr>
            <w:r>
              <w:rPr>
                <w:rFonts w:hint="eastAsia" w:eastAsia="仿宋_GB2312" w:cs="宋体"/>
                <w:kern w:val="0"/>
                <w:szCs w:val="21"/>
              </w:rPr>
              <w:t>县农业农村局</w:t>
            </w:r>
          </w:p>
        </w:tc>
      </w:tr>
    </w:tbl>
    <w:p>
      <w:pPr>
        <w:spacing w:line="560" w:lineRule="exact"/>
        <w:rPr>
          <w:rFonts w:eastAsia="仿宋_GB2312"/>
          <w:sz w:val="32"/>
          <w:szCs w:val="32"/>
        </w:rPr>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MzdlMjg4NDQxMzY4ODEwNjdjMDQ0ZDNjNjUzNDEifQ=="/>
  </w:docVars>
  <w:rsids>
    <w:rsidRoot w:val="00BD56EA"/>
    <w:rsid w:val="000009FD"/>
    <w:rsid w:val="00000F53"/>
    <w:rsid w:val="000020E2"/>
    <w:rsid w:val="00003423"/>
    <w:rsid w:val="000058F7"/>
    <w:rsid w:val="00010A28"/>
    <w:rsid w:val="00011C64"/>
    <w:rsid w:val="00016981"/>
    <w:rsid w:val="00020059"/>
    <w:rsid w:val="00035B93"/>
    <w:rsid w:val="00036BF5"/>
    <w:rsid w:val="00037E10"/>
    <w:rsid w:val="000418AD"/>
    <w:rsid w:val="000433AF"/>
    <w:rsid w:val="00043B9A"/>
    <w:rsid w:val="000509B0"/>
    <w:rsid w:val="00054474"/>
    <w:rsid w:val="000615E7"/>
    <w:rsid w:val="00066F04"/>
    <w:rsid w:val="0007344D"/>
    <w:rsid w:val="0007531F"/>
    <w:rsid w:val="00080BEA"/>
    <w:rsid w:val="00082805"/>
    <w:rsid w:val="00083836"/>
    <w:rsid w:val="00087D7D"/>
    <w:rsid w:val="00091343"/>
    <w:rsid w:val="000916F2"/>
    <w:rsid w:val="000922BA"/>
    <w:rsid w:val="00092F4C"/>
    <w:rsid w:val="00095366"/>
    <w:rsid w:val="00095AD3"/>
    <w:rsid w:val="00096921"/>
    <w:rsid w:val="000A0FC5"/>
    <w:rsid w:val="000A1BFB"/>
    <w:rsid w:val="000A2B24"/>
    <w:rsid w:val="000A67F0"/>
    <w:rsid w:val="000B0DBA"/>
    <w:rsid w:val="000B11B8"/>
    <w:rsid w:val="000B241B"/>
    <w:rsid w:val="000B2D1B"/>
    <w:rsid w:val="000B4ACC"/>
    <w:rsid w:val="000B5E4D"/>
    <w:rsid w:val="000C0A86"/>
    <w:rsid w:val="000C1DFF"/>
    <w:rsid w:val="000C241D"/>
    <w:rsid w:val="000C2BE2"/>
    <w:rsid w:val="000C550F"/>
    <w:rsid w:val="000C5D7E"/>
    <w:rsid w:val="000C6FF1"/>
    <w:rsid w:val="000D03D8"/>
    <w:rsid w:val="000D0BC3"/>
    <w:rsid w:val="000D24DB"/>
    <w:rsid w:val="000D51BC"/>
    <w:rsid w:val="000D603C"/>
    <w:rsid w:val="000E405A"/>
    <w:rsid w:val="000F34E0"/>
    <w:rsid w:val="000F3574"/>
    <w:rsid w:val="000F7D9C"/>
    <w:rsid w:val="00100915"/>
    <w:rsid w:val="001041B5"/>
    <w:rsid w:val="00104647"/>
    <w:rsid w:val="00116431"/>
    <w:rsid w:val="00116C9C"/>
    <w:rsid w:val="00125B71"/>
    <w:rsid w:val="00137E57"/>
    <w:rsid w:val="00144112"/>
    <w:rsid w:val="00147635"/>
    <w:rsid w:val="001506E9"/>
    <w:rsid w:val="00151940"/>
    <w:rsid w:val="0016393D"/>
    <w:rsid w:val="001708BD"/>
    <w:rsid w:val="00171C81"/>
    <w:rsid w:val="001778DD"/>
    <w:rsid w:val="001835AC"/>
    <w:rsid w:val="00184409"/>
    <w:rsid w:val="00187B3C"/>
    <w:rsid w:val="0019087A"/>
    <w:rsid w:val="00195DD3"/>
    <w:rsid w:val="001A1CFC"/>
    <w:rsid w:val="001A4C3F"/>
    <w:rsid w:val="001A5051"/>
    <w:rsid w:val="001A55D3"/>
    <w:rsid w:val="001A66CC"/>
    <w:rsid w:val="001B3F58"/>
    <w:rsid w:val="001B5A36"/>
    <w:rsid w:val="001C13CE"/>
    <w:rsid w:val="001C25D6"/>
    <w:rsid w:val="001C4B23"/>
    <w:rsid w:val="001C51C0"/>
    <w:rsid w:val="001D3443"/>
    <w:rsid w:val="001D3D78"/>
    <w:rsid w:val="001D65ED"/>
    <w:rsid w:val="001D6E76"/>
    <w:rsid w:val="001F3CEF"/>
    <w:rsid w:val="00201BC6"/>
    <w:rsid w:val="00202495"/>
    <w:rsid w:val="00203DDF"/>
    <w:rsid w:val="0021153D"/>
    <w:rsid w:val="00212109"/>
    <w:rsid w:val="00212779"/>
    <w:rsid w:val="00212853"/>
    <w:rsid w:val="00214732"/>
    <w:rsid w:val="002157F3"/>
    <w:rsid w:val="00217B5F"/>
    <w:rsid w:val="00221BC2"/>
    <w:rsid w:val="00224C19"/>
    <w:rsid w:val="00226527"/>
    <w:rsid w:val="00242009"/>
    <w:rsid w:val="00244BF4"/>
    <w:rsid w:val="0024721A"/>
    <w:rsid w:val="00255B50"/>
    <w:rsid w:val="00256ED5"/>
    <w:rsid w:val="002635AD"/>
    <w:rsid w:val="00267624"/>
    <w:rsid w:val="00270801"/>
    <w:rsid w:val="00274BBC"/>
    <w:rsid w:val="00284DB8"/>
    <w:rsid w:val="00284FA1"/>
    <w:rsid w:val="00287CC3"/>
    <w:rsid w:val="002916DD"/>
    <w:rsid w:val="00291EA0"/>
    <w:rsid w:val="00295419"/>
    <w:rsid w:val="00296757"/>
    <w:rsid w:val="002974A2"/>
    <w:rsid w:val="002A0719"/>
    <w:rsid w:val="002A37FE"/>
    <w:rsid w:val="002A65F0"/>
    <w:rsid w:val="002B461C"/>
    <w:rsid w:val="002C43CB"/>
    <w:rsid w:val="002C4DDA"/>
    <w:rsid w:val="002C6893"/>
    <w:rsid w:val="002D1135"/>
    <w:rsid w:val="002D4808"/>
    <w:rsid w:val="002D7713"/>
    <w:rsid w:val="002E02BD"/>
    <w:rsid w:val="002E103D"/>
    <w:rsid w:val="002E1470"/>
    <w:rsid w:val="002E4CF9"/>
    <w:rsid w:val="003015FA"/>
    <w:rsid w:val="0030181E"/>
    <w:rsid w:val="00303EB5"/>
    <w:rsid w:val="003103E6"/>
    <w:rsid w:val="00312A05"/>
    <w:rsid w:val="003148B8"/>
    <w:rsid w:val="00315D61"/>
    <w:rsid w:val="00315F95"/>
    <w:rsid w:val="00323B47"/>
    <w:rsid w:val="00327B41"/>
    <w:rsid w:val="00331F52"/>
    <w:rsid w:val="00333C93"/>
    <w:rsid w:val="00333DBF"/>
    <w:rsid w:val="003352D3"/>
    <w:rsid w:val="00336C9B"/>
    <w:rsid w:val="00340034"/>
    <w:rsid w:val="00347FD2"/>
    <w:rsid w:val="0035000C"/>
    <w:rsid w:val="00354629"/>
    <w:rsid w:val="0035476E"/>
    <w:rsid w:val="003604C2"/>
    <w:rsid w:val="00366D49"/>
    <w:rsid w:val="00376101"/>
    <w:rsid w:val="00377875"/>
    <w:rsid w:val="00381045"/>
    <w:rsid w:val="003845AC"/>
    <w:rsid w:val="00390E56"/>
    <w:rsid w:val="0039553C"/>
    <w:rsid w:val="003956E4"/>
    <w:rsid w:val="003A3641"/>
    <w:rsid w:val="003A4569"/>
    <w:rsid w:val="003B4B1E"/>
    <w:rsid w:val="003C4BA1"/>
    <w:rsid w:val="003C53E0"/>
    <w:rsid w:val="003C7171"/>
    <w:rsid w:val="003D19E4"/>
    <w:rsid w:val="003D5F52"/>
    <w:rsid w:val="003E382D"/>
    <w:rsid w:val="003E403B"/>
    <w:rsid w:val="003E4961"/>
    <w:rsid w:val="003E6CA9"/>
    <w:rsid w:val="003F447B"/>
    <w:rsid w:val="003F5E2F"/>
    <w:rsid w:val="00401721"/>
    <w:rsid w:val="00402F04"/>
    <w:rsid w:val="0040540D"/>
    <w:rsid w:val="00406CFD"/>
    <w:rsid w:val="00406EF2"/>
    <w:rsid w:val="00410030"/>
    <w:rsid w:val="0041496B"/>
    <w:rsid w:val="004230A6"/>
    <w:rsid w:val="00423851"/>
    <w:rsid w:val="0043031D"/>
    <w:rsid w:val="0043411E"/>
    <w:rsid w:val="0043483A"/>
    <w:rsid w:val="00440F2A"/>
    <w:rsid w:val="0044299E"/>
    <w:rsid w:val="00452313"/>
    <w:rsid w:val="00452799"/>
    <w:rsid w:val="00453A98"/>
    <w:rsid w:val="00455ED7"/>
    <w:rsid w:val="00466B46"/>
    <w:rsid w:val="00471F1B"/>
    <w:rsid w:val="00473A4A"/>
    <w:rsid w:val="004810F1"/>
    <w:rsid w:val="00481DC8"/>
    <w:rsid w:val="00487772"/>
    <w:rsid w:val="0049167B"/>
    <w:rsid w:val="00492BC9"/>
    <w:rsid w:val="00495206"/>
    <w:rsid w:val="00495CFC"/>
    <w:rsid w:val="004A21C8"/>
    <w:rsid w:val="004A4A31"/>
    <w:rsid w:val="004A5C2F"/>
    <w:rsid w:val="004A71DB"/>
    <w:rsid w:val="004B17D1"/>
    <w:rsid w:val="004B3319"/>
    <w:rsid w:val="004B601E"/>
    <w:rsid w:val="004C448B"/>
    <w:rsid w:val="004C5117"/>
    <w:rsid w:val="004C57C7"/>
    <w:rsid w:val="004D32CF"/>
    <w:rsid w:val="004D3B38"/>
    <w:rsid w:val="004D4A82"/>
    <w:rsid w:val="004D5559"/>
    <w:rsid w:val="004D5F1A"/>
    <w:rsid w:val="004D733E"/>
    <w:rsid w:val="004F070C"/>
    <w:rsid w:val="004F0DD8"/>
    <w:rsid w:val="004F38C7"/>
    <w:rsid w:val="004F3EE3"/>
    <w:rsid w:val="0050233C"/>
    <w:rsid w:val="00502AC4"/>
    <w:rsid w:val="00504BBE"/>
    <w:rsid w:val="00510B3A"/>
    <w:rsid w:val="005115DF"/>
    <w:rsid w:val="00511AB7"/>
    <w:rsid w:val="00513571"/>
    <w:rsid w:val="005152F5"/>
    <w:rsid w:val="00516FF5"/>
    <w:rsid w:val="00517C8A"/>
    <w:rsid w:val="005235C2"/>
    <w:rsid w:val="00526978"/>
    <w:rsid w:val="00540235"/>
    <w:rsid w:val="00541AA2"/>
    <w:rsid w:val="00541D83"/>
    <w:rsid w:val="00550F16"/>
    <w:rsid w:val="00554A1A"/>
    <w:rsid w:val="005712A2"/>
    <w:rsid w:val="00572016"/>
    <w:rsid w:val="00582CBB"/>
    <w:rsid w:val="00584388"/>
    <w:rsid w:val="00584FCA"/>
    <w:rsid w:val="00587FB1"/>
    <w:rsid w:val="00591E74"/>
    <w:rsid w:val="005923B3"/>
    <w:rsid w:val="00593EAC"/>
    <w:rsid w:val="00595C36"/>
    <w:rsid w:val="00597C5B"/>
    <w:rsid w:val="005B4709"/>
    <w:rsid w:val="005B658C"/>
    <w:rsid w:val="005C0D5E"/>
    <w:rsid w:val="005C2B09"/>
    <w:rsid w:val="005C2BDA"/>
    <w:rsid w:val="005D5627"/>
    <w:rsid w:val="005D7475"/>
    <w:rsid w:val="005E3D10"/>
    <w:rsid w:val="005E63FC"/>
    <w:rsid w:val="005E68CE"/>
    <w:rsid w:val="005F545F"/>
    <w:rsid w:val="00607371"/>
    <w:rsid w:val="0061402C"/>
    <w:rsid w:val="00617D45"/>
    <w:rsid w:val="006200C9"/>
    <w:rsid w:val="00624FA1"/>
    <w:rsid w:val="00633B51"/>
    <w:rsid w:val="00635CF9"/>
    <w:rsid w:val="006378A8"/>
    <w:rsid w:val="00640DE5"/>
    <w:rsid w:val="00642023"/>
    <w:rsid w:val="0064355D"/>
    <w:rsid w:val="00644219"/>
    <w:rsid w:val="006446D2"/>
    <w:rsid w:val="00645B4C"/>
    <w:rsid w:val="006504AC"/>
    <w:rsid w:val="00655CAE"/>
    <w:rsid w:val="00660EC2"/>
    <w:rsid w:val="00661512"/>
    <w:rsid w:val="00663D8A"/>
    <w:rsid w:val="00663E18"/>
    <w:rsid w:val="00665A38"/>
    <w:rsid w:val="00671353"/>
    <w:rsid w:val="00673796"/>
    <w:rsid w:val="0067656E"/>
    <w:rsid w:val="00680991"/>
    <w:rsid w:val="00681550"/>
    <w:rsid w:val="00682298"/>
    <w:rsid w:val="00685E6B"/>
    <w:rsid w:val="00686FF5"/>
    <w:rsid w:val="00693982"/>
    <w:rsid w:val="006946F4"/>
    <w:rsid w:val="00695309"/>
    <w:rsid w:val="0069637C"/>
    <w:rsid w:val="006A5931"/>
    <w:rsid w:val="006A6394"/>
    <w:rsid w:val="006A641E"/>
    <w:rsid w:val="006B0CA2"/>
    <w:rsid w:val="006B353D"/>
    <w:rsid w:val="006B54FC"/>
    <w:rsid w:val="006C248E"/>
    <w:rsid w:val="006D26F1"/>
    <w:rsid w:val="006D5EF5"/>
    <w:rsid w:val="006E1E97"/>
    <w:rsid w:val="006E2F31"/>
    <w:rsid w:val="006E3C5B"/>
    <w:rsid w:val="006E6564"/>
    <w:rsid w:val="006F6273"/>
    <w:rsid w:val="00710DF8"/>
    <w:rsid w:val="00716D3A"/>
    <w:rsid w:val="007214CC"/>
    <w:rsid w:val="007221E3"/>
    <w:rsid w:val="007223AA"/>
    <w:rsid w:val="00723BF9"/>
    <w:rsid w:val="00724E96"/>
    <w:rsid w:val="0072686D"/>
    <w:rsid w:val="00727659"/>
    <w:rsid w:val="007277CD"/>
    <w:rsid w:val="00730D70"/>
    <w:rsid w:val="0073127B"/>
    <w:rsid w:val="00737C04"/>
    <w:rsid w:val="00740657"/>
    <w:rsid w:val="00746236"/>
    <w:rsid w:val="00750D2B"/>
    <w:rsid w:val="007524D7"/>
    <w:rsid w:val="00754FFC"/>
    <w:rsid w:val="007604AC"/>
    <w:rsid w:val="00762D25"/>
    <w:rsid w:val="00764B10"/>
    <w:rsid w:val="00766675"/>
    <w:rsid w:val="00770802"/>
    <w:rsid w:val="00773322"/>
    <w:rsid w:val="00774CB1"/>
    <w:rsid w:val="00776870"/>
    <w:rsid w:val="00790C66"/>
    <w:rsid w:val="00792494"/>
    <w:rsid w:val="007A1127"/>
    <w:rsid w:val="007A130A"/>
    <w:rsid w:val="007A7678"/>
    <w:rsid w:val="007B1C24"/>
    <w:rsid w:val="007B5AE9"/>
    <w:rsid w:val="007C0D0A"/>
    <w:rsid w:val="007C7ADF"/>
    <w:rsid w:val="007D0BB3"/>
    <w:rsid w:val="007D1D21"/>
    <w:rsid w:val="007D5399"/>
    <w:rsid w:val="007E2D98"/>
    <w:rsid w:val="007E3900"/>
    <w:rsid w:val="007E5721"/>
    <w:rsid w:val="007F1CF8"/>
    <w:rsid w:val="007F2536"/>
    <w:rsid w:val="007F72F5"/>
    <w:rsid w:val="00800AB9"/>
    <w:rsid w:val="00805C69"/>
    <w:rsid w:val="00811AF4"/>
    <w:rsid w:val="008141FC"/>
    <w:rsid w:val="00817EBB"/>
    <w:rsid w:val="008211C2"/>
    <w:rsid w:val="00824AE0"/>
    <w:rsid w:val="00830496"/>
    <w:rsid w:val="0083088E"/>
    <w:rsid w:val="00831AB3"/>
    <w:rsid w:val="00833C92"/>
    <w:rsid w:val="008358E4"/>
    <w:rsid w:val="0083726F"/>
    <w:rsid w:val="00840E0D"/>
    <w:rsid w:val="0084308E"/>
    <w:rsid w:val="008435A3"/>
    <w:rsid w:val="0084390A"/>
    <w:rsid w:val="00856381"/>
    <w:rsid w:val="00862C72"/>
    <w:rsid w:val="00865238"/>
    <w:rsid w:val="00866C65"/>
    <w:rsid w:val="0087081C"/>
    <w:rsid w:val="00877012"/>
    <w:rsid w:val="00877AF2"/>
    <w:rsid w:val="00877E11"/>
    <w:rsid w:val="00884190"/>
    <w:rsid w:val="00884C6F"/>
    <w:rsid w:val="0089365E"/>
    <w:rsid w:val="00897D86"/>
    <w:rsid w:val="008A35E9"/>
    <w:rsid w:val="008B0A2F"/>
    <w:rsid w:val="008B0D1D"/>
    <w:rsid w:val="008B171E"/>
    <w:rsid w:val="008B5CD7"/>
    <w:rsid w:val="008B6517"/>
    <w:rsid w:val="008B7E7E"/>
    <w:rsid w:val="008C2057"/>
    <w:rsid w:val="008C35A0"/>
    <w:rsid w:val="008C7D30"/>
    <w:rsid w:val="008C7D9F"/>
    <w:rsid w:val="008D100C"/>
    <w:rsid w:val="008D3AB3"/>
    <w:rsid w:val="008E18C0"/>
    <w:rsid w:val="008E328D"/>
    <w:rsid w:val="008E3BD2"/>
    <w:rsid w:val="008F0D0B"/>
    <w:rsid w:val="008F182F"/>
    <w:rsid w:val="008F4983"/>
    <w:rsid w:val="008F4F78"/>
    <w:rsid w:val="00902AFD"/>
    <w:rsid w:val="009036A4"/>
    <w:rsid w:val="00904870"/>
    <w:rsid w:val="00905777"/>
    <w:rsid w:val="0091184D"/>
    <w:rsid w:val="00934275"/>
    <w:rsid w:val="00935B69"/>
    <w:rsid w:val="0093711C"/>
    <w:rsid w:val="00940B33"/>
    <w:rsid w:val="0094513D"/>
    <w:rsid w:val="00945BE8"/>
    <w:rsid w:val="00953353"/>
    <w:rsid w:val="00955442"/>
    <w:rsid w:val="009561CE"/>
    <w:rsid w:val="00960303"/>
    <w:rsid w:val="00961E36"/>
    <w:rsid w:val="0096650C"/>
    <w:rsid w:val="009709DE"/>
    <w:rsid w:val="00970ED5"/>
    <w:rsid w:val="009717C5"/>
    <w:rsid w:val="009749FC"/>
    <w:rsid w:val="00975E95"/>
    <w:rsid w:val="00981CB3"/>
    <w:rsid w:val="00986E90"/>
    <w:rsid w:val="009900E3"/>
    <w:rsid w:val="0099184E"/>
    <w:rsid w:val="00993FD3"/>
    <w:rsid w:val="009957BF"/>
    <w:rsid w:val="00996549"/>
    <w:rsid w:val="0099674A"/>
    <w:rsid w:val="0099789B"/>
    <w:rsid w:val="009978F0"/>
    <w:rsid w:val="00997F5D"/>
    <w:rsid w:val="009A5207"/>
    <w:rsid w:val="009A7E53"/>
    <w:rsid w:val="009B041C"/>
    <w:rsid w:val="009B1C55"/>
    <w:rsid w:val="009B247F"/>
    <w:rsid w:val="009C43B4"/>
    <w:rsid w:val="009C534B"/>
    <w:rsid w:val="009C5F7A"/>
    <w:rsid w:val="009D1A95"/>
    <w:rsid w:val="009D23F1"/>
    <w:rsid w:val="009D34B4"/>
    <w:rsid w:val="009D679F"/>
    <w:rsid w:val="009D76C3"/>
    <w:rsid w:val="009E5CBF"/>
    <w:rsid w:val="009E6D13"/>
    <w:rsid w:val="009E76FD"/>
    <w:rsid w:val="009F1E04"/>
    <w:rsid w:val="009F7C90"/>
    <w:rsid w:val="00A04EE3"/>
    <w:rsid w:val="00A07413"/>
    <w:rsid w:val="00A07C22"/>
    <w:rsid w:val="00A22B6B"/>
    <w:rsid w:val="00A23A3E"/>
    <w:rsid w:val="00A23ED7"/>
    <w:rsid w:val="00A301D3"/>
    <w:rsid w:val="00A36219"/>
    <w:rsid w:val="00A404A8"/>
    <w:rsid w:val="00A41874"/>
    <w:rsid w:val="00A45851"/>
    <w:rsid w:val="00A45F37"/>
    <w:rsid w:val="00A50F5E"/>
    <w:rsid w:val="00A57B0E"/>
    <w:rsid w:val="00A61BF9"/>
    <w:rsid w:val="00A61DE6"/>
    <w:rsid w:val="00A70ACA"/>
    <w:rsid w:val="00A7112E"/>
    <w:rsid w:val="00A77A81"/>
    <w:rsid w:val="00A77E9F"/>
    <w:rsid w:val="00A77F6A"/>
    <w:rsid w:val="00A840E4"/>
    <w:rsid w:val="00A930B3"/>
    <w:rsid w:val="00A95FEB"/>
    <w:rsid w:val="00A9683B"/>
    <w:rsid w:val="00AA01CC"/>
    <w:rsid w:val="00AA1684"/>
    <w:rsid w:val="00AB0399"/>
    <w:rsid w:val="00AB16ED"/>
    <w:rsid w:val="00AB2F3E"/>
    <w:rsid w:val="00AB3FF1"/>
    <w:rsid w:val="00AB7258"/>
    <w:rsid w:val="00AC39B3"/>
    <w:rsid w:val="00AC6C6B"/>
    <w:rsid w:val="00AD3F22"/>
    <w:rsid w:val="00AE4CFA"/>
    <w:rsid w:val="00AE55FA"/>
    <w:rsid w:val="00AF3C8D"/>
    <w:rsid w:val="00AF52BF"/>
    <w:rsid w:val="00B0041E"/>
    <w:rsid w:val="00B01713"/>
    <w:rsid w:val="00B0673C"/>
    <w:rsid w:val="00B10CE2"/>
    <w:rsid w:val="00B175EF"/>
    <w:rsid w:val="00B22FAB"/>
    <w:rsid w:val="00B24977"/>
    <w:rsid w:val="00B31242"/>
    <w:rsid w:val="00B3252B"/>
    <w:rsid w:val="00B34F7A"/>
    <w:rsid w:val="00B368E1"/>
    <w:rsid w:val="00B3690E"/>
    <w:rsid w:val="00B36CB5"/>
    <w:rsid w:val="00B376FE"/>
    <w:rsid w:val="00B44590"/>
    <w:rsid w:val="00B46775"/>
    <w:rsid w:val="00B46D63"/>
    <w:rsid w:val="00B5662E"/>
    <w:rsid w:val="00B576C9"/>
    <w:rsid w:val="00B64838"/>
    <w:rsid w:val="00B65137"/>
    <w:rsid w:val="00B676F6"/>
    <w:rsid w:val="00B8035A"/>
    <w:rsid w:val="00B81587"/>
    <w:rsid w:val="00B81FBA"/>
    <w:rsid w:val="00B833E2"/>
    <w:rsid w:val="00B90EA3"/>
    <w:rsid w:val="00BA0BC4"/>
    <w:rsid w:val="00BA1557"/>
    <w:rsid w:val="00BA5D54"/>
    <w:rsid w:val="00BA75EF"/>
    <w:rsid w:val="00BB0B06"/>
    <w:rsid w:val="00BB1421"/>
    <w:rsid w:val="00BB2F0B"/>
    <w:rsid w:val="00BB3078"/>
    <w:rsid w:val="00BB4C8C"/>
    <w:rsid w:val="00BB69EC"/>
    <w:rsid w:val="00BC42D7"/>
    <w:rsid w:val="00BC7092"/>
    <w:rsid w:val="00BD56EA"/>
    <w:rsid w:val="00BD5DD2"/>
    <w:rsid w:val="00BD6201"/>
    <w:rsid w:val="00BD7A23"/>
    <w:rsid w:val="00BE6CB8"/>
    <w:rsid w:val="00BF016D"/>
    <w:rsid w:val="00BF03E7"/>
    <w:rsid w:val="00BF1891"/>
    <w:rsid w:val="00BF408A"/>
    <w:rsid w:val="00BF787E"/>
    <w:rsid w:val="00C00FFD"/>
    <w:rsid w:val="00C04422"/>
    <w:rsid w:val="00C0627E"/>
    <w:rsid w:val="00C06BF6"/>
    <w:rsid w:val="00C0713E"/>
    <w:rsid w:val="00C10E30"/>
    <w:rsid w:val="00C12F90"/>
    <w:rsid w:val="00C135EB"/>
    <w:rsid w:val="00C15547"/>
    <w:rsid w:val="00C16D97"/>
    <w:rsid w:val="00C17273"/>
    <w:rsid w:val="00C23D56"/>
    <w:rsid w:val="00C33DB8"/>
    <w:rsid w:val="00C3547F"/>
    <w:rsid w:val="00C41B4A"/>
    <w:rsid w:val="00C42098"/>
    <w:rsid w:val="00C471A0"/>
    <w:rsid w:val="00C51E9A"/>
    <w:rsid w:val="00C56A51"/>
    <w:rsid w:val="00C62391"/>
    <w:rsid w:val="00C73162"/>
    <w:rsid w:val="00C80CA1"/>
    <w:rsid w:val="00C82D82"/>
    <w:rsid w:val="00C8665E"/>
    <w:rsid w:val="00C87B6F"/>
    <w:rsid w:val="00C92DDE"/>
    <w:rsid w:val="00CA0C64"/>
    <w:rsid w:val="00CA46FB"/>
    <w:rsid w:val="00CA51F7"/>
    <w:rsid w:val="00CB0377"/>
    <w:rsid w:val="00CB16F0"/>
    <w:rsid w:val="00CB3D97"/>
    <w:rsid w:val="00CB7CF5"/>
    <w:rsid w:val="00CC3525"/>
    <w:rsid w:val="00CD0DA6"/>
    <w:rsid w:val="00CD1934"/>
    <w:rsid w:val="00CD49DB"/>
    <w:rsid w:val="00CE0E15"/>
    <w:rsid w:val="00CF37C5"/>
    <w:rsid w:val="00CF5207"/>
    <w:rsid w:val="00CF6C72"/>
    <w:rsid w:val="00D04D53"/>
    <w:rsid w:val="00D07AFE"/>
    <w:rsid w:val="00D111F8"/>
    <w:rsid w:val="00D11F0E"/>
    <w:rsid w:val="00D129CB"/>
    <w:rsid w:val="00D12ADC"/>
    <w:rsid w:val="00D164DD"/>
    <w:rsid w:val="00D16746"/>
    <w:rsid w:val="00D1683A"/>
    <w:rsid w:val="00D20CD8"/>
    <w:rsid w:val="00D22041"/>
    <w:rsid w:val="00D240F3"/>
    <w:rsid w:val="00D2571C"/>
    <w:rsid w:val="00D25CB7"/>
    <w:rsid w:val="00D27392"/>
    <w:rsid w:val="00D31534"/>
    <w:rsid w:val="00D338FC"/>
    <w:rsid w:val="00D33923"/>
    <w:rsid w:val="00D36F2F"/>
    <w:rsid w:val="00D41482"/>
    <w:rsid w:val="00D50F4A"/>
    <w:rsid w:val="00D53DB1"/>
    <w:rsid w:val="00D55DE3"/>
    <w:rsid w:val="00D631F8"/>
    <w:rsid w:val="00D637F7"/>
    <w:rsid w:val="00D70283"/>
    <w:rsid w:val="00D72920"/>
    <w:rsid w:val="00D77435"/>
    <w:rsid w:val="00D8737B"/>
    <w:rsid w:val="00D924C0"/>
    <w:rsid w:val="00D94017"/>
    <w:rsid w:val="00D95B79"/>
    <w:rsid w:val="00DA10A2"/>
    <w:rsid w:val="00DA3CD5"/>
    <w:rsid w:val="00DA4F0C"/>
    <w:rsid w:val="00DB0DFF"/>
    <w:rsid w:val="00DB129C"/>
    <w:rsid w:val="00DB1755"/>
    <w:rsid w:val="00DB4722"/>
    <w:rsid w:val="00DB5F28"/>
    <w:rsid w:val="00DB7851"/>
    <w:rsid w:val="00DC2FED"/>
    <w:rsid w:val="00DC3CA5"/>
    <w:rsid w:val="00DC3EFA"/>
    <w:rsid w:val="00DC6858"/>
    <w:rsid w:val="00DD1529"/>
    <w:rsid w:val="00DD5EFC"/>
    <w:rsid w:val="00DE457D"/>
    <w:rsid w:val="00DE4C88"/>
    <w:rsid w:val="00DF2208"/>
    <w:rsid w:val="00DF2B16"/>
    <w:rsid w:val="00DF5972"/>
    <w:rsid w:val="00DF6125"/>
    <w:rsid w:val="00E04B53"/>
    <w:rsid w:val="00E06EDB"/>
    <w:rsid w:val="00E07141"/>
    <w:rsid w:val="00E134A0"/>
    <w:rsid w:val="00E210D7"/>
    <w:rsid w:val="00E22BB0"/>
    <w:rsid w:val="00E23AC4"/>
    <w:rsid w:val="00E26D2B"/>
    <w:rsid w:val="00E32016"/>
    <w:rsid w:val="00E321FC"/>
    <w:rsid w:val="00E33C62"/>
    <w:rsid w:val="00E34C9D"/>
    <w:rsid w:val="00E408DE"/>
    <w:rsid w:val="00E42DE7"/>
    <w:rsid w:val="00E432C6"/>
    <w:rsid w:val="00E51626"/>
    <w:rsid w:val="00E54A4C"/>
    <w:rsid w:val="00E60234"/>
    <w:rsid w:val="00E610E1"/>
    <w:rsid w:val="00E62CBD"/>
    <w:rsid w:val="00E63175"/>
    <w:rsid w:val="00E6426D"/>
    <w:rsid w:val="00E651E0"/>
    <w:rsid w:val="00E71C71"/>
    <w:rsid w:val="00E741DE"/>
    <w:rsid w:val="00E803AB"/>
    <w:rsid w:val="00E8349A"/>
    <w:rsid w:val="00E84692"/>
    <w:rsid w:val="00E84E86"/>
    <w:rsid w:val="00E85265"/>
    <w:rsid w:val="00E87010"/>
    <w:rsid w:val="00E87F22"/>
    <w:rsid w:val="00E934DE"/>
    <w:rsid w:val="00E9467A"/>
    <w:rsid w:val="00EA1E9F"/>
    <w:rsid w:val="00EA2D38"/>
    <w:rsid w:val="00EA5FA5"/>
    <w:rsid w:val="00EB085C"/>
    <w:rsid w:val="00EB3AAA"/>
    <w:rsid w:val="00EB55FF"/>
    <w:rsid w:val="00EC4B61"/>
    <w:rsid w:val="00EC500C"/>
    <w:rsid w:val="00EC58FB"/>
    <w:rsid w:val="00ED06CD"/>
    <w:rsid w:val="00ED45AC"/>
    <w:rsid w:val="00ED6894"/>
    <w:rsid w:val="00ED7161"/>
    <w:rsid w:val="00EE0345"/>
    <w:rsid w:val="00EE12E4"/>
    <w:rsid w:val="00EE5A12"/>
    <w:rsid w:val="00EF2538"/>
    <w:rsid w:val="00EF5395"/>
    <w:rsid w:val="00F0290B"/>
    <w:rsid w:val="00F03FB3"/>
    <w:rsid w:val="00F06F48"/>
    <w:rsid w:val="00F15B4B"/>
    <w:rsid w:val="00F22675"/>
    <w:rsid w:val="00F25B57"/>
    <w:rsid w:val="00F25C04"/>
    <w:rsid w:val="00F3637D"/>
    <w:rsid w:val="00F37094"/>
    <w:rsid w:val="00F4153B"/>
    <w:rsid w:val="00F45941"/>
    <w:rsid w:val="00F47AB1"/>
    <w:rsid w:val="00F5120A"/>
    <w:rsid w:val="00F5643A"/>
    <w:rsid w:val="00F57161"/>
    <w:rsid w:val="00F60767"/>
    <w:rsid w:val="00F609AD"/>
    <w:rsid w:val="00F627A2"/>
    <w:rsid w:val="00F7161E"/>
    <w:rsid w:val="00F748AD"/>
    <w:rsid w:val="00F834D6"/>
    <w:rsid w:val="00F83775"/>
    <w:rsid w:val="00F86A4B"/>
    <w:rsid w:val="00F9540F"/>
    <w:rsid w:val="00F95CAA"/>
    <w:rsid w:val="00F9734B"/>
    <w:rsid w:val="00F97BF7"/>
    <w:rsid w:val="00F97CF0"/>
    <w:rsid w:val="00FA3B62"/>
    <w:rsid w:val="00FB3A1D"/>
    <w:rsid w:val="00FB7172"/>
    <w:rsid w:val="00FC6D9B"/>
    <w:rsid w:val="00FD639F"/>
    <w:rsid w:val="00FE1C8D"/>
    <w:rsid w:val="00FE60FF"/>
    <w:rsid w:val="00FF283A"/>
    <w:rsid w:val="00FF2AAA"/>
    <w:rsid w:val="00FF5665"/>
    <w:rsid w:val="00FF71A2"/>
    <w:rsid w:val="04C647DB"/>
    <w:rsid w:val="057E4BAB"/>
    <w:rsid w:val="09A65A78"/>
    <w:rsid w:val="0C7D6B1F"/>
    <w:rsid w:val="0DA52D53"/>
    <w:rsid w:val="0DD34569"/>
    <w:rsid w:val="0E39771A"/>
    <w:rsid w:val="0ECC3246"/>
    <w:rsid w:val="0F2342E6"/>
    <w:rsid w:val="103E77EA"/>
    <w:rsid w:val="103F3D25"/>
    <w:rsid w:val="11484A8B"/>
    <w:rsid w:val="149C1954"/>
    <w:rsid w:val="1B8667F3"/>
    <w:rsid w:val="1BE140CD"/>
    <w:rsid w:val="1FBD7515"/>
    <w:rsid w:val="21C26289"/>
    <w:rsid w:val="25253F9F"/>
    <w:rsid w:val="293A272D"/>
    <w:rsid w:val="2AFF1AF0"/>
    <w:rsid w:val="2D9D5579"/>
    <w:rsid w:val="2DC471A2"/>
    <w:rsid w:val="32FB7693"/>
    <w:rsid w:val="35082713"/>
    <w:rsid w:val="352E53A5"/>
    <w:rsid w:val="3B930AE4"/>
    <w:rsid w:val="3C9F5849"/>
    <w:rsid w:val="406E67AF"/>
    <w:rsid w:val="41DE42EB"/>
    <w:rsid w:val="423E0115"/>
    <w:rsid w:val="475D0501"/>
    <w:rsid w:val="48C629BF"/>
    <w:rsid w:val="4AEA696F"/>
    <w:rsid w:val="56274878"/>
    <w:rsid w:val="582A33FE"/>
    <w:rsid w:val="58A03926"/>
    <w:rsid w:val="58AB4A19"/>
    <w:rsid w:val="5DD10A46"/>
    <w:rsid w:val="609F0DB2"/>
    <w:rsid w:val="66CB7835"/>
    <w:rsid w:val="6AE31EAE"/>
    <w:rsid w:val="73BC15F9"/>
    <w:rsid w:val="753034C1"/>
    <w:rsid w:val="79217BF5"/>
    <w:rsid w:val="7955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00"/>
      <w:outlineLvl w:val="1"/>
    </w:pPr>
    <w:rPr>
      <w:rFonts w:ascii="Cambria" w:hAnsi="Cambria"/>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样式 首行缩进:  2 字符"/>
    <w:basedOn w:val="3"/>
    <w:qFormat/>
    <w:uiPriority w:val="0"/>
    <w:pPr>
      <w:ind w:firstLine="560"/>
    </w:pPr>
    <w:rPr>
      <w:rFonts w:ascii="Calibri" w:hAnsi="Calibri" w:eastAsia="仿宋_GB2312" w:cs="宋体"/>
      <w:sz w:val="24"/>
      <w:szCs w:val="20"/>
    </w:rPr>
  </w:style>
  <w:style w:type="paragraph" w:customStyle="1" w:styleId="3">
    <w:name w:val="正文 New New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Body Text"/>
    <w:basedOn w:val="1"/>
    <w:next w:val="6"/>
    <w:qFormat/>
    <w:uiPriority w:val="0"/>
    <w:pPr>
      <w:spacing w:after="120"/>
    </w:pPr>
  </w:style>
  <w:style w:type="paragraph" w:styleId="6">
    <w:name w:val="index 7"/>
    <w:basedOn w:val="1"/>
    <w:next w:val="1"/>
    <w:unhideWhenUsed/>
    <w:qFormat/>
    <w:uiPriority w:val="99"/>
    <w:pPr>
      <w:ind w:left="1200" w:leftChars="1200"/>
    </w:pPr>
  </w:style>
  <w:style w:type="paragraph" w:styleId="7">
    <w:name w:val="Body Text Indent"/>
    <w:basedOn w:val="1"/>
    <w:next w:val="8"/>
    <w:qFormat/>
    <w:uiPriority w:val="99"/>
    <w:pPr>
      <w:spacing w:after="120"/>
      <w:ind w:left="420" w:leftChars="200"/>
    </w:pPr>
    <w:rPr>
      <w:kern w:val="0"/>
      <w:sz w:val="20"/>
      <w:szCs w:val="20"/>
    </w:rPr>
  </w:style>
  <w:style w:type="paragraph" w:styleId="8">
    <w:name w:val="Body Text First Indent"/>
    <w:basedOn w:val="5"/>
    <w:next w:val="1"/>
    <w:unhideWhenUsed/>
    <w:qFormat/>
    <w:uiPriority w:val="99"/>
    <w:pPr>
      <w:ind w:firstLine="420" w:firstLineChars="1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qFormat/>
    <w:uiPriority w:val="0"/>
    <w:pPr>
      <w:jc w:val="center"/>
      <w:outlineLvl w:val="0"/>
    </w:pPr>
    <w:rPr>
      <w:rFonts w:ascii="Arial" w:hAnsi="Arial" w:cs="Arial"/>
      <w:bCs/>
      <w:szCs w:val="32"/>
    </w:rPr>
  </w:style>
  <w:style w:type="paragraph" w:styleId="12">
    <w:name w:val="Body Text First Indent 2"/>
    <w:basedOn w:val="7"/>
    <w:next w:val="1"/>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首行缩进"/>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5051</Words>
  <Characters>5230</Characters>
  <Lines>39</Lines>
  <Paragraphs>11</Paragraphs>
  <TotalTime>3</TotalTime>
  <ScaleCrop>false</ScaleCrop>
  <LinksUpToDate>false</LinksUpToDate>
  <CharactersWithSpaces>5265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2018-03-01T00:51:00Z</dcterms:created>
  <dc:creator>Administrator</dc:creator>
  <cp:lastModifiedBy>喵迎儿</cp:lastModifiedBy>
  <cp:lastPrinted>2019-04-12T03:39:00Z</cp:lastPrinted>
  <dcterms:modified xsi:type="dcterms:W3CDTF">2022-07-05T08:08:48Z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330047487_cloud</vt:lpwstr>
  </property>
  <property fmtid="{D5CDD505-2E9C-101B-9397-08002B2CF9AE}" pid="4" name="ICV">
    <vt:lpwstr>3A68A2E5B3F94A4096BB4DF974B95FA2</vt:lpwstr>
  </property>
</Properties>
</file>