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snapToGrid w:val="0"/>
          <w:spacing w:val="14"/>
          <w:w w:val="102"/>
          <w:kern w:val="0"/>
          <w:sz w:val="32"/>
        </w:rPr>
      </w:pPr>
      <w:bookmarkStart w:id="0" w:name="_GoBack"/>
      <w:bookmarkEnd w:id="0"/>
      <w:r>
        <w:rPr>
          <w:rFonts w:hint="eastAsia" w:ascii="黑体" w:hAnsi="黑体" w:eastAsia="黑体" w:cs="黑体"/>
          <w:snapToGrid w:val="0"/>
          <w:spacing w:val="14"/>
          <w:w w:val="102"/>
          <w:kern w:val="0"/>
          <w:sz w:val="32"/>
        </w:rPr>
        <w:t>附件：</w:t>
      </w:r>
    </w:p>
    <w:p>
      <w:pPr>
        <w:spacing w:line="560" w:lineRule="exact"/>
        <w:jc w:val="center"/>
        <w:rPr>
          <w:rFonts w:eastAsia="方正小标宋简体" w:cs="方正小标宋简体"/>
          <w:kern w:val="0"/>
          <w:sz w:val="44"/>
          <w:szCs w:val="44"/>
        </w:rPr>
      </w:pPr>
      <w:r>
        <w:rPr>
          <w:rFonts w:hint="eastAsia" w:eastAsia="方正小标宋简体" w:cs="方正小标宋简体"/>
          <w:kern w:val="0"/>
          <w:sz w:val="44"/>
          <w:szCs w:val="44"/>
        </w:rPr>
        <w:t>2022年桓台县《政府工作报告》工作完成情况汇总表</w:t>
      </w:r>
    </w:p>
    <w:p>
      <w:pPr>
        <w:pStyle w:val="15"/>
        <w:spacing w:line="560" w:lineRule="exact"/>
        <w:ind w:firstLine="0"/>
        <w:jc w:val="center"/>
        <w:rPr>
          <w:rFonts w:ascii="Times New Roman" w:hAnsi="Times New Roman" w:cs="仿宋_GB2312"/>
          <w:sz w:val="32"/>
          <w:szCs w:val="32"/>
        </w:rPr>
      </w:pPr>
      <w:r>
        <w:rPr>
          <w:rFonts w:hint="eastAsia" w:ascii="Times New Roman" w:hAnsi="Times New Roman" w:cs="仿宋_GB2312"/>
          <w:kern w:val="0"/>
          <w:sz w:val="32"/>
          <w:szCs w:val="32"/>
        </w:rPr>
        <w:t>（截至2022年12月31日）</w:t>
      </w:r>
    </w:p>
    <w:tbl>
      <w:tblPr>
        <w:tblStyle w:val="11"/>
        <w:tblW w:w="13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804"/>
        <w:gridCol w:w="2290"/>
        <w:gridCol w:w="1519"/>
        <w:gridCol w:w="2189"/>
        <w:gridCol w:w="1384"/>
        <w:gridCol w:w="109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51" w:type="dxa"/>
            <w:noWrap/>
            <w:vAlign w:val="center"/>
          </w:tcPr>
          <w:p>
            <w:pPr>
              <w:overflowPunct w:val="0"/>
              <w:adjustRightInd w:val="0"/>
              <w:snapToGrid w:val="0"/>
              <w:jc w:val="center"/>
              <w:textAlignment w:val="center"/>
              <w:rPr>
                <w:rFonts w:ascii="黑体" w:hAnsi="黑体" w:eastAsia="黑体" w:cs="黑体"/>
                <w:bCs/>
                <w:kern w:val="0"/>
                <w:sz w:val="22"/>
                <w:szCs w:val="22"/>
              </w:rPr>
            </w:pPr>
            <w:r>
              <w:rPr>
                <w:rFonts w:hint="eastAsia" w:ascii="黑体" w:hAnsi="黑体" w:eastAsia="黑体" w:cs="黑体"/>
                <w:kern w:val="0"/>
                <w:sz w:val="22"/>
                <w:szCs w:val="22"/>
              </w:rPr>
              <w:t>序号</w:t>
            </w:r>
          </w:p>
        </w:tc>
        <w:tc>
          <w:tcPr>
            <w:tcW w:w="2804" w:type="dxa"/>
            <w:noWrap/>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年度工作目标</w:t>
            </w:r>
          </w:p>
        </w:tc>
        <w:tc>
          <w:tcPr>
            <w:tcW w:w="2290" w:type="dxa"/>
            <w:noWrap/>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工作完成情况</w:t>
            </w:r>
          </w:p>
        </w:tc>
        <w:tc>
          <w:tcPr>
            <w:tcW w:w="1519" w:type="dxa"/>
            <w:noWrap/>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存在问题</w:t>
            </w:r>
          </w:p>
        </w:tc>
        <w:tc>
          <w:tcPr>
            <w:tcW w:w="2189" w:type="dxa"/>
            <w:noWrap/>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下一步措施</w:t>
            </w:r>
          </w:p>
        </w:tc>
        <w:tc>
          <w:tcPr>
            <w:tcW w:w="1384" w:type="dxa"/>
            <w:noWrap/>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是否完成</w:t>
            </w:r>
          </w:p>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全年任务</w:t>
            </w:r>
          </w:p>
        </w:tc>
        <w:tc>
          <w:tcPr>
            <w:tcW w:w="1093" w:type="dxa"/>
            <w:noWrap/>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责任</w:t>
            </w:r>
          </w:p>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领导</w:t>
            </w:r>
          </w:p>
        </w:tc>
        <w:tc>
          <w:tcPr>
            <w:tcW w:w="1503" w:type="dxa"/>
            <w:noWrap/>
            <w:vAlign w:val="center"/>
          </w:tcPr>
          <w:p>
            <w:pPr>
              <w:overflowPunct w:val="0"/>
              <w:adjustRightInd w:val="0"/>
              <w:snapToGrid w:val="0"/>
              <w:jc w:val="center"/>
              <w:rPr>
                <w:rFonts w:ascii="黑体" w:hAnsi="黑体" w:eastAsia="黑体" w:cs="黑体"/>
                <w:bCs/>
                <w:kern w:val="0"/>
                <w:sz w:val="22"/>
                <w:szCs w:val="22"/>
              </w:rPr>
            </w:pPr>
            <w:r>
              <w:rPr>
                <w:rFonts w:hint="eastAsia" w:ascii="黑体" w:hAnsi="黑体" w:eastAsia="黑体" w:cs="黑体"/>
                <w:bCs/>
                <w:kern w:val="0"/>
                <w:sz w:val="22"/>
                <w:szCs w:val="22"/>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1</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全面完成上级下达的节能减排约束性指标。持续抓好能源消费总量和强度“双控”工作。年内煤炭消费总量压减9.57万吨，单位GDP能耗下降3.8%。</w:t>
            </w:r>
          </w:p>
        </w:tc>
        <w:tc>
          <w:tcPr>
            <w:tcW w:w="2290"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根据市级考核反馈，我县已完成年内煤炭消费总量压减和单位GDP能耗下降任务。</w:t>
            </w:r>
          </w:p>
        </w:tc>
        <w:tc>
          <w:tcPr>
            <w:tcW w:w="1519"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任务完成情况具体数据暂时未得到反馈。</w:t>
            </w:r>
          </w:p>
        </w:tc>
        <w:tc>
          <w:tcPr>
            <w:tcW w:w="2189"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继续完成好上级下达的节能减排约束性指标，持续抓好能源消费总量和强度的双控工作。</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2</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聚力制造业转型提质，锚定“五个优化”扩面、提标、跨界，“一企一策”制定规</w:t>
            </w:r>
            <w:r>
              <w:rPr>
                <w:rFonts w:hint="eastAsia" w:eastAsia="仿宋_GB2312" w:cs="宋体"/>
                <w:spacing w:val="-6"/>
                <w:kern w:val="0"/>
                <w:szCs w:val="21"/>
                <w:highlight w:val="none"/>
              </w:rPr>
              <w:t>上工业企业技改方案，突出抓好总投资207.8亿元的59个市重点技改项目建设。</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3</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大规模推动企业“上云用数赋智”，力争年内新增两化融合贯标评定企业5家，推动石油炼化、高档造纸、高端装备制造等传统优势产业高端化、智能化、绿色化发展。</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451"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4</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聚力现代服务业创新提质，推动仓储贸易、交通运输等“八大平台”实质化运行，加快推进山东高速鲁中产融物流园等重点项目建设，打造智慧化现代物流新高地，促进生产性服务业平台化、专业化、集群化发展。</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加快推进山东高速鲁中产融物流园等重点项目建设，积极协调海关等部门建设海关监管场站。目前海关监管站已完成验收,中欧班列(齐鲁号)首列开行.锦汇危化品智能仓储与分装项目已完成年度投资任务,预计明年上半年投产达效。</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加快推进山东高速鲁中产融物流园等重点项目建设。</w:t>
            </w: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县财政局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县交通运输局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县文化和</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着力挖掘培植消费热点，加快建设高端商业综合体，大力发展夜经济、首店经济、宅经济等新兴业态，打造城市消费新场景。</w:t>
            </w:r>
          </w:p>
        </w:tc>
        <w:tc>
          <w:tcPr>
            <w:tcW w:w="2290" w:type="dxa"/>
            <w:noWrap/>
            <w:vAlign w:val="center"/>
          </w:tcPr>
          <w:p>
            <w:pPr>
              <w:pStyle w:val="15"/>
              <w:overflowPunct w:val="0"/>
              <w:adjustRightInd w:val="0"/>
              <w:snapToGrid w:val="0"/>
              <w:ind w:firstLine="560" w:firstLineChars="20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目前我县已列入市级夜间经济试点街区的特色街区共6个，分别是“天煜永乐巷、鸿嘉锦上商业街、惠仟佳购物街、东岳熙悦里、885乐市商业街、红莲湖商街”，其中天煜永乐巷、鸿嘉锦上商业街被评为市级夜间经济示范街区，淄博京粤福文化发展有限公司、淄博盈华置业有限公司惠仟佳购物广场被评为市级夜间经济新兴示范企业。</w:t>
            </w:r>
          </w:p>
          <w:p>
            <w:pPr>
              <w:pStyle w:val="15"/>
              <w:overflowPunct w:val="0"/>
              <w:adjustRightInd w:val="0"/>
              <w:snapToGrid w:val="0"/>
              <w:ind w:firstLine="560" w:firstLineChars="200"/>
              <w:jc w:val="center"/>
              <w:rPr>
                <w:rFonts w:hint="eastAsia" w:ascii="仿宋_GB2312" w:hAnsi="仿宋_GB2312" w:eastAsia="仿宋_GB2312" w:cs="仿宋_GB2312"/>
                <w:kern w:val="0"/>
                <w:sz w:val="28"/>
                <w:szCs w:val="28"/>
                <w:highlight w:val="none"/>
                <w:lang w:val="en-US" w:eastAsia="zh-CN" w:bidi="ar-SA"/>
              </w:rPr>
            </w:pPr>
          </w:p>
        </w:tc>
        <w:tc>
          <w:tcPr>
            <w:tcW w:w="1519" w:type="dxa"/>
            <w:noWrap/>
            <w:vAlign w:val="center"/>
          </w:tcPr>
          <w:p>
            <w:pPr>
              <w:pStyle w:val="15"/>
              <w:overflowPunct w:val="0"/>
              <w:adjustRightInd w:val="0"/>
              <w:snapToGrid w:val="0"/>
              <w:ind w:firstLine="560" w:firstLineChars="20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产品供给单一，市场促销手段亟待提高。我县夜间经济产品局限于餐饮、购物、灯光秀，而文化、体育、竞技、表演、康养之类的产品极度匮乏，业态单一，亟需开发商业夜游、主题公园夜游、演艺夜游、娱乐夜游、运动夜游、特种摄影等游客参与性、体验性与学习性强的夜间经济业态。90后与00后成为夜间经济的消费主力，传统促销手段难以奏效，夜间经济亟需营销创新。</w:t>
            </w:r>
          </w:p>
          <w:p>
            <w:pPr>
              <w:pStyle w:val="15"/>
              <w:overflowPunct w:val="0"/>
              <w:adjustRightInd w:val="0"/>
              <w:snapToGrid w:val="0"/>
              <w:ind w:firstLine="560" w:firstLineChars="200"/>
              <w:jc w:val="center"/>
              <w:rPr>
                <w:rFonts w:hint="eastAsia" w:ascii="仿宋_GB2312" w:hAnsi="仿宋_GB2312" w:eastAsia="仿宋_GB2312" w:cs="仿宋_GB2312"/>
                <w:kern w:val="0"/>
                <w:sz w:val="28"/>
                <w:szCs w:val="28"/>
                <w:highlight w:val="none"/>
                <w:lang w:val="en-US" w:eastAsia="zh-CN" w:bidi="ar-SA"/>
              </w:rPr>
            </w:pPr>
          </w:p>
        </w:tc>
        <w:tc>
          <w:tcPr>
            <w:tcW w:w="2189" w:type="dxa"/>
            <w:noWrap/>
            <w:vAlign w:val="center"/>
          </w:tcPr>
          <w:p>
            <w:pPr>
              <w:pStyle w:val="15"/>
              <w:overflowPunct w:val="0"/>
              <w:adjustRightInd w:val="0"/>
              <w:snapToGrid w:val="0"/>
              <w:ind w:firstLine="560" w:firstLineChars="20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持续培育壮大夜经济街区，发展夜经济新业态，不断提升城市品质和人民群众满意度。依托鸿嘉锦上商业街、天煜永乐巷、惠仟佳购物街，东岳熙悦里商街等夜经济试点街区，融合淄博非物质文化遗产艺术类打卡展、创意集市、户外音乐节等节会，大力发展夜经济，坚持以文塑旅、以旅彰文，打造独具桓台特色的夜经济新场景。</w:t>
            </w:r>
          </w:p>
          <w:p>
            <w:pPr>
              <w:pStyle w:val="15"/>
              <w:overflowPunct w:val="0"/>
              <w:adjustRightInd w:val="0"/>
              <w:snapToGrid w:val="0"/>
              <w:ind w:firstLine="560" w:firstLineChars="200"/>
              <w:jc w:val="center"/>
              <w:rPr>
                <w:rFonts w:hint="eastAsia" w:ascii="仿宋_GB2312" w:hAnsi="仿宋_GB2312" w:eastAsia="仿宋_GB2312" w:cs="仿宋_GB2312"/>
                <w:kern w:val="0"/>
                <w:sz w:val="28"/>
                <w:szCs w:val="28"/>
                <w:highlight w:val="none"/>
                <w:lang w:val="en-US" w:eastAsia="zh-CN" w:bidi="ar-SA"/>
              </w:rPr>
            </w:pPr>
          </w:p>
          <w:p>
            <w:pPr>
              <w:pStyle w:val="15"/>
              <w:overflowPunct w:val="0"/>
              <w:adjustRightInd w:val="0"/>
              <w:snapToGrid w:val="0"/>
              <w:ind w:firstLine="560" w:firstLineChars="200"/>
              <w:jc w:val="center"/>
              <w:rPr>
                <w:rFonts w:hint="eastAsia" w:ascii="仿宋_GB2312" w:hAnsi="仿宋_GB2312" w:eastAsia="仿宋_GB2312" w:cs="仿宋_GB2312"/>
                <w:kern w:val="0"/>
                <w:sz w:val="28"/>
                <w:szCs w:val="28"/>
                <w:highlight w:val="none"/>
                <w:lang w:val="en-US" w:eastAsia="zh-CN" w:bidi="ar-SA"/>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6</w:t>
            </w:r>
          </w:p>
        </w:tc>
        <w:tc>
          <w:tcPr>
            <w:tcW w:w="2804" w:type="dxa"/>
            <w:noWrap/>
            <w:vAlign w:val="center"/>
          </w:tcPr>
          <w:p>
            <w:pPr>
              <w:overflowPunct w:val="0"/>
              <w:adjustRightInd w:val="0"/>
              <w:snapToGrid w:val="0"/>
              <w:spacing w:line="260" w:lineRule="exact"/>
              <w:ind w:firstLine="420" w:firstLineChars="200"/>
              <w:rPr>
                <w:rFonts w:eastAsia="仿宋_GB2312" w:cs="宋体"/>
                <w:kern w:val="0"/>
                <w:szCs w:val="21"/>
                <w:highlight w:val="none"/>
              </w:rPr>
            </w:pPr>
            <w:r>
              <w:rPr>
                <w:rFonts w:hint="eastAsia" w:eastAsia="仿宋_GB2312" w:cs="宋体"/>
                <w:kern w:val="0"/>
                <w:szCs w:val="21"/>
                <w:highlight w:val="none"/>
              </w:rPr>
              <w:t>推动“文化＋”“旅游＋”跨界融合，以文化创意赋能旅游产品，大力发展乡村游、工业游、研学游，打造具有鲜明地域特色的“食住行游购娱”桓台文旅新IP。</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县文化和</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7</w:t>
            </w:r>
          </w:p>
        </w:tc>
        <w:tc>
          <w:tcPr>
            <w:tcW w:w="2804" w:type="dxa"/>
            <w:noWrap/>
            <w:vAlign w:val="center"/>
          </w:tcPr>
          <w:p>
            <w:pPr>
              <w:overflowPunct w:val="0"/>
              <w:adjustRightInd w:val="0"/>
              <w:snapToGrid w:val="0"/>
              <w:spacing w:line="260" w:lineRule="exact"/>
              <w:ind w:firstLine="396" w:firstLineChars="200"/>
              <w:rPr>
                <w:rFonts w:eastAsia="仿宋_GB2312" w:cs="宋体"/>
                <w:spacing w:val="-6"/>
                <w:kern w:val="0"/>
                <w:szCs w:val="21"/>
                <w:highlight w:val="none"/>
              </w:rPr>
            </w:pPr>
            <w:r>
              <w:rPr>
                <w:rFonts w:hint="eastAsia" w:eastAsia="仿宋_GB2312" w:cs="宋体"/>
                <w:spacing w:val="-6"/>
                <w:kern w:val="0"/>
                <w:szCs w:val="21"/>
                <w:highlight w:val="none"/>
              </w:rPr>
              <w:t>聚力建筑业扩容提质，实施建筑业产值倍增计划，制定出台专项扶持政策，引导建筑企业回归，大力发展总部经济，推动产业数字化升级，打造独具桓台特色的全域建筑安装产业生态链，年内总产值突破570亿元。</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县住房城乡</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451"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8</w:t>
            </w:r>
          </w:p>
        </w:tc>
        <w:tc>
          <w:tcPr>
            <w:tcW w:w="2804" w:type="dxa"/>
            <w:noWrap/>
            <w:vAlign w:val="center"/>
          </w:tcPr>
          <w:p>
            <w:pPr>
              <w:overflowPunct w:val="0"/>
              <w:adjustRightInd w:val="0"/>
              <w:snapToGrid w:val="0"/>
              <w:spacing w:line="260" w:lineRule="exact"/>
              <w:ind w:firstLine="396" w:firstLineChars="200"/>
              <w:rPr>
                <w:rFonts w:eastAsia="仿宋_GB2312" w:cs="宋体"/>
                <w:spacing w:val="-6"/>
                <w:kern w:val="0"/>
                <w:szCs w:val="21"/>
                <w:highlight w:val="none"/>
              </w:rPr>
            </w:pPr>
            <w:r>
              <w:rPr>
                <w:rFonts w:hint="eastAsia" w:eastAsia="仿宋_GB2312" w:cs="宋体"/>
                <w:spacing w:val="-6"/>
                <w:kern w:val="0"/>
                <w:szCs w:val="21"/>
                <w:highlight w:val="none"/>
              </w:rPr>
              <w:t>聚焦打造鲁中地区具有全球影响力的绿色高端新材料产业基地，围绕骨干企业补链强链，紧盯央企强企挂优靠强，抓好金诚石化环氧丙烷、汇丰石化聚烯烃改性材料等降油增化项目，东岳PVDF、森荣PTFE等高端新材料项目建设，培优做强氟、硅、膜、氢、聚氨酯等七大新兴产业链，力争年内营业收入过百亿元产业链数量达到3条。</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积极对上争取，为东岳高分子项目争取2022年度中央预算内资金4400万。</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继续做好对上项目申报和资金争取工作。加强氢、膜等重点项目申报先进制造业发展专项、国家增强制造业核心竞争力、技术改造专项、核心攻关等项目争取力度。</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县财政局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9</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做大做强“中国膜谷”，加快推进“一谷三区五基地四中心”产业布局，突出抓好海派特中空纤维超滤膜、中恒新材料高性能气体分离膜等项目建设，高规格举办第五届膜产业“马踏</w:t>
            </w:r>
            <w:r>
              <w:rPr>
                <w:rFonts w:hint="eastAsia" w:eastAsia="仿宋_GB2312" w:cs="宋体"/>
                <w:spacing w:val="-6"/>
                <w:kern w:val="0"/>
                <w:szCs w:val="21"/>
                <w:highlight w:val="none"/>
              </w:rPr>
              <w:t>湖”高峰论坛等展会活动，着力打造具备核心竞争力的国际一流高端膜产业基地</w:t>
            </w:r>
            <w:r>
              <w:rPr>
                <w:rFonts w:hint="eastAsia" w:eastAsia="仿宋_GB2312" w:cs="宋体"/>
                <w:kern w:val="0"/>
                <w:szCs w:val="21"/>
                <w:highlight w:val="none"/>
              </w:rPr>
              <w:t>。</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积极对上争取，为东岳高分子项目争取2022年度中央预算内资金4400万。</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继续做好对上项目申报和资金争取工作。加强重点项目申报先进制造业发展专项、国家增强制造业核心竞争力、技术改造专项、核心攻关等项目争取力度。</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b/>
                <w:bCs/>
                <w:kern w:val="0"/>
                <w:szCs w:val="21"/>
                <w:highlight w:val="none"/>
              </w:rPr>
            </w:pPr>
            <w:r>
              <w:rPr>
                <w:rFonts w:hint="eastAsia" w:eastAsia="仿宋_GB2312" w:cs="宋体"/>
                <w:b/>
                <w:bCs/>
                <w:kern w:val="0"/>
                <w:szCs w:val="21"/>
                <w:highlight w:val="none"/>
              </w:rPr>
              <w:t>县工业和信息化局（牵头）</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县科技局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县市场监管局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东岳经济</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开发区</w:t>
            </w:r>
          </w:p>
          <w:p>
            <w:pPr>
              <w:pStyle w:val="15"/>
              <w:ind w:firstLine="0"/>
              <w:rPr>
                <w:highlight w:val="none"/>
              </w:rPr>
            </w:pPr>
            <w:r>
              <w:rPr>
                <w:rFonts w:hint="eastAsia" w:ascii="Times New Roman" w:hAnsi="Times New Roman"/>
                <w:kern w:val="0"/>
                <w:sz w:val="21"/>
                <w:szCs w:val="21"/>
                <w:highlight w:val="none"/>
              </w:rPr>
              <w:t>县经济开发区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10</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实施未来前沿产业培育计划，聚焦氢能、新一代人工智能等前沿领域，抢占新赛道、布</w:t>
            </w:r>
            <w:r>
              <w:rPr>
                <w:rFonts w:hint="eastAsia" w:eastAsia="仿宋_GB2312" w:cs="宋体"/>
                <w:spacing w:val="-6"/>
                <w:kern w:val="0"/>
                <w:szCs w:val="21"/>
                <w:highlight w:val="none"/>
              </w:rPr>
              <w:t>局新产业、培育新动能，加快实现新经济“换道超车”。</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1.围绕数字经济、新能源等新经济产业，制定《2023年新经济发展工作要点》，调度全年新经济工作落实情况，确保新经济推进工作组织有力、落实落地。</w:t>
            </w:r>
          </w:p>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2.贯彻落实上级新经济相关文件精神，通过企业培育、招引新经济企业、创新企业孵化等方式建立新物种企业多层次培育体系，实现新物种企业群体规模显著增长。目前我县新经济企业已突破170家。</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持续推进我县新经济工作，将锚定氢能等新能源产业和数字经济等未来产业，持续打造具有显著竞争力的新经济应用场景项目，不断推动新经济产业发展驶入快车道，迈入高速成长黄金期。</w:t>
            </w:r>
          </w:p>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b/>
                <w:bCs/>
                <w:kern w:val="0"/>
                <w:szCs w:val="21"/>
                <w:highlight w:val="none"/>
              </w:rPr>
            </w:pPr>
            <w:r>
              <w:rPr>
                <w:rFonts w:hint="eastAsia" w:eastAsia="仿宋_GB2312" w:cs="宋体"/>
                <w:b/>
                <w:bCs/>
                <w:kern w:val="0"/>
                <w:szCs w:val="21"/>
                <w:highlight w:val="none"/>
              </w:rPr>
              <w:t>县发展改革局（牵头）</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县大数据发展中心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11</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大力培育发展云计算、物联网、大数据等数字经济，依托淄博新一代人工智能产业基地，加快推动鲁中数据湖、西联CDN边缘计算、掌控车联网网络货运平台等项目建设，组建工业互联网产业创新联盟，推动数字产业集群发展。</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县大数据发展中心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jc w:val="center"/>
        </w:trPr>
        <w:tc>
          <w:tcPr>
            <w:tcW w:w="451"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12</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抢抓氢能产业发展风口，积极与同清湖氢能产业联盟、深圳雄韬等头部企业对接合作，突出抓好华清动力氢燃料电池发动机、氢能综合利用等项目建设，策划布局电堆、膜电极等项目，配套实施“氢进万家”科技示范工程，构筑燃料电池膜一膜电极、电堆一氢燃料电池汽车发动机一下游应用的氢能产业链，保持氢能产业领跑优势。</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氢启（淄博）新能源科技有限公司质子膜氢燃料电池开发与制造项目已签订设备合同；创启新能（淄博）氢能源科技有限公司5吨/年氢燃料电池催化剂项目现在进入环评、安评和设计阶段；华清动力氢燃料电池发动机产业化项目已竣工；空气产品氢能源科技（淄博）有限公司淄博东岳氢能综合利用项目正在建设。</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继续抓好相关氢能产业项目建设，争取尽快投产达效。</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县科学技术局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451"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13</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坚持“项目为王”不动摇，实施重大项目建设攻坚行动，优化用好重点项目领导挂包、指挥部专班推进等制度，集中抓好年度计划投资114.7亿元的125个省市县重点项目，确保实现“两个100%”。</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133个省市县重点项目完成投资120亿元，投资完成率102%。39个新开工项目全部开工。</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40项问题，目前已办结37项，问题办结率93%。</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加强部门联动，提高项目服务效能。定期召开项目推进会，明确牵头单位及手续办理部门责任分工，加强业务交流。提前梳理新征地项目文物勘探、长输管道、高压线等问题解决方案及责任分工。2023年12个新征地省市重大项目共亟需2200亩土地指标，105.5亩林地指标，尽早落实纳入2023年成片开发方案项目土地指标。</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14</w:t>
            </w:r>
          </w:p>
        </w:tc>
        <w:tc>
          <w:tcPr>
            <w:tcW w:w="2804" w:type="dxa"/>
            <w:noWrap/>
            <w:vAlign w:val="center"/>
          </w:tcPr>
          <w:p>
            <w:pPr>
              <w:overflowPunct w:val="0"/>
              <w:adjustRightInd w:val="0"/>
              <w:snapToGrid w:val="0"/>
              <w:spacing w:line="240" w:lineRule="exact"/>
              <w:ind w:firstLine="420" w:firstLineChars="200"/>
              <w:rPr>
                <w:rFonts w:eastAsia="仿宋_GB2312" w:cs="宋体"/>
                <w:kern w:val="0"/>
                <w:szCs w:val="21"/>
                <w:highlight w:val="none"/>
              </w:rPr>
            </w:pPr>
            <w:r>
              <w:rPr>
                <w:rFonts w:hint="eastAsia" w:eastAsia="仿宋_GB2312" w:cs="宋体"/>
                <w:kern w:val="0"/>
                <w:szCs w:val="21"/>
                <w:highlight w:val="none"/>
              </w:rPr>
              <w:t>坚持“要素跟着项目走”，强化“亩产效益”评价，深入推进“腾笼换鸟”，稳步淘汰出清落后产能，完善国有建设用地市场化配置机制，推动要素资源向高产区域、高端产业、优质项目集聚。精心策划储备一批“两新一重”、补短板、专项债券项目，持续优化投资结构，以项目建设新突破推动高质量发展新跨越。</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保障10个省市重大项目共1313亩土地取得省政府的成片开发方案批复，10个重大项目能评手续即时办结，共落实能耗指标43.6万吨。</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2023年12个新征地省市重大项目共亟需2200亩土地指标，105.5亩林地指标，</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对照项目土地、能耗、资金等要素需求，逐一明确挂包县领导、责任部门、“项目管家”，制定要素保障及问题办理时间表、路线图，确保2023年项目建设按照计划稳步推进。</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县财政局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15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着力培育一流创新主体，强化企业科技创新主体地位，实施“科技型中小企业一高新技术企业一科技型领军企业”梯次培育工程，用好科研经费加计扣除政策，引导企业在北上广深杭打造“创新飞地”，力争年内新增省级以上技术研发平台6家，高新技术企业突破100家。</w:t>
            </w:r>
          </w:p>
        </w:tc>
        <w:tc>
          <w:tcPr>
            <w:tcW w:w="2290" w:type="dxa"/>
            <w:noWrap/>
            <w:vAlign w:val="center"/>
          </w:tcPr>
          <w:p>
            <w:pPr>
              <w:pStyle w:val="9"/>
              <w:spacing w:line="530" w:lineRule="exact"/>
              <w:ind w:firstLine="21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今年以来东岳未来氢等5家企业获批市级企业技术中心，汽车弹簧厂等3家企业获批市级工程研究中心。博汇纸业等3家企业获批省级企业技术中心，同时完成7家省级工程中心优化整合。</w:t>
            </w:r>
          </w:p>
          <w:p>
            <w:pPr>
              <w:overflowPunct w:val="0"/>
              <w:adjustRightInd w:val="0"/>
              <w:snapToGrid w:val="0"/>
              <w:ind w:firstLine="560" w:firstLineChars="200"/>
              <w:rPr>
                <w:rFonts w:hint="eastAsia" w:ascii="仿宋_GB2312" w:hAnsi="仿宋_GB2312" w:eastAsia="仿宋_GB2312" w:cs="仿宋_GB2312"/>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加强科学规划，政策引导，强化服务，聚焦新一代信息技术、高端装备、新材料等战略性新兴产业重点领域，加大对市级以上企业技术中心、工程研究中心创建企业的摸排引育工作。</w:t>
            </w: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ascii="宋体" w:hAnsi="宋体" w:cs="宋体"/>
                <w:kern w:val="0"/>
                <w:szCs w:val="21"/>
                <w:highlight w:val="none"/>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b/>
                <w:bCs/>
                <w:kern w:val="0"/>
                <w:szCs w:val="21"/>
                <w:highlight w:val="none"/>
              </w:rPr>
            </w:pPr>
            <w:r>
              <w:rPr>
                <w:rFonts w:hint="eastAsia" w:eastAsia="仿宋_GB2312" w:cs="宋体"/>
                <w:b/>
                <w:bCs/>
                <w:kern w:val="0"/>
                <w:szCs w:val="21"/>
                <w:highlight w:val="none"/>
              </w:rPr>
              <w:t>县科学技术局（牵头）</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highlight w:val="none"/>
              </w:rPr>
            </w:pPr>
            <w:r>
              <w:rPr>
                <w:rFonts w:hint="eastAsia" w:eastAsia="仿宋_GB2312" w:cs="宋体"/>
                <w:kern w:val="0"/>
                <w:szCs w:val="21"/>
                <w:highlight w:val="none"/>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451"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16</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着力构建一流创新生态，建立产学研科创服务平台，加强与高校院所对接合作，创建形式多样、机制灵活的研究院所、创新中心、产业联盟，加强知识产权保护，全面提升创新发展水平。</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县科学技术局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17</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着力集聚一流创新团队，全面落实“人才金政37条”，以最大诚意吸引人才、集聚人才、留住人才，全力打造青年发展友好型城市，力争年内新增市级以上重点人才工程人选10人以上，新引进大学生3200人。</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县人力资源社会保障局</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县科学技术局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18</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强化平台思维、生态思维，创新做好省级经济开发区体制机制改革“后半篇”文章，推动要素节约集约、产业集聚集群发展。</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pStyle w:val="8"/>
              <w:overflowPunct w:val="0"/>
              <w:adjustRightInd w:val="0"/>
              <w:snapToGrid w:val="0"/>
              <w:rPr>
                <w:rFonts w:ascii="Times New Roman" w:hAnsi="Times New Roman" w:eastAsia="仿宋_GB2312" w:cs="仿宋_GB2312"/>
                <w:kern w:val="0"/>
                <w:szCs w:val="21"/>
                <w:highlight w:val="none"/>
              </w:rPr>
            </w:pPr>
            <w:r>
              <w:rPr>
                <w:rFonts w:hint="eastAsia" w:ascii="Times New Roman" w:hAnsi="Times New Roman" w:eastAsia="仿宋_GB2312" w:cs="宋体"/>
                <w:bCs w:val="0"/>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东岳经济</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开发区</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桓台经济</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19</w:t>
            </w:r>
          </w:p>
        </w:tc>
        <w:tc>
          <w:tcPr>
            <w:tcW w:w="2804" w:type="dxa"/>
            <w:noWrap/>
            <w:vAlign w:val="center"/>
          </w:tcPr>
          <w:p>
            <w:pPr>
              <w:overflowPunct w:val="0"/>
              <w:adjustRightInd w:val="0"/>
              <w:snapToGrid w:val="0"/>
              <w:spacing w:line="250" w:lineRule="exact"/>
              <w:ind w:firstLine="420" w:firstLineChars="200"/>
              <w:rPr>
                <w:rFonts w:eastAsia="仿宋_GB2312" w:cs="宋体"/>
                <w:kern w:val="0"/>
                <w:szCs w:val="21"/>
                <w:highlight w:val="none"/>
              </w:rPr>
            </w:pPr>
            <w:r>
              <w:rPr>
                <w:rFonts w:hint="eastAsia" w:eastAsia="仿宋_GB2312" w:cs="宋体"/>
                <w:kern w:val="0"/>
                <w:szCs w:val="21"/>
                <w:highlight w:val="none"/>
              </w:rPr>
              <w:t>成立园区平台运营公司，统筹规划实施水、电、路等公共基础设施建设，完善仓储物流中心、固危废处理中心、污水管网、蒸汽管廊等功能配套，全面提升综合承载和吸引集聚能力，</w:t>
            </w:r>
            <w:r>
              <w:rPr>
                <w:rFonts w:hint="eastAsia" w:eastAsia="仿宋_GB2312" w:cs="宋体"/>
                <w:spacing w:val="-6"/>
                <w:kern w:val="0"/>
                <w:szCs w:val="21"/>
                <w:highlight w:val="none"/>
              </w:rPr>
              <w:t>让入园企业安心组织生产、无后顾之忧。</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县财政局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东岳经济</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开发区</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桓台经济</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451"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20</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着力打造“产业生产＋生活服务＋创新创业”的高能级特色产业平台，新材料产业园、氢能产业园、中南高科产业园、膜产业示范园、聚氨酯产业园建成投用。</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县科学技术局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信息化局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县财政局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451"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21</w:t>
            </w:r>
          </w:p>
        </w:tc>
        <w:tc>
          <w:tcPr>
            <w:tcW w:w="2804" w:type="dxa"/>
            <w:noWrap/>
            <w:vAlign w:val="center"/>
          </w:tcPr>
          <w:p>
            <w:pPr>
              <w:overflowPunct w:val="0"/>
              <w:adjustRightInd w:val="0"/>
              <w:snapToGrid w:val="0"/>
              <w:spacing w:line="240" w:lineRule="exact"/>
              <w:ind w:firstLine="420" w:firstLineChars="200"/>
              <w:rPr>
                <w:rFonts w:eastAsia="仿宋_GB2312" w:cs="宋体"/>
                <w:kern w:val="0"/>
                <w:szCs w:val="21"/>
                <w:highlight w:val="none"/>
              </w:rPr>
            </w:pPr>
            <w:r>
              <w:rPr>
                <w:rFonts w:hint="eastAsia" w:eastAsia="仿宋_GB2312" w:cs="宋体"/>
                <w:kern w:val="0"/>
                <w:szCs w:val="21"/>
                <w:highlight w:val="none"/>
              </w:rPr>
              <w:t>全面对接融入“一带一路”、黄河流域生态保护和高质量发展等重大战略以及省“一群两心三圈”区域布局，积极融入淄博综合保税区建设，构建开放发展新格局。</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根据市文件，编制印发《进一步建立完善黄河流域生态保护和高质量发展工作统筹推进机制的意见》、《桓台县推动黄河流域生态保护和高质量发展2022年工作要点》、《桓台县“十四五”推动黄河流域生态保护和高质量发展实施方案》和《桓台县“十四五”推动黄河流域生态保护和高质量发展重点任务、重要政策、重大工程清单》。</w:t>
            </w:r>
          </w:p>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2.按时报送《济南市淄博市同城化建设战略合作协议重点任务责任分工》《淄博市融入省会经济圈一体化发展2022年度工作要点》涉及我县内容（主要涉及内容为G308文石线改建、小清河复航工程、淄博港工程）。</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进一步发挥县领导小组办公室作用，研究制定相关政策文件，加强任务调度落实、统筹推进，压实部门工作责任，定期调度工作进展，及时通报，形成闭环。</w:t>
            </w: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22</w:t>
            </w:r>
          </w:p>
        </w:tc>
        <w:tc>
          <w:tcPr>
            <w:tcW w:w="2804" w:type="dxa"/>
            <w:noWrap/>
            <w:vAlign w:val="center"/>
          </w:tcPr>
          <w:p>
            <w:pPr>
              <w:overflowPunct w:val="0"/>
              <w:adjustRightInd w:val="0"/>
              <w:snapToGrid w:val="0"/>
              <w:spacing w:line="240" w:lineRule="exact"/>
              <w:ind w:firstLine="420" w:firstLineChars="200"/>
              <w:rPr>
                <w:rFonts w:eastAsia="仿宋_GB2312" w:cs="宋体"/>
                <w:kern w:val="0"/>
                <w:szCs w:val="21"/>
                <w:highlight w:val="none"/>
              </w:rPr>
            </w:pPr>
            <w:r>
              <w:rPr>
                <w:rFonts w:hint="eastAsia" w:eastAsia="仿宋_GB2312" w:cs="宋体"/>
                <w:kern w:val="0"/>
                <w:szCs w:val="21"/>
                <w:highlight w:val="none"/>
              </w:rPr>
              <w:t>更高水平“引进来”，深化用好“六个一”平台招引新机制，全力引进一批旗舰型、节点型、成长型项目，力争年内新引进过亿元项目34个，</w:t>
            </w:r>
            <w:r>
              <w:rPr>
                <w:rFonts w:hint="eastAsia" w:eastAsia="仿宋_GB2312" w:cs="宋体"/>
                <w:spacing w:val="-6"/>
                <w:kern w:val="0"/>
                <w:szCs w:val="21"/>
                <w:highlight w:val="none"/>
              </w:rPr>
              <w:t>省外到位资金58亿元以上，实际利用外资9500万美元以上。</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23</w:t>
            </w:r>
          </w:p>
        </w:tc>
        <w:tc>
          <w:tcPr>
            <w:tcW w:w="2804" w:type="dxa"/>
            <w:noWrap/>
            <w:vAlign w:val="center"/>
          </w:tcPr>
          <w:p>
            <w:pPr>
              <w:overflowPunct w:val="0"/>
              <w:adjustRightInd w:val="0"/>
              <w:snapToGrid w:val="0"/>
              <w:spacing w:line="240" w:lineRule="exact"/>
              <w:ind w:firstLine="376" w:firstLineChars="200"/>
              <w:rPr>
                <w:rFonts w:eastAsia="仿宋_GB2312" w:cs="宋体"/>
                <w:kern w:val="0"/>
                <w:szCs w:val="21"/>
                <w:highlight w:val="none"/>
              </w:rPr>
            </w:pPr>
            <w:r>
              <w:rPr>
                <w:rFonts w:hint="eastAsia" w:eastAsia="仿宋_GB2312" w:cs="宋体"/>
                <w:spacing w:val="-11"/>
                <w:kern w:val="0"/>
                <w:szCs w:val="21"/>
                <w:highlight w:val="none"/>
              </w:rPr>
              <w:t>更大力度“走出去”，加快外贸转型升级，依托桓台及周边丰富的大宗商品和现有铁路专用线等资源优势，谋划布局“一带一路”区域性大宗商品物流中心，与市海关设立危化品商检快速出口通道，发展外贸综合服务平台业务，鼓励发展跨境电商、“海外仓”等营销模式，力争全年完成进出口总额260亿元以上。</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24</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实施企业梯次培育计划，壮大“顶天立地”的龙头企业，构筑二百亿级、百亿级、五十亿级企业梯队，力争规上工业企业突破205家。</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培育“铺天盖地”的中小微企业，鼓励支持企业深耕细分市场，力争新增专精特新企业6家，瞪羚、哪吒、独角兽等新物种企业3家。</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26</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大力实施资本市场突破行动，加快企业上市挂牌和并购重组步伐，年内新增上市挂牌企业12家。</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27</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坚持藏粮于地、藏粮于技，落实最严格的耕地保护制度，建成高标准农田8万亩，示范推广玉米高湿裹包技术3万亩，筑牢粮食安全底线。</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28</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坚持以工业思维抓农业，发挥粮食主产区特色优势，以数字化赋能农业全链条，抢占现代农业发展制高点。加快推进数字农业农村集中示范区建设，突出抓好凯盛浩丰智慧农业、先正达数字农业服务中心等7个数字农业项目建设，示范带动麦吉邦、新坐标等农业经营主体数字化升级，建成数字大田2家、数字设施农业4家、数字果园2家，点燃乡村振兴的“数字引擎”。</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jc w:val="center"/>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29</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完善防止返贫动态监测</w:t>
            </w:r>
            <w:r>
              <w:rPr>
                <w:rFonts w:hint="eastAsia" w:eastAsia="仿宋_GB2312" w:cs="宋体"/>
                <w:spacing w:val="-6"/>
                <w:kern w:val="0"/>
                <w:szCs w:val="21"/>
                <w:highlight w:val="none"/>
              </w:rPr>
              <w:t>和帮扶机制，坚决防止返贫和新致贫。</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30</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持续深化农村改革，拓宽村集体经济发展渠道，鼓励村集体经济组织采取市场化方式盘活运营集体资产，积极引导农村土地依法有序流转，探索实施集体经营性建设用地入市交易。</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jc w:val="center"/>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县自然资源局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31</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推广“MAP+股份合作社+小农户”服务模式，探索完善农企利益联结机制，促进农民持续稳定增收。</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32</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培优新型农业经营主体，年内力争新增5家市级以上示范社、5家市级以上示范家庭农场。</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33</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深化省财政金融政策融合支持实施乡村振兴战略制度试点县建设，力争齐鲁股权交易中心“桓台乡村振兴特色产业板”挂牌企业突破60家。</w:t>
            </w:r>
          </w:p>
        </w:tc>
        <w:tc>
          <w:tcPr>
            <w:tcW w:w="2290" w:type="dxa"/>
            <w:noWrap/>
            <w:vAlign w:val="center"/>
          </w:tcPr>
          <w:p>
            <w:pPr>
              <w:topLinePunct/>
              <w:spacing w:line="260" w:lineRule="exact"/>
              <w:ind w:left="-53" w:leftChars="-25" w:right="-53" w:rightChars="-25"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jc w:val="center"/>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县财政局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34</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深入开展乡村建设行动，大力推动数字赋能乡村振兴精品片区</w:t>
            </w:r>
            <w:r>
              <w:rPr>
                <w:rFonts w:hint="eastAsia" w:eastAsia="仿宋_GB2312" w:cs="宋体"/>
                <w:spacing w:val="-6"/>
                <w:kern w:val="0"/>
                <w:szCs w:val="21"/>
                <w:highlight w:val="none"/>
              </w:rPr>
              <w:t>建设，打造4个省级美丽乡村示范村。</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jc w:val="center"/>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jc w:val="center"/>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加快推进郭家村、东马村等41个村旧村改造。</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县财政局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县自然资源局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县住房城乡</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建设局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索  镇</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唐山镇</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果里镇</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马桥镇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36</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实施农村人居环境整治提升五年行动，扎实推进农村生活垃圾治理和村容村貌提升，高质量完成农村生活污水和黑臭水体治理任务。</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37</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大力开展乡村美学教育，坚持“一村一品、一村一韵”，新增“美在家庭”3000户、“美家超市”80个，推动农村美与农民富互促共进。</w:t>
            </w:r>
          </w:p>
        </w:tc>
        <w:tc>
          <w:tcPr>
            <w:tcW w:w="2290" w:type="dxa"/>
            <w:noWrap/>
            <w:vAlign w:val="center"/>
          </w:tcPr>
          <w:p>
            <w:pPr>
              <w:pStyle w:val="22"/>
              <w:spacing w:line="260" w:lineRule="exact"/>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spacing w:line="260" w:lineRule="exact"/>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spacing w:line="260" w:lineRule="exact"/>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spacing w:line="260" w:lineRule="exact"/>
              <w:ind w:firstLine="420" w:firstLineChars="200"/>
              <w:rPr>
                <w:rFonts w:eastAsia="仿宋_GB2312" w:cs="宋体"/>
                <w:kern w:val="0"/>
                <w:szCs w:val="21"/>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38</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坚持精当规划，高标准划定“三区三线”，高质量完成县镇国土空间总体规划、全域公园城市建设规划编制。</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县自然资源局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39</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围绕基础设施“七网”行动，策划实施一批新项目，进一步拉大城市框架、完善功能品质。</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抓好能源保障网项目建设，起凤生物质热电联产项目已完成项目立项和环评手续，土地手续正在办理中；唐山生物质改建项目手续正在办理中。</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继续抓好能源保障网相关项目建设，优化调整我县能源结构。</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县住房城乡建设局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县交通运输局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县水利局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40</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突出抓好上海路北延（S29连接线至小清河段）等工程建设，配合做好小清河复航、淄博港桓台港区等省市重点工程，完成82.4公里农村公路养护，打通“主动脉”、畅通“微循环”。</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41</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以“城市体检”把准城市有机更新方向，完成8个老旧小区改造，新建、改建雨污水管线12公里，充电基础设施达标配备，科学有效提升城市功能品质。</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42</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抓好28个全域公园城市项目建设，实施34条主干道视觉品质提升工程，新建口袋公园10处，新增园林绿地5万平方米，打造路在林中、城在绿中、人在园中的美好家园。</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43</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坚持以“微治理”撬动大改善，持续推进城乡环境大整治精细管理大提升，深化“门前五包”“街长制”“道路分级管理”，探索信用管理和星级评价办法，完善城乡生活垃圾分类标准规范体系，科学规划设置流动摊点安置区，让精细化管理覆盖城市每一个角落。</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44</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加快城市设施数字化改造，积极构建智慧化应用场景，推动网格化和数字化嫁接融合、相互赋能，打造全省县域新型智慧城市建设新标杆，让城市更智慧、生活更美好。</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李四海</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b/>
                <w:bCs/>
                <w:kern w:val="0"/>
                <w:szCs w:val="21"/>
                <w:highlight w:val="none"/>
              </w:rPr>
            </w:pPr>
            <w:r>
              <w:rPr>
                <w:rFonts w:hint="eastAsia" w:eastAsia="仿宋_GB2312" w:cs="宋体"/>
                <w:b/>
                <w:bCs/>
                <w:kern w:val="0"/>
                <w:szCs w:val="21"/>
                <w:highlight w:val="none"/>
              </w:rPr>
              <w:t>县大数据发展中心（牵头）</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县公安局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县应急管理局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县市场监管局</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聚力提升城市“青和力”，加快东岳熙悦里商文旅综合体等项目建设，大力发展融合图书阅读、艺术展览、文化沙龙、轻食餐饮等服务的新型业态，支持特色小店、老字号打造沉浸式、体验式消费新场景，策划推出一批“网红景点”“网红美食”，引进举办高层次音乐、体育、娱乐等活动赛事，擦亮多彩时尚的“城市名片”。</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县文化和</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46</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更加注重城市发展的文化延续性，以敬畏之心保护好老建筑、老树等“乡愁”守望地，延续历史文脉、传承人文精神，共同守护延绵不朽的“城市记忆”。</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县自然资源局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县住房城乡建设局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县文化和</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旅游局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47</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扎实推进“减碳降碳十大行动”</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 xml:space="preserve"> 积极按照《淄博市减碳降碳十大行动方案》，实施光伏发电规模推进行动。</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无</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按照《淄博市减碳降碳十大行动方案》做好各领域减碳降碳工作</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pStyle w:val="8"/>
              <w:overflowPunct w:val="0"/>
              <w:adjustRightInd w:val="0"/>
              <w:snapToGrid w:val="0"/>
              <w:rPr>
                <w:rFonts w:ascii="Times New Roman" w:hAnsi="Times New Roman" w:eastAsia="仿宋_GB2312" w:cs="宋体"/>
                <w:bCs w:val="0"/>
                <w:kern w:val="0"/>
                <w:szCs w:val="21"/>
                <w:highlight w:val="none"/>
              </w:rPr>
            </w:pPr>
            <w:r>
              <w:rPr>
                <w:rFonts w:hint="eastAsia" w:ascii="Times New Roman" w:hAnsi="Times New Roman" w:eastAsia="仿宋_GB2312" w:cs="宋体"/>
                <w:bCs w:val="0"/>
                <w:kern w:val="0"/>
                <w:szCs w:val="21"/>
                <w:highlight w:val="none"/>
              </w:rPr>
              <w:t>徐庆堂</w:t>
            </w:r>
          </w:p>
        </w:tc>
        <w:tc>
          <w:tcPr>
            <w:tcW w:w="1503" w:type="dxa"/>
            <w:noWrap/>
            <w:vAlign w:val="center"/>
          </w:tcPr>
          <w:p>
            <w:pPr>
              <w:overflowPunct w:val="0"/>
              <w:adjustRightInd w:val="0"/>
              <w:snapToGrid w:val="0"/>
              <w:jc w:val="center"/>
              <w:rPr>
                <w:rFonts w:eastAsia="仿宋_GB2312" w:cs="宋体"/>
                <w:b/>
                <w:bCs/>
                <w:kern w:val="0"/>
                <w:szCs w:val="21"/>
                <w:highlight w:val="none"/>
              </w:rPr>
            </w:pPr>
            <w:r>
              <w:rPr>
                <w:rFonts w:hint="eastAsia" w:eastAsia="仿宋_GB2312" w:cs="宋体"/>
                <w:b/>
                <w:bCs/>
                <w:kern w:val="0"/>
                <w:szCs w:val="21"/>
                <w:highlight w:val="none"/>
              </w:rPr>
              <w:t>县发展改革局（牵头）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48</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严格落实“五个减量替代”，坚决遏制“两高”项目盲目发展</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县工业和信息化局</w:t>
            </w:r>
          </w:p>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49</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加快实施“六大能源工程”，抢抓全国整县推进分布式光伏试点、科技部“氢进万家”落地机遇，大力发展光伏、氢能等清洁能源，年内新增光伏发电装机规模5万千瓦以上，优化能源结构和供给质量，着力构建清洁低碳、安全高效的现代能源体系。</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按照国家能源局“五不”要求，推进整县制屋顶分布式光伏开发，进一步优化能源结构。</w:t>
            </w: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受电网负荷情况及房屋结构承重影响，导致我县屋顶光伏不能应装尽装。</w:t>
            </w: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一是优先建设工商业屋顶光伏。增加企业使用绿电能力，降低企业能源消耗。二是鼓励本土光伏企业加大对农村户用光伏的开发力度。</w:t>
            </w:r>
          </w:p>
        </w:tc>
        <w:tc>
          <w:tcPr>
            <w:tcW w:w="1384" w:type="dxa"/>
            <w:noWrap/>
            <w:vAlign w:val="center"/>
          </w:tcPr>
          <w:p>
            <w:pPr>
              <w:overflowPunct w:val="0"/>
              <w:adjustRightInd w:val="0"/>
              <w:snapToGrid w:val="0"/>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是</w:t>
            </w: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50</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深入打好污染防治攻坚战，扎实开展新一轮“四减四增”行动</w:t>
            </w:r>
            <w:r>
              <w:rPr>
                <w:rFonts w:hint="eastAsia" w:eastAsia="仿宋_GB2312" w:cs="宋体"/>
                <w:spacing w:val="-6"/>
                <w:kern w:val="0"/>
                <w:szCs w:val="21"/>
                <w:highlight w:val="none"/>
              </w:rPr>
              <w:t>，大力推进五大专项整治行动，推动生态环境质量持续改善。</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b/>
                <w:bCs/>
                <w:kern w:val="0"/>
                <w:szCs w:val="21"/>
                <w:highlight w:val="none"/>
              </w:rPr>
            </w:pPr>
            <w:r>
              <w:rPr>
                <w:rFonts w:hint="eastAsia" w:eastAsia="仿宋_GB2312" w:cs="宋体"/>
                <w:b/>
                <w:bCs/>
                <w:kern w:val="0"/>
                <w:szCs w:val="21"/>
                <w:highlight w:val="none"/>
              </w:rPr>
              <w:t>县生态环境局</w:t>
            </w:r>
          </w:p>
          <w:p>
            <w:pPr>
              <w:overflowPunct w:val="0"/>
              <w:adjustRightInd w:val="0"/>
              <w:snapToGrid w:val="0"/>
              <w:jc w:val="center"/>
              <w:rPr>
                <w:rFonts w:eastAsia="仿宋_GB2312" w:cs="宋体"/>
                <w:b/>
                <w:bCs/>
                <w:kern w:val="0"/>
                <w:szCs w:val="21"/>
                <w:highlight w:val="none"/>
              </w:rPr>
            </w:pPr>
            <w:r>
              <w:rPr>
                <w:rFonts w:hint="eastAsia" w:eastAsia="仿宋_GB2312" w:cs="宋体"/>
                <w:b/>
                <w:bCs/>
                <w:kern w:val="0"/>
                <w:szCs w:val="21"/>
                <w:highlight w:val="none"/>
              </w:rPr>
              <w:t>（牵头）</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县发展改革局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县交通运输局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51</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聚焦夏季臭氧污染、秋冬季细颗粒物污染，突出抓好施工扬尘、工业废气、移动污染源、VOC等综合治理，完成35蒸吨/小时以下高效煤粉炉关停淘汰。</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仿宋_GB2312"/>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52</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强化重污染天气应急</w:t>
            </w:r>
            <w:r>
              <w:rPr>
                <w:rFonts w:hint="eastAsia" w:eastAsia="仿宋_GB2312" w:cs="宋体"/>
                <w:spacing w:val="-6"/>
                <w:kern w:val="0"/>
                <w:szCs w:val="21"/>
                <w:highlight w:val="none"/>
              </w:rPr>
              <w:t>管控，持续提升环境空气质量优良率。</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53</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深入开展饮用水水源地和化工园区地下水水质监测。</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54</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加快推进2家污水处理厂提标改造。</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对365个入河排污口实施动态监管。</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56</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开展乌河全流域治理，确保主要河流断面水质稳定达地表水Ⅳ类要求。</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县水利局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p>
            <w:pPr>
              <w:overflowPunct w:val="0"/>
              <w:adjustRightInd w:val="0"/>
              <w:snapToGrid w:val="0"/>
              <w:jc w:val="center"/>
              <w:rPr>
                <w:rFonts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57</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扎实开展固废危废整治五年行动，持续推进坑塘窑湾排查整治，强化50家重点监管单位土壤环境管控，加强固废、危废规范化管理，提升资源化利用、规范化处置能力。</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58</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用实用好“全员环保”“刑责治污”工作机制，科学专业务实推进各级环保督察及“回头看”反馈问题整改。</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59</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突出以查促改，强化多污染物协同控制和区域协同治理，整合在线监测、视频监控、用电监控等点位数据，建立健全以污染自动监控为主的非现场监管执法体系，坚决防止“一刀切”，全面提升环境监管执法效能。</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崔  锋</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60</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全面落实就业创业扶持政策，年内新增城镇就业6000人、城乡公益性岗位1900个，城镇登记失业率低于4.5%。</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61</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建立分层分类社会救助体系，强化困境儿童、残疾人、失独家</w:t>
            </w:r>
            <w:r>
              <w:rPr>
                <w:rFonts w:hint="eastAsia" w:eastAsia="仿宋_GB2312" w:cs="宋体"/>
                <w:spacing w:val="-6"/>
                <w:kern w:val="0"/>
                <w:szCs w:val="21"/>
                <w:highlight w:val="none"/>
              </w:rPr>
              <w:t>庭等群体关爱帮扶，推进社会救助和福利保障更加温暖高效。</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县民政局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62</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深入推进“全民参保计划”，扎实推进社保、医保扩面征缴，广泛推广“齐惠保”，切实做好被征地农民社会保障，让民生保障安全网更加密实牢靠。</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县人力资源社会保障局</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市医疗保障局桓台分局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63</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落实“双减”政策，推进城乡学校县级统管，强化师资力量配备和城乡交流。</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64</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加快红莲湖学校、风华小学、东和嘉园小学建设，新建、改扩建幼儿园5处，不断满足群众对优质教育的更高需求。</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全面推广“两院一体、医养融合”服务模式，加快推进颐养家园、百老会养护院等项目建设。</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66</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推动“长者食堂”实现县域全覆盖。</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67</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大力推进“健康桓台”行动，加快中医药传承创新发展，扎实开展“三高共管、六病同防”医防融合慢性病管理工作。</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68</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突出抓好县临床医学中心、县中医院医技楼等项目建设，力争3家县级医院达到国家医疗服务能力推荐标准。</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69</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落实三孩生育政策，健全普惠托育服务体系，建成“暖心家园”1处、社区托育服务点2处。</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70</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实施文化惠民工程，加强文物保护传承，推动数字图书馆、数字博物馆建设，新建城市书房2处、书吧5处，改造提升“5+</w:t>
            </w:r>
            <w:r>
              <w:rPr>
                <w:rFonts w:hint="eastAsia" w:eastAsia="仿宋_GB2312" w:cs="宋体"/>
                <w:spacing w:val="-6"/>
                <w:kern w:val="0"/>
                <w:szCs w:val="21"/>
                <w:highlight w:val="none"/>
              </w:rPr>
              <w:t>N”综合文化服务中心8处，打造群众家门口的“文化客厅”。</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县文化和</w:t>
            </w:r>
          </w:p>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71</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一体推进法治桓台、法治政府、法治社会建设，营造严格执法、公正司法、全面守法良好氛围。</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李四海</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72</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慎终如始抓好常态化疫情防控，全力守牢“外防输入、内防反弹”坚固防线。</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王  帝</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1" w:type="dxa"/>
            <w:noWrap/>
            <w:vAlign w:val="center"/>
          </w:tcPr>
          <w:p>
            <w:pPr>
              <w:overflowPunct w:val="0"/>
              <w:adjustRightInd w:val="0"/>
              <w:snapToGrid w:val="0"/>
              <w:jc w:val="center"/>
              <w:textAlignment w:val="center"/>
              <w:rPr>
                <w:rFonts w:eastAsia="仿宋_GB2312" w:cs="仿宋_GB2312"/>
                <w:kern w:val="0"/>
                <w:szCs w:val="21"/>
                <w:highlight w:val="none"/>
              </w:rPr>
            </w:pPr>
            <w:r>
              <w:rPr>
                <w:rFonts w:hint="eastAsia" w:eastAsia="仿宋_GB2312" w:cs="宋体"/>
                <w:kern w:val="0"/>
                <w:szCs w:val="21"/>
                <w:highlight w:val="none"/>
              </w:rPr>
              <w:t>73</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强化金融风险防范化解。</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陈之远</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74</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常态化开展扫黑除恶斗争。</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李四海</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75</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抓好信访矛盾排查调处和维稳工作。</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李四海</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76</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加强食品药品监管。</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周  刚</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51" w:type="dxa"/>
            <w:noWrap/>
            <w:vAlign w:val="center"/>
          </w:tcPr>
          <w:p>
            <w:pPr>
              <w:overflowPunct w:val="0"/>
              <w:adjustRightInd w:val="0"/>
              <w:snapToGrid w:val="0"/>
              <w:jc w:val="center"/>
              <w:textAlignment w:val="center"/>
              <w:rPr>
                <w:rFonts w:eastAsia="仿宋_GB2312" w:cs="宋体"/>
                <w:kern w:val="0"/>
                <w:szCs w:val="21"/>
                <w:highlight w:val="none"/>
              </w:rPr>
            </w:pPr>
            <w:r>
              <w:rPr>
                <w:rFonts w:hint="eastAsia" w:eastAsia="仿宋_GB2312" w:cs="宋体"/>
                <w:kern w:val="0"/>
                <w:szCs w:val="21"/>
                <w:highlight w:val="none"/>
              </w:rPr>
              <w:t>77</w:t>
            </w:r>
          </w:p>
        </w:tc>
        <w:tc>
          <w:tcPr>
            <w:tcW w:w="2804" w:type="dxa"/>
            <w:noWrap/>
            <w:vAlign w:val="center"/>
          </w:tcPr>
          <w:p>
            <w:pPr>
              <w:overflowPunct w:val="0"/>
              <w:adjustRightInd w:val="0"/>
              <w:snapToGrid w:val="0"/>
              <w:ind w:firstLine="420" w:firstLineChars="200"/>
              <w:rPr>
                <w:rFonts w:eastAsia="仿宋_GB2312" w:cs="宋体"/>
                <w:kern w:val="0"/>
                <w:szCs w:val="21"/>
                <w:highlight w:val="none"/>
              </w:rPr>
            </w:pPr>
            <w:r>
              <w:rPr>
                <w:rFonts w:hint="eastAsia" w:eastAsia="仿宋_GB2312" w:cs="宋体"/>
                <w:kern w:val="0"/>
                <w:szCs w:val="21"/>
                <w:highlight w:val="none"/>
              </w:rPr>
              <w:t>保持安全生产高压态势。</w:t>
            </w:r>
          </w:p>
        </w:tc>
        <w:tc>
          <w:tcPr>
            <w:tcW w:w="2290"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51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2189"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384" w:type="dxa"/>
            <w:noWrap/>
            <w:vAlign w:val="center"/>
          </w:tcPr>
          <w:p>
            <w:pPr>
              <w:overflowPunct w:val="0"/>
              <w:adjustRightInd w:val="0"/>
              <w:snapToGrid w:val="0"/>
              <w:ind w:firstLine="560" w:firstLineChars="200"/>
              <w:rPr>
                <w:rFonts w:hint="eastAsia" w:ascii="仿宋_GB2312" w:hAnsi="仿宋_GB2312" w:eastAsia="仿宋_GB2312" w:cs="仿宋_GB2312"/>
                <w:kern w:val="0"/>
                <w:sz w:val="28"/>
                <w:szCs w:val="28"/>
                <w:highlight w:val="none"/>
              </w:rPr>
            </w:pPr>
          </w:p>
        </w:tc>
        <w:tc>
          <w:tcPr>
            <w:tcW w:w="109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徐庆堂</w:t>
            </w:r>
          </w:p>
        </w:tc>
        <w:tc>
          <w:tcPr>
            <w:tcW w:w="1503" w:type="dxa"/>
            <w:noWrap/>
            <w:vAlign w:val="center"/>
          </w:tcPr>
          <w:p>
            <w:pPr>
              <w:overflowPunct w:val="0"/>
              <w:adjustRightInd w:val="0"/>
              <w:snapToGrid w:val="0"/>
              <w:jc w:val="center"/>
              <w:rPr>
                <w:rFonts w:eastAsia="仿宋_GB2312" w:cs="宋体"/>
                <w:kern w:val="0"/>
                <w:szCs w:val="21"/>
                <w:highlight w:val="none"/>
              </w:rPr>
            </w:pPr>
            <w:r>
              <w:rPr>
                <w:rFonts w:hint="eastAsia" w:eastAsia="仿宋_GB2312" w:cs="宋体"/>
                <w:kern w:val="0"/>
                <w:szCs w:val="21"/>
                <w:highlight w:val="none"/>
              </w:rPr>
              <w:t>县应急管理局</w:t>
            </w:r>
          </w:p>
        </w:tc>
      </w:tr>
    </w:tbl>
    <w:p>
      <w:pPr>
        <w:spacing w:line="560" w:lineRule="exact"/>
        <w:rPr>
          <w:rFonts w:eastAsia="仿宋_GB2312"/>
          <w:sz w:val="32"/>
          <w:szCs w:val="32"/>
          <w:highlight w:val="none"/>
        </w:rPr>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1CFD1-651A-473F-946D-54FA648A5A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675136E-F064-42B8-948D-C24D7A3B2ACA}"/>
  </w:font>
  <w:font w:name="方正小标宋简体">
    <w:panose1 w:val="03000509000000000000"/>
    <w:charset w:val="86"/>
    <w:family w:val="auto"/>
    <w:pitch w:val="default"/>
    <w:sig w:usb0="00000001" w:usb1="080E0000" w:usb2="00000000" w:usb3="00000000" w:csb0="00040000" w:csb1="00000000"/>
    <w:embedRegular r:id="rId3" w:fontKey="{05E215F5-61FB-499F-82C9-98EF743520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ZTc2ZWNjNWYwOTU2OWI4Njk5MDE0OGUzN2ZkOTAifQ=="/>
  </w:docVars>
  <w:rsids>
    <w:rsidRoot w:val="00BD56EA"/>
    <w:rsid w:val="000009FD"/>
    <w:rsid w:val="00000F53"/>
    <w:rsid w:val="000020E2"/>
    <w:rsid w:val="00003423"/>
    <w:rsid w:val="000058F7"/>
    <w:rsid w:val="00010A28"/>
    <w:rsid w:val="00011C64"/>
    <w:rsid w:val="00016981"/>
    <w:rsid w:val="00020059"/>
    <w:rsid w:val="00035B93"/>
    <w:rsid w:val="00036BF5"/>
    <w:rsid w:val="00037E10"/>
    <w:rsid w:val="000418AD"/>
    <w:rsid w:val="000433AF"/>
    <w:rsid w:val="00043B9A"/>
    <w:rsid w:val="000509B0"/>
    <w:rsid w:val="00054474"/>
    <w:rsid w:val="00061572"/>
    <w:rsid w:val="000615E7"/>
    <w:rsid w:val="00066F04"/>
    <w:rsid w:val="0007344D"/>
    <w:rsid w:val="0007531F"/>
    <w:rsid w:val="00080BEA"/>
    <w:rsid w:val="00082805"/>
    <w:rsid w:val="00083836"/>
    <w:rsid w:val="00085F9A"/>
    <w:rsid w:val="00087D7D"/>
    <w:rsid w:val="00091343"/>
    <w:rsid w:val="000916F2"/>
    <w:rsid w:val="000922BA"/>
    <w:rsid w:val="00092F4C"/>
    <w:rsid w:val="00095366"/>
    <w:rsid w:val="00095AD3"/>
    <w:rsid w:val="00096921"/>
    <w:rsid w:val="000A0FC5"/>
    <w:rsid w:val="000A1BFB"/>
    <w:rsid w:val="000A2B24"/>
    <w:rsid w:val="000A67F0"/>
    <w:rsid w:val="000B0DBA"/>
    <w:rsid w:val="000B11B8"/>
    <w:rsid w:val="000B241B"/>
    <w:rsid w:val="000B2D1B"/>
    <w:rsid w:val="000B4ACC"/>
    <w:rsid w:val="000B5E4D"/>
    <w:rsid w:val="000C0A86"/>
    <w:rsid w:val="000C1DFF"/>
    <w:rsid w:val="000C241D"/>
    <w:rsid w:val="000C2BE2"/>
    <w:rsid w:val="000C550F"/>
    <w:rsid w:val="000C5D7E"/>
    <w:rsid w:val="000C6FF1"/>
    <w:rsid w:val="000D03D8"/>
    <w:rsid w:val="000D0BC3"/>
    <w:rsid w:val="000D24DB"/>
    <w:rsid w:val="000D51BC"/>
    <w:rsid w:val="000D603C"/>
    <w:rsid w:val="000E405A"/>
    <w:rsid w:val="000F34E0"/>
    <w:rsid w:val="000F3574"/>
    <w:rsid w:val="000F7D9C"/>
    <w:rsid w:val="00100915"/>
    <w:rsid w:val="001041B5"/>
    <w:rsid w:val="00104647"/>
    <w:rsid w:val="00116431"/>
    <w:rsid w:val="00116C9C"/>
    <w:rsid w:val="00125B71"/>
    <w:rsid w:val="00137E57"/>
    <w:rsid w:val="00144112"/>
    <w:rsid w:val="00147635"/>
    <w:rsid w:val="001506E9"/>
    <w:rsid w:val="00151940"/>
    <w:rsid w:val="0016393D"/>
    <w:rsid w:val="001708BD"/>
    <w:rsid w:val="00171C81"/>
    <w:rsid w:val="001778DD"/>
    <w:rsid w:val="001835AC"/>
    <w:rsid w:val="00184409"/>
    <w:rsid w:val="00187B3C"/>
    <w:rsid w:val="0019087A"/>
    <w:rsid w:val="00195DD3"/>
    <w:rsid w:val="001A1CFC"/>
    <w:rsid w:val="001A3636"/>
    <w:rsid w:val="001A4C3F"/>
    <w:rsid w:val="001A5051"/>
    <w:rsid w:val="001A55D3"/>
    <w:rsid w:val="001A66CC"/>
    <w:rsid w:val="001B3F58"/>
    <w:rsid w:val="001B5A36"/>
    <w:rsid w:val="001C13CE"/>
    <w:rsid w:val="001C25D6"/>
    <w:rsid w:val="001C4B23"/>
    <w:rsid w:val="001C51C0"/>
    <w:rsid w:val="001D3443"/>
    <w:rsid w:val="001D3D78"/>
    <w:rsid w:val="001D65ED"/>
    <w:rsid w:val="001D6E76"/>
    <w:rsid w:val="001F3CEF"/>
    <w:rsid w:val="00201BC6"/>
    <w:rsid w:val="00202495"/>
    <w:rsid w:val="00203DDF"/>
    <w:rsid w:val="0021153D"/>
    <w:rsid w:val="00212109"/>
    <w:rsid w:val="00212779"/>
    <w:rsid w:val="00212853"/>
    <w:rsid w:val="00214732"/>
    <w:rsid w:val="002157F3"/>
    <w:rsid w:val="00217B5F"/>
    <w:rsid w:val="00221BC2"/>
    <w:rsid w:val="00224C19"/>
    <w:rsid w:val="00226527"/>
    <w:rsid w:val="00227595"/>
    <w:rsid w:val="00227EDB"/>
    <w:rsid w:val="00242009"/>
    <w:rsid w:val="00244BF4"/>
    <w:rsid w:val="0024721A"/>
    <w:rsid w:val="00251F6F"/>
    <w:rsid w:val="00255B50"/>
    <w:rsid w:val="00256ED5"/>
    <w:rsid w:val="002635AD"/>
    <w:rsid w:val="00267624"/>
    <w:rsid w:val="00270801"/>
    <w:rsid w:val="00274BBC"/>
    <w:rsid w:val="00284DB8"/>
    <w:rsid w:val="00284FA1"/>
    <w:rsid w:val="00287CC3"/>
    <w:rsid w:val="002916DD"/>
    <w:rsid w:val="00291EA0"/>
    <w:rsid w:val="00295419"/>
    <w:rsid w:val="00296757"/>
    <w:rsid w:val="002974A2"/>
    <w:rsid w:val="002A0719"/>
    <w:rsid w:val="002A37FE"/>
    <w:rsid w:val="002A65F0"/>
    <w:rsid w:val="002B461C"/>
    <w:rsid w:val="002C43CB"/>
    <w:rsid w:val="002C4DDA"/>
    <w:rsid w:val="002C6893"/>
    <w:rsid w:val="002D1135"/>
    <w:rsid w:val="002D4808"/>
    <w:rsid w:val="002D7713"/>
    <w:rsid w:val="002E02BD"/>
    <w:rsid w:val="002E103D"/>
    <w:rsid w:val="002E1470"/>
    <w:rsid w:val="002E4CF9"/>
    <w:rsid w:val="003015FA"/>
    <w:rsid w:val="0030181E"/>
    <w:rsid w:val="00303EB5"/>
    <w:rsid w:val="003103E6"/>
    <w:rsid w:val="00312A05"/>
    <w:rsid w:val="003148B8"/>
    <w:rsid w:val="00315D61"/>
    <w:rsid w:val="00315F95"/>
    <w:rsid w:val="00323B47"/>
    <w:rsid w:val="00327B41"/>
    <w:rsid w:val="00331F52"/>
    <w:rsid w:val="00333C93"/>
    <w:rsid w:val="00333DBF"/>
    <w:rsid w:val="003352D3"/>
    <w:rsid w:val="00336C9B"/>
    <w:rsid w:val="00340034"/>
    <w:rsid w:val="00347FD2"/>
    <w:rsid w:val="0035000C"/>
    <w:rsid w:val="00352697"/>
    <w:rsid w:val="00354629"/>
    <w:rsid w:val="0035476E"/>
    <w:rsid w:val="003604C2"/>
    <w:rsid w:val="00366D49"/>
    <w:rsid w:val="00376101"/>
    <w:rsid w:val="00377875"/>
    <w:rsid w:val="00381045"/>
    <w:rsid w:val="00381657"/>
    <w:rsid w:val="003845AC"/>
    <w:rsid w:val="00390E56"/>
    <w:rsid w:val="0039553C"/>
    <w:rsid w:val="003956E4"/>
    <w:rsid w:val="003A3641"/>
    <w:rsid w:val="003A4569"/>
    <w:rsid w:val="003B4B1E"/>
    <w:rsid w:val="003C4BA1"/>
    <w:rsid w:val="003C53E0"/>
    <w:rsid w:val="003C7171"/>
    <w:rsid w:val="003D19E4"/>
    <w:rsid w:val="003D5F52"/>
    <w:rsid w:val="003E382D"/>
    <w:rsid w:val="003E403B"/>
    <w:rsid w:val="003E4961"/>
    <w:rsid w:val="003E6CA9"/>
    <w:rsid w:val="003F447B"/>
    <w:rsid w:val="003F5E2F"/>
    <w:rsid w:val="00401721"/>
    <w:rsid w:val="00402F04"/>
    <w:rsid w:val="0040540D"/>
    <w:rsid w:val="00406CFD"/>
    <w:rsid w:val="00406EF2"/>
    <w:rsid w:val="00410030"/>
    <w:rsid w:val="0041496B"/>
    <w:rsid w:val="004230A6"/>
    <w:rsid w:val="00423851"/>
    <w:rsid w:val="0043031D"/>
    <w:rsid w:val="0043411E"/>
    <w:rsid w:val="0043483A"/>
    <w:rsid w:val="00440F2A"/>
    <w:rsid w:val="0044299E"/>
    <w:rsid w:val="00452313"/>
    <w:rsid w:val="00452799"/>
    <w:rsid w:val="00453A98"/>
    <w:rsid w:val="00455ED7"/>
    <w:rsid w:val="00466B46"/>
    <w:rsid w:val="00471F1B"/>
    <w:rsid w:val="00473A4A"/>
    <w:rsid w:val="004810F1"/>
    <w:rsid w:val="00481DC8"/>
    <w:rsid w:val="00487772"/>
    <w:rsid w:val="0049167B"/>
    <w:rsid w:val="00492BC9"/>
    <w:rsid w:val="00495206"/>
    <w:rsid w:val="00495CFC"/>
    <w:rsid w:val="004A21C8"/>
    <w:rsid w:val="004A4A31"/>
    <w:rsid w:val="004A5C2F"/>
    <w:rsid w:val="004A71DB"/>
    <w:rsid w:val="004B17D1"/>
    <w:rsid w:val="004B3319"/>
    <w:rsid w:val="004B601E"/>
    <w:rsid w:val="004C448B"/>
    <w:rsid w:val="004C5117"/>
    <w:rsid w:val="004C57C7"/>
    <w:rsid w:val="004D32CF"/>
    <w:rsid w:val="004D3B38"/>
    <w:rsid w:val="004D4A82"/>
    <w:rsid w:val="004D5559"/>
    <w:rsid w:val="004D5F1A"/>
    <w:rsid w:val="004D733E"/>
    <w:rsid w:val="004F070C"/>
    <w:rsid w:val="004F0DD8"/>
    <w:rsid w:val="004F38C7"/>
    <w:rsid w:val="004F3EE3"/>
    <w:rsid w:val="0050233C"/>
    <w:rsid w:val="00502AC4"/>
    <w:rsid w:val="00504BBE"/>
    <w:rsid w:val="00510B3A"/>
    <w:rsid w:val="005115DF"/>
    <w:rsid w:val="00511AB7"/>
    <w:rsid w:val="00513571"/>
    <w:rsid w:val="005152F5"/>
    <w:rsid w:val="00516FF5"/>
    <w:rsid w:val="00517C8A"/>
    <w:rsid w:val="005235C2"/>
    <w:rsid w:val="00526978"/>
    <w:rsid w:val="00540235"/>
    <w:rsid w:val="00541AA2"/>
    <w:rsid w:val="00541D83"/>
    <w:rsid w:val="00550F16"/>
    <w:rsid w:val="00554A1A"/>
    <w:rsid w:val="005712A2"/>
    <w:rsid w:val="00572016"/>
    <w:rsid w:val="0057600F"/>
    <w:rsid w:val="00582CBB"/>
    <w:rsid w:val="00584388"/>
    <w:rsid w:val="00584FCA"/>
    <w:rsid w:val="00587FB1"/>
    <w:rsid w:val="00591E74"/>
    <w:rsid w:val="005923B3"/>
    <w:rsid w:val="00593EAC"/>
    <w:rsid w:val="00595C36"/>
    <w:rsid w:val="00597C5B"/>
    <w:rsid w:val="005B4709"/>
    <w:rsid w:val="005B658C"/>
    <w:rsid w:val="005C0D5E"/>
    <w:rsid w:val="005C2B09"/>
    <w:rsid w:val="005C2BDA"/>
    <w:rsid w:val="005D5627"/>
    <w:rsid w:val="005D7475"/>
    <w:rsid w:val="005E3D10"/>
    <w:rsid w:val="005E63FC"/>
    <w:rsid w:val="005E68CE"/>
    <w:rsid w:val="005F545F"/>
    <w:rsid w:val="00607371"/>
    <w:rsid w:val="0061402C"/>
    <w:rsid w:val="00617D45"/>
    <w:rsid w:val="006200C9"/>
    <w:rsid w:val="00624FA1"/>
    <w:rsid w:val="00633B51"/>
    <w:rsid w:val="00635CF9"/>
    <w:rsid w:val="006378A8"/>
    <w:rsid w:val="00640DE5"/>
    <w:rsid w:val="00642023"/>
    <w:rsid w:val="0064355D"/>
    <w:rsid w:val="00644219"/>
    <w:rsid w:val="006446D2"/>
    <w:rsid w:val="00645B4C"/>
    <w:rsid w:val="006504AC"/>
    <w:rsid w:val="00655CAE"/>
    <w:rsid w:val="00660EC2"/>
    <w:rsid w:val="00661512"/>
    <w:rsid w:val="00663D8A"/>
    <w:rsid w:val="00663E18"/>
    <w:rsid w:val="00665A38"/>
    <w:rsid w:val="00671353"/>
    <w:rsid w:val="00673796"/>
    <w:rsid w:val="0067656E"/>
    <w:rsid w:val="00680991"/>
    <w:rsid w:val="00681550"/>
    <w:rsid w:val="00682298"/>
    <w:rsid w:val="00685E6B"/>
    <w:rsid w:val="00686FF5"/>
    <w:rsid w:val="00693982"/>
    <w:rsid w:val="006946F4"/>
    <w:rsid w:val="00695309"/>
    <w:rsid w:val="0069637C"/>
    <w:rsid w:val="006A5931"/>
    <w:rsid w:val="006A6394"/>
    <w:rsid w:val="006A641E"/>
    <w:rsid w:val="006B0CA2"/>
    <w:rsid w:val="006B353D"/>
    <w:rsid w:val="006B54FC"/>
    <w:rsid w:val="006C248E"/>
    <w:rsid w:val="006D26F1"/>
    <w:rsid w:val="006D5EF5"/>
    <w:rsid w:val="006E1E97"/>
    <w:rsid w:val="006E2F31"/>
    <w:rsid w:val="006E3C5B"/>
    <w:rsid w:val="006E6564"/>
    <w:rsid w:val="006F6273"/>
    <w:rsid w:val="00710DF8"/>
    <w:rsid w:val="00716D3A"/>
    <w:rsid w:val="007214CC"/>
    <w:rsid w:val="007221E3"/>
    <w:rsid w:val="007223AA"/>
    <w:rsid w:val="00723BF9"/>
    <w:rsid w:val="00724E96"/>
    <w:rsid w:val="0072686D"/>
    <w:rsid w:val="00727659"/>
    <w:rsid w:val="007277CD"/>
    <w:rsid w:val="00730D70"/>
    <w:rsid w:val="0073127B"/>
    <w:rsid w:val="00737C04"/>
    <w:rsid w:val="00740657"/>
    <w:rsid w:val="00746236"/>
    <w:rsid w:val="00750D2B"/>
    <w:rsid w:val="007524D7"/>
    <w:rsid w:val="00754FFC"/>
    <w:rsid w:val="007604AC"/>
    <w:rsid w:val="00762D25"/>
    <w:rsid w:val="00764B10"/>
    <w:rsid w:val="00766675"/>
    <w:rsid w:val="00770802"/>
    <w:rsid w:val="00773322"/>
    <w:rsid w:val="00774CB1"/>
    <w:rsid w:val="00776870"/>
    <w:rsid w:val="00790C66"/>
    <w:rsid w:val="007A1127"/>
    <w:rsid w:val="007A130A"/>
    <w:rsid w:val="007A7678"/>
    <w:rsid w:val="007B1C24"/>
    <w:rsid w:val="007B5AE9"/>
    <w:rsid w:val="007C0D0A"/>
    <w:rsid w:val="007C7ADF"/>
    <w:rsid w:val="007D0BB3"/>
    <w:rsid w:val="007D1D21"/>
    <w:rsid w:val="007D5399"/>
    <w:rsid w:val="007E2D98"/>
    <w:rsid w:val="007E3900"/>
    <w:rsid w:val="007E5721"/>
    <w:rsid w:val="007F1CF8"/>
    <w:rsid w:val="007F2536"/>
    <w:rsid w:val="007F72F5"/>
    <w:rsid w:val="00800AB9"/>
    <w:rsid w:val="00805C69"/>
    <w:rsid w:val="00811AF4"/>
    <w:rsid w:val="008141FC"/>
    <w:rsid w:val="00817EBB"/>
    <w:rsid w:val="008211C2"/>
    <w:rsid w:val="00824AE0"/>
    <w:rsid w:val="00830496"/>
    <w:rsid w:val="0083088E"/>
    <w:rsid w:val="00831AB3"/>
    <w:rsid w:val="00833C92"/>
    <w:rsid w:val="008358E4"/>
    <w:rsid w:val="0083726F"/>
    <w:rsid w:val="00840E0D"/>
    <w:rsid w:val="0084308E"/>
    <w:rsid w:val="008435A3"/>
    <w:rsid w:val="0084390A"/>
    <w:rsid w:val="00856381"/>
    <w:rsid w:val="00862C72"/>
    <w:rsid w:val="00865238"/>
    <w:rsid w:val="00866C65"/>
    <w:rsid w:val="0087081C"/>
    <w:rsid w:val="00877012"/>
    <w:rsid w:val="00877AF2"/>
    <w:rsid w:val="00877E11"/>
    <w:rsid w:val="00884190"/>
    <w:rsid w:val="00884C6F"/>
    <w:rsid w:val="0089365E"/>
    <w:rsid w:val="00897D86"/>
    <w:rsid w:val="008A35E9"/>
    <w:rsid w:val="008B0A2F"/>
    <w:rsid w:val="008B0D1D"/>
    <w:rsid w:val="008B171E"/>
    <w:rsid w:val="008B5CD7"/>
    <w:rsid w:val="008B6517"/>
    <w:rsid w:val="008B7E7E"/>
    <w:rsid w:val="008C2057"/>
    <w:rsid w:val="008C35A0"/>
    <w:rsid w:val="008C7D30"/>
    <w:rsid w:val="008C7D9F"/>
    <w:rsid w:val="008D100C"/>
    <w:rsid w:val="008D3AB3"/>
    <w:rsid w:val="008E18C0"/>
    <w:rsid w:val="008E328D"/>
    <w:rsid w:val="008E3BD2"/>
    <w:rsid w:val="008F0D0B"/>
    <w:rsid w:val="008F182F"/>
    <w:rsid w:val="008F4983"/>
    <w:rsid w:val="008F4F78"/>
    <w:rsid w:val="00902AFD"/>
    <w:rsid w:val="009036A4"/>
    <w:rsid w:val="009044DC"/>
    <w:rsid w:val="00904870"/>
    <w:rsid w:val="00905777"/>
    <w:rsid w:val="0091052B"/>
    <w:rsid w:val="0091184D"/>
    <w:rsid w:val="00934275"/>
    <w:rsid w:val="00935B69"/>
    <w:rsid w:val="0093711C"/>
    <w:rsid w:val="00940B33"/>
    <w:rsid w:val="0094513D"/>
    <w:rsid w:val="00945BE8"/>
    <w:rsid w:val="00953353"/>
    <w:rsid w:val="00955442"/>
    <w:rsid w:val="009561CE"/>
    <w:rsid w:val="00960303"/>
    <w:rsid w:val="00961E36"/>
    <w:rsid w:val="0096650C"/>
    <w:rsid w:val="009709DE"/>
    <w:rsid w:val="00970ED5"/>
    <w:rsid w:val="009717C5"/>
    <w:rsid w:val="009749FC"/>
    <w:rsid w:val="00975E95"/>
    <w:rsid w:val="00981CB3"/>
    <w:rsid w:val="00986E90"/>
    <w:rsid w:val="009900E3"/>
    <w:rsid w:val="0099184E"/>
    <w:rsid w:val="00993FD3"/>
    <w:rsid w:val="009957BF"/>
    <w:rsid w:val="00996549"/>
    <w:rsid w:val="0099674A"/>
    <w:rsid w:val="0099789B"/>
    <w:rsid w:val="009978F0"/>
    <w:rsid w:val="00997F5D"/>
    <w:rsid w:val="009A5207"/>
    <w:rsid w:val="009A7E53"/>
    <w:rsid w:val="009B041C"/>
    <w:rsid w:val="009B1C55"/>
    <w:rsid w:val="009B247F"/>
    <w:rsid w:val="009C43B4"/>
    <w:rsid w:val="009C534B"/>
    <w:rsid w:val="009C5F7A"/>
    <w:rsid w:val="009D1A95"/>
    <w:rsid w:val="009D23F1"/>
    <w:rsid w:val="009D34B4"/>
    <w:rsid w:val="009D679F"/>
    <w:rsid w:val="009D76C3"/>
    <w:rsid w:val="009E5CBF"/>
    <w:rsid w:val="009E6D13"/>
    <w:rsid w:val="009E76FD"/>
    <w:rsid w:val="009F1E04"/>
    <w:rsid w:val="009F7C90"/>
    <w:rsid w:val="00A04EE3"/>
    <w:rsid w:val="00A07413"/>
    <w:rsid w:val="00A07C22"/>
    <w:rsid w:val="00A22B6B"/>
    <w:rsid w:val="00A23A3E"/>
    <w:rsid w:val="00A23ED7"/>
    <w:rsid w:val="00A301D3"/>
    <w:rsid w:val="00A36219"/>
    <w:rsid w:val="00A404A8"/>
    <w:rsid w:val="00A41874"/>
    <w:rsid w:val="00A45851"/>
    <w:rsid w:val="00A45F37"/>
    <w:rsid w:val="00A50F5E"/>
    <w:rsid w:val="00A57B0E"/>
    <w:rsid w:val="00A61BF9"/>
    <w:rsid w:val="00A61DE6"/>
    <w:rsid w:val="00A70ACA"/>
    <w:rsid w:val="00A7112E"/>
    <w:rsid w:val="00A77A81"/>
    <w:rsid w:val="00A77E9F"/>
    <w:rsid w:val="00A77F6A"/>
    <w:rsid w:val="00A840E4"/>
    <w:rsid w:val="00A930B3"/>
    <w:rsid w:val="00A95FEB"/>
    <w:rsid w:val="00A9683B"/>
    <w:rsid w:val="00AA01CC"/>
    <w:rsid w:val="00AA1684"/>
    <w:rsid w:val="00AB0399"/>
    <w:rsid w:val="00AB16ED"/>
    <w:rsid w:val="00AB2F3E"/>
    <w:rsid w:val="00AB3FF1"/>
    <w:rsid w:val="00AB7258"/>
    <w:rsid w:val="00AC39B3"/>
    <w:rsid w:val="00AC6C6B"/>
    <w:rsid w:val="00AD3F22"/>
    <w:rsid w:val="00AE4CFA"/>
    <w:rsid w:val="00AE55FA"/>
    <w:rsid w:val="00AF3C8D"/>
    <w:rsid w:val="00AF52BF"/>
    <w:rsid w:val="00B0041E"/>
    <w:rsid w:val="00B01713"/>
    <w:rsid w:val="00B0673C"/>
    <w:rsid w:val="00B10CE2"/>
    <w:rsid w:val="00B175EF"/>
    <w:rsid w:val="00B22FAB"/>
    <w:rsid w:val="00B24977"/>
    <w:rsid w:val="00B31242"/>
    <w:rsid w:val="00B3252B"/>
    <w:rsid w:val="00B34F7A"/>
    <w:rsid w:val="00B368E1"/>
    <w:rsid w:val="00B3690E"/>
    <w:rsid w:val="00B36CB5"/>
    <w:rsid w:val="00B376FE"/>
    <w:rsid w:val="00B44590"/>
    <w:rsid w:val="00B46775"/>
    <w:rsid w:val="00B46D63"/>
    <w:rsid w:val="00B5662E"/>
    <w:rsid w:val="00B576C9"/>
    <w:rsid w:val="00B64838"/>
    <w:rsid w:val="00B65137"/>
    <w:rsid w:val="00B676F6"/>
    <w:rsid w:val="00B8035A"/>
    <w:rsid w:val="00B81587"/>
    <w:rsid w:val="00B81FBA"/>
    <w:rsid w:val="00B833E2"/>
    <w:rsid w:val="00B90EA3"/>
    <w:rsid w:val="00BA0BC4"/>
    <w:rsid w:val="00BA1557"/>
    <w:rsid w:val="00BA5D54"/>
    <w:rsid w:val="00BA75EF"/>
    <w:rsid w:val="00BB0B06"/>
    <w:rsid w:val="00BB1421"/>
    <w:rsid w:val="00BB2F0B"/>
    <w:rsid w:val="00BB3078"/>
    <w:rsid w:val="00BB4C8C"/>
    <w:rsid w:val="00BB69EC"/>
    <w:rsid w:val="00BC42D7"/>
    <w:rsid w:val="00BC7092"/>
    <w:rsid w:val="00BD56EA"/>
    <w:rsid w:val="00BD5DD2"/>
    <w:rsid w:val="00BD6201"/>
    <w:rsid w:val="00BD7A23"/>
    <w:rsid w:val="00BE6CB8"/>
    <w:rsid w:val="00BF016D"/>
    <w:rsid w:val="00BF03E7"/>
    <w:rsid w:val="00BF1891"/>
    <w:rsid w:val="00BF408A"/>
    <w:rsid w:val="00BF787E"/>
    <w:rsid w:val="00C00FFD"/>
    <w:rsid w:val="00C04422"/>
    <w:rsid w:val="00C0627E"/>
    <w:rsid w:val="00C06BF6"/>
    <w:rsid w:val="00C0713E"/>
    <w:rsid w:val="00C10E30"/>
    <w:rsid w:val="00C12F90"/>
    <w:rsid w:val="00C135EB"/>
    <w:rsid w:val="00C15547"/>
    <w:rsid w:val="00C16D97"/>
    <w:rsid w:val="00C17273"/>
    <w:rsid w:val="00C23D56"/>
    <w:rsid w:val="00C33DB8"/>
    <w:rsid w:val="00C3547F"/>
    <w:rsid w:val="00C41B4A"/>
    <w:rsid w:val="00C42098"/>
    <w:rsid w:val="00C471A0"/>
    <w:rsid w:val="00C51E9A"/>
    <w:rsid w:val="00C56A51"/>
    <w:rsid w:val="00C62391"/>
    <w:rsid w:val="00C73162"/>
    <w:rsid w:val="00C80CA1"/>
    <w:rsid w:val="00C82D82"/>
    <w:rsid w:val="00C8665E"/>
    <w:rsid w:val="00C87B6F"/>
    <w:rsid w:val="00C92DDE"/>
    <w:rsid w:val="00C9500E"/>
    <w:rsid w:val="00CA0C64"/>
    <w:rsid w:val="00CA46FB"/>
    <w:rsid w:val="00CA51F7"/>
    <w:rsid w:val="00CB0377"/>
    <w:rsid w:val="00CB16F0"/>
    <w:rsid w:val="00CB3D97"/>
    <w:rsid w:val="00CB7CF5"/>
    <w:rsid w:val="00CC3525"/>
    <w:rsid w:val="00CD0DA6"/>
    <w:rsid w:val="00CD1934"/>
    <w:rsid w:val="00CD49DB"/>
    <w:rsid w:val="00CE0E15"/>
    <w:rsid w:val="00CF37C5"/>
    <w:rsid w:val="00CF5207"/>
    <w:rsid w:val="00CF6C72"/>
    <w:rsid w:val="00D04D53"/>
    <w:rsid w:val="00D07AFE"/>
    <w:rsid w:val="00D111F8"/>
    <w:rsid w:val="00D11F0E"/>
    <w:rsid w:val="00D129CB"/>
    <w:rsid w:val="00D12ADC"/>
    <w:rsid w:val="00D164DD"/>
    <w:rsid w:val="00D16746"/>
    <w:rsid w:val="00D1683A"/>
    <w:rsid w:val="00D20CD8"/>
    <w:rsid w:val="00D22041"/>
    <w:rsid w:val="00D240F3"/>
    <w:rsid w:val="00D2571C"/>
    <w:rsid w:val="00D25CB7"/>
    <w:rsid w:val="00D27392"/>
    <w:rsid w:val="00D31534"/>
    <w:rsid w:val="00D338FC"/>
    <w:rsid w:val="00D33923"/>
    <w:rsid w:val="00D36F2F"/>
    <w:rsid w:val="00D41482"/>
    <w:rsid w:val="00D50F4A"/>
    <w:rsid w:val="00D53DB1"/>
    <w:rsid w:val="00D55DE3"/>
    <w:rsid w:val="00D631F8"/>
    <w:rsid w:val="00D637F7"/>
    <w:rsid w:val="00D70283"/>
    <w:rsid w:val="00D72920"/>
    <w:rsid w:val="00D77435"/>
    <w:rsid w:val="00D8737B"/>
    <w:rsid w:val="00D924C0"/>
    <w:rsid w:val="00D94017"/>
    <w:rsid w:val="00D95B79"/>
    <w:rsid w:val="00DA10A2"/>
    <w:rsid w:val="00DA3CD5"/>
    <w:rsid w:val="00DA4F0C"/>
    <w:rsid w:val="00DB0DFF"/>
    <w:rsid w:val="00DB129C"/>
    <w:rsid w:val="00DB1755"/>
    <w:rsid w:val="00DB4722"/>
    <w:rsid w:val="00DB5F28"/>
    <w:rsid w:val="00DB7851"/>
    <w:rsid w:val="00DC2FED"/>
    <w:rsid w:val="00DC3CA5"/>
    <w:rsid w:val="00DC3EFA"/>
    <w:rsid w:val="00DC6858"/>
    <w:rsid w:val="00DD1529"/>
    <w:rsid w:val="00DD5EFC"/>
    <w:rsid w:val="00DE457D"/>
    <w:rsid w:val="00DF2208"/>
    <w:rsid w:val="00DF2B16"/>
    <w:rsid w:val="00DF5972"/>
    <w:rsid w:val="00DF6125"/>
    <w:rsid w:val="00E04B53"/>
    <w:rsid w:val="00E06EDB"/>
    <w:rsid w:val="00E07141"/>
    <w:rsid w:val="00E134A0"/>
    <w:rsid w:val="00E210D7"/>
    <w:rsid w:val="00E22BB0"/>
    <w:rsid w:val="00E23AC4"/>
    <w:rsid w:val="00E26D2B"/>
    <w:rsid w:val="00E32016"/>
    <w:rsid w:val="00E321FC"/>
    <w:rsid w:val="00E33C62"/>
    <w:rsid w:val="00E34C9D"/>
    <w:rsid w:val="00E408DE"/>
    <w:rsid w:val="00E42DE7"/>
    <w:rsid w:val="00E432C6"/>
    <w:rsid w:val="00E51626"/>
    <w:rsid w:val="00E54A4C"/>
    <w:rsid w:val="00E60234"/>
    <w:rsid w:val="00E610E1"/>
    <w:rsid w:val="00E62CBD"/>
    <w:rsid w:val="00E63175"/>
    <w:rsid w:val="00E6426D"/>
    <w:rsid w:val="00E651E0"/>
    <w:rsid w:val="00E71C71"/>
    <w:rsid w:val="00E741DE"/>
    <w:rsid w:val="00E803AB"/>
    <w:rsid w:val="00E8349A"/>
    <w:rsid w:val="00E84692"/>
    <w:rsid w:val="00E84E86"/>
    <w:rsid w:val="00E85265"/>
    <w:rsid w:val="00E87010"/>
    <w:rsid w:val="00E87F22"/>
    <w:rsid w:val="00E934DE"/>
    <w:rsid w:val="00E9467A"/>
    <w:rsid w:val="00EA1E9F"/>
    <w:rsid w:val="00EA2D38"/>
    <w:rsid w:val="00EA5F92"/>
    <w:rsid w:val="00EA5FA5"/>
    <w:rsid w:val="00EB085C"/>
    <w:rsid w:val="00EB3AAA"/>
    <w:rsid w:val="00EB55FF"/>
    <w:rsid w:val="00EC4B61"/>
    <w:rsid w:val="00EC500C"/>
    <w:rsid w:val="00EC58FB"/>
    <w:rsid w:val="00ED06CD"/>
    <w:rsid w:val="00ED45AC"/>
    <w:rsid w:val="00ED6894"/>
    <w:rsid w:val="00ED7161"/>
    <w:rsid w:val="00EE0345"/>
    <w:rsid w:val="00EE12E4"/>
    <w:rsid w:val="00EE5A12"/>
    <w:rsid w:val="00EF2538"/>
    <w:rsid w:val="00EF5395"/>
    <w:rsid w:val="00F0290B"/>
    <w:rsid w:val="00F03FB3"/>
    <w:rsid w:val="00F06F48"/>
    <w:rsid w:val="00F15B4B"/>
    <w:rsid w:val="00F22675"/>
    <w:rsid w:val="00F25B57"/>
    <w:rsid w:val="00F25C04"/>
    <w:rsid w:val="00F3637D"/>
    <w:rsid w:val="00F37094"/>
    <w:rsid w:val="00F4153B"/>
    <w:rsid w:val="00F45941"/>
    <w:rsid w:val="00F47AB1"/>
    <w:rsid w:val="00F5120A"/>
    <w:rsid w:val="00F5643A"/>
    <w:rsid w:val="00F57161"/>
    <w:rsid w:val="00F60767"/>
    <w:rsid w:val="00F609AD"/>
    <w:rsid w:val="00F627A2"/>
    <w:rsid w:val="00F7161E"/>
    <w:rsid w:val="00F748AD"/>
    <w:rsid w:val="00F834D6"/>
    <w:rsid w:val="00F83775"/>
    <w:rsid w:val="00F86A4B"/>
    <w:rsid w:val="00F9540F"/>
    <w:rsid w:val="00F95CAA"/>
    <w:rsid w:val="00F9734B"/>
    <w:rsid w:val="00F97BF7"/>
    <w:rsid w:val="00F97CF0"/>
    <w:rsid w:val="00FA3B62"/>
    <w:rsid w:val="00FB3A1D"/>
    <w:rsid w:val="00FB7172"/>
    <w:rsid w:val="00FC0CE7"/>
    <w:rsid w:val="00FC6D9B"/>
    <w:rsid w:val="00FD639F"/>
    <w:rsid w:val="00FE1C8D"/>
    <w:rsid w:val="00FE60FF"/>
    <w:rsid w:val="00FF283A"/>
    <w:rsid w:val="00FF2AAA"/>
    <w:rsid w:val="00FF5665"/>
    <w:rsid w:val="00FF71A2"/>
    <w:rsid w:val="01C3566D"/>
    <w:rsid w:val="01DF5EBE"/>
    <w:rsid w:val="04C647DB"/>
    <w:rsid w:val="04E145DC"/>
    <w:rsid w:val="057E4BAB"/>
    <w:rsid w:val="09312875"/>
    <w:rsid w:val="09A65A78"/>
    <w:rsid w:val="0A4E1F13"/>
    <w:rsid w:val="0B9756DB"/>
    <w:rsid w:val="0D630FF0"/>
    <w:rsid w:val="0DA52D53"/>
    <w:rsid w:val="0DD34569"/>
    <w:rsid w:val="0E39771A"/>
    <w:rsid w:val="0ECC3246"/>
    <w:rsid w:val="0F2342E6"/>
    <w:rsid w:val="103E77EA"/>
    <w:rsid w:val="103F3D25"/>
    <w:rsid w:val="109804A0"/>
    <w:rsid w:val="11052F51"/>
    <w:rsid w:val="11484A8B"/>
    <w:rsid w:val="13873074"/>
    <w:rsid w:val="149C1954"/>
    <w:rsid w:val="1B8667F3"/>
    <w:rsid w:val="1BE140CD"/>
    <w:rsid w:val="1C616805"/>
    <w:rsid w:val="25253F9F"/>
    <w:rsid w:val="262A12B9"/>
    <w:rsid w:val="288D3CF4"/>
    <w:rsid w:val="293A272D"/>
    <w:rsid w:val="2AFF1AF0"/>
    <w:rsid w:val="2D9D5579"/>
    <w:rsid w:val="2DC471A2"/>
    <w:rsid w:val="2E91027F"/>
    <w:rsid w:val="305E56A9"/>
    <w:rsid w:val="36681D02"/>
    <w:rsid w:val="3AC057D3"/>
    <w:rsid w:val="3C9F5849"/>
    <w:rsid w:val="3CE251FA"/>
    <w:rsid w:val="3FE70D8F"/>
    <w:rsid w:val="406E67AF"/>
    <w:rsid w:val="41DE42EB"/>
    <w:rsid w:val="423E0115"/>
    <w:rsid w:val="475D0501"/>
    <w:rsid w:val="48C629BF"/>
    <w:rsid w:val="49385043"/>
    <w:rsid w:val="4A7A5C17"/>
    <w:rsid w:val="4AEA696F"/>
    <w:rsid w:val="4B620456"/>
    <w:rsid w:val="4D1F1462"/>
    <w:rsid w:val="50B077B1"/>
    <w:rsid w:val="51237486"/>
    <w:rsid w:val="56274878"/>
    <w:rsid w:val="582A33FE"/>
    <w:rsid w:val="58A03926"/>
    <w:rsid w:val="58AB4A19"/>
    <w:rsid w:val="5D5155E0"/>
    <w:rsid w:val="5F1E5B9B"/>
    <w:rsid w:val="609F0DB2"/>
    <w:rsid w:val="60FF08C0"/>
    <w:rsid w:val="61D05748"/>
    <w:rsid w:val="66CB7835"/>
    <w:rsid w:val="6AE31EAE"/>
    <w:rsid w:val="6E891568"/>
    <w:rsid w:val="6FA7271F"/>
    <w:rsid w:val="753034C1"/>
    <w:rsid w:val="789B01B1"/>
    <w:rsid w:val="79217BF5"/>
    <w:rsid w:val="795538D4"/>
    <w:rsid w:val="7D026D98"/>
    <w:rsid w:val="7F2B7A0D"/>
    <w:rsid w:val="7F7D23B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jc w:val="left"/>
      <w:outlineLvl w:val="0"/>
    </w:pPr>
    <w:rPr>
      <w:b/>
      <w:bCs/>
      <w:kern w:val="44"/>
      <w:sz w:val="44"/>
      <w:szCs w:val="44"/>
    </w:rPr>
  </w:style>
  <w:style w:type="paragraph" w:styleId="3">
    <w:name w:val="heading 2"/>
    <w:basedOn w:val="1"/>
    <w:next w:val="1"/>
    <w:qFormat/>
    <w:uiPriority w:val="9"/>
    <w:pPr>
      <w:keepNext/>
      <w:keepLines/>
      <w:spacing w:before="200"/>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line="500" w:lineRule="exact"/>
      <w:ind w:firstLine="600" w:firstLineChars="200"/>
    </w:pPr>
    <w:rPr>
      <w:rFonts w:eastAsia="仿宋_GB2312"/>
      <w:sz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cs="Arial"/>
      <w:bCs/>
      <w:szCs w:val="32"/>
    </w:rPr>
  </w:style>
  <w:style w:type="paragraph" w:styleId="9">
    <w:name w:val="Body Text First Indent"/>
    <w:basedOn w:val="4"/>
    <w:qFormat/>
    <w:uiPriority w:val="0"/>
    <w:pPr>
      <w:ind w:firstLine="420" w:firstLineChars="100"/>
    </w:pPr>
  </w:style>
  <w:style w:type="paragraph" w:styleId="10">
    <w:name w:val="Body Text First Indent 2"/>
    <w:basedOn w:val="5"/>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样式 首行缩进:  2 字符"/>
    <w:basedOn w:val="16"/>
    <w:qFormat/>
    <w:uiPriority w:val="0"/>
    <w:pPr>
      <w:ind w:firstLine="560"/>
    </w:pPr>
    <w:rPr>
      <w:rFonts w:ascii="Calibri" w:hAnsi="Calibri" w:eastAsia="仿宋_GB2312" w:cs="宋体"/>
      <w:sz w:val="24"/>
      <w:szCs w:val="20"/>
    </w:rPr>
  </w:style>
  <w:style w:type="paragraph" w:customStyle="1" w:styleId="16">
    <w:name w:val="正文 New New New New New"/>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BodyText1I2"/>
    <w:basedOn w:val="18"/>
    <w:qFormat/>
    <w:uiPriority w:val="0"/>
    <w:pPr>
      <w:spacing w:after="0"/>
      <w:ind w:left="0" w:leftChars="0" w:firstLine="420" w:firstLineChars="200"/>
    </w:pPr>
    <w:rPr>
      <w:rFonts w:ascii="仿宋_GB2312" w:eastAsia="仿宋_GB2312"/>
      <w:sz w:val="32"/>
    </w:rPr>
  </w:style>
  <w:style w:type="paragraph" w:customStyle="1" w:styleId="18">
    <w:name w:val="BodyTextIndent"/>
    <w:basedOn w:val="1"/>
    <w:next w:val="19"/>
    <w:qFormat/>
    <w:uiPriority w:val="0"/>
    <w:pPr>
      <w:spacing w:after="120"/>
      <w:ind w:left="420" w:leftChars="200"/>
      <w:textAlignment w:val="baseline"/>
    </w:pPr>
  </w:style>
  <w:style w:type="paragraph" w:customStyle="1" w:styleId="19">
    <w:name w:val="NormalIndent"/>
    <w:basedOn w:val="1"/>
    <w:qFormat/>
    <w:uiPriority w:val="0"/>
    <w:pPr>
      <w:ind w:firstLine="420" w:firstLineChars="200"/>
      <w:textAlignment w:val="baseline"/>
    </w:pPr>
  </w:style>
  <w:style w:type="paragraph" w:customStyle="1" w:styleId="20">
    <w:name w:val="首行缩进"/>
    <w:basedOn w:val="1"/>
    <w:qFormat/>
    <w:uiPriority w:val="0"/>
    <w:pPr>
      <w:spacing w:line="360" w:lineRule="auto"/>
      <w:ind w:firstLine="480" w:firstLineChars="200"/>
    </w:pPr>
    <w:rPr>
      <w:rFonts w:ascii="宋体" w:hAnsi="宋体" w:cs="宋体"/>
      <w:sz w:val="24"/>
    </w:rPr>
  </w:style>
  <w:style w:type="paragraph" w:customStyle="1" w:styleId="21">
    <w:name w:val="列出段落1"/>
    <w:basedOn w:val="1"/>
    <w:qFormat/>
    <w:uiPriority w:val="99"/>
    <w:pPr>
      <w:ind w:firstLine="420" w:firstLineChars="200"/>
    </w:pPr>
  </w:style>
  <w:style w:type="paragraph" w:customStyle="1" w:styleId="22">
    <w:name w:val="UserStyle_0"/>
    <w:basedOn w:val="1"/>
    <w:next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8663</Words>
  <Characters>8908</Characters>
  <Lines>61</Lines>
  <Paragraphs>17</Paragraphs>
  <TotalTime>1</TotalTime>
  <ScaleCrop>false</ScaleCrop>
  <LinksUpToDate>false</LinksUpToDate>
  <CharactersWithSpaces>9023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2022-12-28T02:15:00Z</dcterms:created>
  <dc:creator>Administrator</dc:creator>
  <cp:lastModifiedBy>WPS_1514804044</cp:lastModifiedBy>
  <cp:lastPrinted>2019-04-12T03:39:00Z</cp:lastPrinted>
  <dcterms:modified xsi:type="dcterms:W3CDTF">2023-04-04T03:50:46Z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330047487_cloud</vt:lpwstr>
  </property>
  <property fmtid="{D5CDD505-2E9C-101B-9397-08002B2CF9AE}" pid="4" name="ICV">
    <vt:lpwstr>712108E7DE2B422C901E91F7F033F60C</vt:lpwstr>
  </property>
</Properties>
</file>