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2317" w:type="dxa"/>
            <w:tcBorders>
              <w:top w:val="single" w:color="auto" w:sz="18" w:space="0"/>
            </w:tcBorders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ind w:right="960"/>
              <w:jc w:val="center"/>
              <w:rPr>
                <w:rFonts w:ascii="黑体" w:eastAsia="黑体"/>
              </w:rPr>
            </w:pPr>
          </w:p>
          <w:p>
            <w:pPr>
              <w:ind w:right="480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县政协</w:t>
            </w:r>
          </w:p>
          <w:p>
            <w:pPr>
              <w:ind w:right="1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提案委员会</w:t>
            </w:r>
          </w:p>
          <w:p>
            <w:pPr>
              <w:ind w:right="480"/>
              <w:jc w:val="center"/>
            </w:pP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审查意见</w:t>
            </w:r>
          </w:p>
        </w:tc>
        <w:tc>
          <w:tcPr>
            <w:tcW w:w="6983" w:type="dxa"/>
            <w:tcBorders>
              <w:top w:val="single" w:color="auto" w:sz="18" w:space="0"/>
            </w:tcBorders>
          </w:tcPr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1120" w:firstLineChars="3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同意立案。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提交</w:t>
            </w:r>
            <w:r>
              <w:rPr>
                <w:rFonts w:ascii="仿宋_GB2312" w:hAnsi="仿宋_GB2312" w:eastAsia="仿宋_GB2312" w:cs="仿宋_GB2312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</w:rPr>
              <w:t>研究办理。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委员：</w:t>
            </w:r>
          </w:p>
          <w:p>
            <w:pPr>
              <w:ind w:firstLine="320" w:firstLineChars="1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231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县政协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分管主席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审核意见</w:t>
            </w:r>
          </w:p>
        </w:tc>
        <w:tc>
          <w:tcPr>
            <w:tcW w:w="6983" w:type="dxa"/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</w:trPr>
        <w:tc>
          <w:tcPr>
            <w:tcW w:w="2317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县委或县政府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分管领导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批示意见</w:t>
            </w:r>
          </w:p>
        </w:tc>
        <w:tc>
          <w:tcPr>
            <w:tcW w:w="6983" w:type="dxa"/>
            <w:tcBorders>
              <w:bottom w:val="single" w:color="auto" w:sz="18" w:space="0"/>
            </w:tcBorders>
          </w:tcPr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协办单位：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分管领导：</w:t>
            </w:r>
            <w:r>
              <w:rPr>
                <w:rFonts w:ascii="仿宋_GB2312" w:hAnsi="仿宋_GB2312" w:eastAsia="仿宋_GB2312" w:cs="仿宋_GB2312"/>
              </w:rPr>
              <w:t xml:space="preserve">       </w:t>
            </w:r>
          </w:p>
          <w:p>
            <w:pPr>
              <w:ind w:firstLine="32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360" w:firstLineChars="10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桓台县第十五届委员会第</w:t>
      </w:r>
      <w:r>
        <w:rPr>
          <w:rFonts w:hint="eastAsia" w:ascii="方正小标宋简体" w:eastAsia="方正小标宋简体"/>
          <w:w w:val="90"/>
          <w:sz w:val="52"/>
          <w:szCs w:val="52"/>
          <w:lang w:eastAsia="zh-CN"/>
        </w:rPr>
        <w:t>三</w:t>
      </w:r>
      <w:r>
        <w:rPr>
          <w:rFonts w:hint="eastAsia" w:ascii="方正小标宋简体" w:eastAsia="方正小标宋简体"/>
          <w:w w:val="90"/>
          <w:sz w:val="52"/>
          <w:szCs w:val="52"/>
        </w:rPr>
        <w:t>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</w:t>
      </w:r>
      <w:r>
        <w:rPr>
          <w:rFonts w:ascii="方正小标宋简体" w:eastAsia="方正小标宋简体"/>
          <w:sz w:val="72"/>
          <w:szCs w:val="72"/>
        </w:rPr>
        <w:t xml:space="preserve">   </w:t>
      </w:r>
      <w:r>
        <w:rPr>
          <w:rFonts w:hint="eastAsia" w:ascii="方正小标宋简体" w:eastAsia="方正小标宋简体"/>
          <w:sz w:val="72"/>
          <w:szCs w:val="72"/>
        </w:rPr>
        <w:t>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153058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hint="eastAsia" w:ascii="楷体_GB2312" w:eastAsia="楷体_GB2312"/>
          <w:sz w:val="36"/>
          <w:szCs w:val="36"/>
        </w:rPr>
        <w:t>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8240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GnoktUA&#10;AAAJAQAADwAAAAAAAAABACAAAAAiAAAAZHJzL2Rvd25yZXYueG1sUEsBAhQAFAAAAAgAh07iQP2K&#10;6iXpAQAA2wMAAA4AAAAAAAAAAQAgAAAAJAEAAGRycy9lMm9Eb2MueG1sUEsFBgAAAAAGAAYAWQEA&#10;AH8FAAAAAA==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5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left w:val="nil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</w:t>
            </w:r>
            <w:r>
              <w:rPr>
                <w:rFonts w:ascii="黑体" w:eastAsia="黑体"/>
              </w:rPr>
              <w:t xml:space="preserve">   </w:t>
            </w:r>
            <w:r>
              <w:rPr>
                <w:rFonts w:hint="eastAsia" w:ascii="黑体" w:eastAsia="黑体"/>
              </w:rPr>
              <w:t>由：</w:t>
            </w:r>
          </w:p>
        </w:tc>
        <w:tc>
          <w:tcPr>
            <w:tcW w:w="7378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仿宋_GB2312" w:eastAsia="仿宋_GB2312"/>
                <w:sz w:val="44"/>
                <w:szCs w:val="44"/>
              </w:rPr>
            </w:pPr>
            <w:r>
              <w:t>关于</w:t>
            </w:r>
            <w:r>
              <w:rPr>
                <w:rFonts w:hint="eastAsia"/>
              </w:rPr>
              <w:t>保障律师执业权益，开通律师查询全国户籍人口信息服务</w:t>
            </w:r>
            <w:r>
              <w:rPr>
                <w:rFonts w:hint="eastAsia" w:ascii="仿宋_GB2312" w:hAnsi="宋体" w:eastAsia="仿宋_GB2312"/>
              </w:rPr>
              <w:t>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ind w:firstLine="10560" w:firstLineChars="2400"/>
              <w:rPr>
                <w:rFonts w:asci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Cs w:val="32"/>
              </w:rPr>
              <w:t>宁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山东大地人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(桓台)律师事务所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桓台县建设街2839号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13561629286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Cs w:val="32"/>
                <w:lang w:eastAsia="zh-CN"/>
              </w:rPr>
              <w:t>巩森贤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山东佳胜文化传媒有限公司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桓台县红莲湖二期临湖</w:t>
            </w:r>
            <w:r>
              <w:rPr>
                <w:rFonts w:hint="eastAsia" w:ascii="仿宋_GB2312" w:eastAsia="仿宋_GB2312"/>
                <w:lang w:val="en-US" w:eastAsia="zh-CN"/>
              </w:rPr>
              <w:t>7号商铺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13793349999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Cs w:val="32"/>
                <w:lang w:eastAsia="zh-CN"/>
              </w:rPr>
              <w:t>何素霜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桓台县老年公寓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桓台县槐荫路</w:t>
            </w:r>
            <w:r>
              <w:rPr>
                <w:rFonts w:hint="eastAsia" w:ascii="仿宋_GB2312" w:eastAsia="仿宋_GB2312"/>
                <w:lang w:val="en-US" w:eastAsia="zh-CN"/>
              </w:rPr>
              <w:t>982号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13589502345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Cs w:val="32"/>
                <w:lang w:eastAsia="zh-CN"/>
              </w:rPr>
              <w:t>高小莉</w:t>
            </w: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桓台县人民法院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桓台大道</w:t>
            </w:r>
            <w:r>
              <w:rPr>
                <w:rFonts w:hint="eastAsia" w:ascii="仿宋_GB2312" w:eastAsia="仿宋_GB2312"/>
                <w:lang w:val="en-US" w:eastAsia="zh-CN"/>
              </w:rPr>
              <w:t>2189号</w:t>
            </w: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18505338597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left w:val="nil"/>
              <w:right w:val="dotted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left w:val="dotted" w:color="auto" w:sz="12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left w:val="dotted" w:color="auto" w:sz="12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18" w:space="0"/>
            </w:tcBorders>
          </w:tcPr>
          <w:p>
            <w:pPr>
              <w:spacing w:line="600" w:lineRule="exact"/>
              <w:rPr>
                <w:rFonts w:hint="eastAsia" w:eastAsia="仿宋_GB2312"/>
                <w:lang w:eastAsia="zh-CN"/>
              </w:rPr>
            </w:pPr>
            <w:bookmarkStart w:id="0" w:name="_GoBack" w:colFirst="0" w:colLast="0"/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仿宋_GB2312" w:eastAsia="仿宋_GB2312"/>
                <w:lang w:eastAsia="zh-CN"/>
              </w:rPr>
              <w:t>现阶段律师只能通过公安机关查询省内的常住</w:t>
            </w:r>
            <w:r>
              <w:rPr>
                <w:rFonts w:hint="eastAsia" w:ascii="仿宋_GB2312" w:eastAsia="仿宋_GB2312"/>
              </w:rPr>
              <w:t>人</w:t>
            </w:r>
            <w:r>
              <w:rPr>
                <w:rFonts w:hint="eastAsia" w:ascii="仿宋_GB2312" w:eastAsia="仿宋_GB2312"/>
                <w:lang w:eastAsia="zh-CN"/>
              </w:rPr>
              <w:t>口的基本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信息，不包括流动人口登记信息。但是，随着市场经济的发展以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及人口流动越来越频繁，只提供省内常住人口信息查询，已不能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4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满足律师为当事人提供高效的法律服务的需求。开放查询全国人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</w:rPr>
              <w:t>口</w:t>
            </w:r>
            <w:r>
              <w:rPr>
                <w:rFonts w:hint="eastAsia" w:ascii="仿宋_GB2312" w:eastAsia="仿宋_GB2312"/>
                <w:lang w:eastAsia="zh-CN"/>
              </w:rPr>
              <w:t>信息服务和流动人口的查询服务，更加便利律师在诉讼时依法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确认当事人的经常居住地，进而提高服务效率优化使用诉讼资源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  <w:bookmarkEnd w:id="0"/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  <w:tcBorders>
              <w:bottom w:val="single" w:color="auto" w:sz="18" w:space="0"/>
            </w:tcBorders>
          </w:tcPr>
          <w:p>
            <w:pPr>
              <w:spacing w:line="610" w:lineRule="exact"/>
            </w:pPr>
          </w:p>
        </w:tc>
      </w:tr>
    </w:tbl>
    <w:tbl>
      <w:tblPr>
        <w:tblStyle w:val="5"/>
        <w:tblpPr w:leftFromText="180" w:rightFromText="180" w:vertAnchor="text" w:horzAnchor="page" w:tblpX="12998" w:tblpY="71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18" w:space="0"/>
            </w:tcBorders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 w:eastAsia="仿宋_GB2312"/>
                <w:sz w:val="32"/>
              </w:rPr>
              <w:t>县公安局对你们的建议非常重视，根据相关法律法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eastAsia="仿宋_GB2312"/>
                <w:sz w:val="32"/>
              </w:rPr>
              <w:t>规</w:t>
            </w: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上级工作要求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我们将不断完善服务举措，最大限度为律师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查询</w:t>
            </w:r>
            <w:r>
              <w:rPr>
                <w:rFonts w:hint="eastAsia" w:ascii="仿宋_GB2312" w:eastAsia="仿宋_GB2312"/>
                <w:sz w:val="32"/>
                <w:szCs w:val="32"/>
              </w:rPr>
              <w:t>全国户籍人口信息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提供便利。</w:t>
            </w:r>
            <w:r>
              <w:rPr>
                <w:rFonts w:hint="eastAsia" w:ascii="仿宋_GB2312" w:eastAsia="仿宋_GB2312"/>
                <w:sz w:val="32"/>
                <w:szCs w:val="32"/>
              </w:rPr>
              <w:t>现</w:t>
            </w:r>
            <w:r>
              <w:rPr>
                <w:rFonts w:hint="eastAsia" w:eastAsia="仿宋_GB2312"/>
                <w:sz w:val="32"/>
              </w:rPr>
              <w:t>将有关情况答复如下：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  <w:r>
              <w:rPr>
                <w:rFonts w:ascii="楷体_GB2312" w:hAnsi="楷体_GB2312" w:eastAsia="楷体_GB2312" w:cs="楷体_GB2312"/>
              </w:rPr>
              <w:t>1.</w:t>
            </w:r>
            <w:r>
              <w:rPr>
                <w:rFonts w:hint="eastAsia"/>
                <w:lang w:eastAsia="zh-CN"/>
              </w:rPr>
              <w:t>县公安局</w:t>
            </w:r>
            <w:r>
              <w:rPr>
                <w:rFonts w:hint="eastAsia"/>
              </w:rPr>
              <w:t>已</w:t>
            </w:r>
            <w:r>
              <w:rPr>
                <w:rFonts w:hint="eastAsia"/>
                <w:lang w:eastAsia="zh-CN"/>
              </w:rPr>
              <w:t>按照省公安厅治安警察总队通知要求，落实了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="楷体_GB2312" w:hAnsi="楷体_GB2312" w:eastAsia="楷体_GB2312" w:cs="楷体_GB2312"/>
                <w:b/>
                <w:bCs/>
              </w:rPr>
            </w:pPr>
            <w:r>
              <w:rPr>
                <w:rFonts w:hint="eastAsia"/>
                <w:lang w:eastAsia="zh-CN"/>
              </w:rPr>
              <w:t>为律师、基层法律工作者提供</w:t>
            </w:r>
            <w:r>
              <w:rPr>
                <w:rFonts w:hint="eastAsia"/>
              </w:rPr>
              <w:t>全国户籍人口基本信息及本辖区流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540" w:lineRule="exact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动</w:t>
            </w:r>
            <w:r>
              <w:rPr>
                <w:rFonts w:hint="eastAsia"/>
              </w:rPr>
              <w:t>人口信息的查询</w:t>
            </w:r>
            <w:r>
              <w:rPr>
                <w:rFonts w:hint="eastAsia"/>
                <w:lang w:eastAsia="zh-CN"/>
              </w:rPr>
              <w:t>服务，并出具制式</w:t>
            </w:r>
            <w:r>
              <w:rPr>
                <w:rFonts w:hint="eastAsia"/>
              </w:rPr>
              <w:t>《诉讼当事人户籍登记信息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rPr>
                <w:rFonts w:ascii="楷体_GB2312" w:hAnsi="楷体_GB2312" w:eastAsia="楷体_GB2312" w:cs="楷体_GB2312"/>
              </w:rPr>
            </w:pPr>
            <w:r>
              <w:rPr>
                <w:rFonts w:hint="eastAsia"/>
              </w:rPr>
              <w:t>查询结果》。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hint="default" w:ascii="仿宋_GB2312" w:hAnsi="仿宋_GB2312" w:eastAsia="仿宋_GB2312" w:cs="仿宋_GB231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2</w:t>
            </w:r>
            <w:r>
              <w:rPr>
                <w:rFonts w:hint="default" w:ascii="仿宋_GB2312" w:hAnsi="仿宋_GB2312" w:eastAsia="仿宋_GB2312" w:cs="仿宋_GB2312"/>
                <w:lang w:val="en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>今后，将进一步改善公安窗口环境，改进服务态度，公开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>办事程序，为法律工作者提供高质量服务。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深学强素质，力争服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务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更高效。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540" w:lineRule="exact"/>
              <w:ind w:firstLine="630"/>
              <w:rPr>
                <w:rFonts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20" w:type="dxa"/>
            <w:tcBorders>
              <w:bottom w:val="single" w:color="auto" w:sz="18" w:space="0"/>
            </w:tcBorders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D2"/>
    <w:rsid w:val="000126CF"/>
    <w:rsid w:val="00056CE2"/>
    <w:rsid w:val="00072F10"/>
    <w:rsid w:val="00083DF8"/>
    <w:rsid w:val="00095444"/>
    <w:rsid w:val="000D0B87"/>
    <w:rsid w:val="000E2A5F"/>
    <w:rsid w:val="000F1B63"/>
    <w:rsid w:val="00122DF7"/>
    <w:rsid w:val="00134714"/>
    <w:rsid w:val="001706A5"/>
    <w:rsid w:val="001715BB"/>
    <w:rsid w:val="00190CCD"/>
    <w:rsid w:val="001F0F0F"/>
    <w:rsid w:val="001F1D79"/>
    <w:rsid w:val="002079A7"/>
    <w:rsid w:val="00231B9D"/>
    <w:rsid w:val="00265162"/>
    <w:rsid w:val="00273EC4"/>
    <w:rsid w:val="002832A4"/>
    <w:rsid w:val="002C521E"/>
    <w:rsid w:val="002D08C8"/>
    <w:rsid w:val="002E5FC1"/>
    <w:rsid w:val="0030131D"/>
    <w:rsid w:val="0032620E"/>
    <w:rsid w:val="00336B5E"/>
    <w:rsid w:val="00372E84"/>
    <w:rsid w:val="003A79BA"/>
    <w:rsid w:val="003B52CF"/>
    <w:rsid w:val="003C3F17"/>
    <w:rsid w:val="003C4B78"/>
    <w:rsid w:val="003F04AE"/>
    <w:rsid w:val="003F61DC"/>
    <w:rsid w:val="004034E0"/>
    <w:rsid w:val="00421849"/>
    <w:rsid w:val="00461D10"/>
    <w:rsid w:val="00495EA1"/>
    <w:rsid w:val="004A7D5E"/>
    <w:rsid w:val="004B08DE"/>
    <w:rsid w:val="004D1A92"/>
    <w:rsid w:val="004E5082"/>
    <w:rsid w:val="004F5C1F"/>
    <w:rsid w:val="00545714"/>
    <w:rsid w:val="0058263F"/>
    <w:rsid w:val="00584805"/>
    <w:rsid w:val="005A07D8"/>
    <w:rsid w:val="005A3AF8"/>
    <w:rsid w:val="005A7614"/>
    <w:rsid w:val="005B1C9A"/>
    <w:rsid w:val="005D0E3B"/>
    <w:rsid w:val="00615118"/>
    <w:rsid w:val="0061535F"/>
    <w:rsid w:val="00616362"/>
    <w:rsid w:val="0065252E"/>
    <w:rsid w:val="00700928"/>
    <w:rsid w:val="0071170A"/>
    <w:rsid w:val="0071269F"/>
    <w:rsid w:val="00714033"/>
    <w:rsid w:val="0072792D"/>
    <w:rsid w:val="007378E1"/>
    <w:rsid w:val="007416BD"/>
    <w:rsid w:val="007477CA"/>
    <w:rsid w:val="00790B3A"/>
    <w:rsid w:val="007E5922"/>
    <w:rsid w:val="007E6696"/>
    <w:rsid w:val="007F0707"/>
    <w:rsid w:val="008345CD"/>
    <w:rsid w:val="008647E9"/>
    <w:rsid w:val="008A0E71"/>
    <w:rsid w:val="008C547A"/>
    <w:rsid w:val="008E1F7E"/>
    <w:rsid w:val="008E2EA5"/>
    <w:rsid w:val="008F059A"/>
    <w:rsid w:val="0092649D"/>
    <w:rsid w:val="009310A2"/>
    <w:rsid w:val="00933C8C"/>
    <w:rsid w:val="00944168"/>
    <w:rsid w:val="009624FC"/>
    <w:rsid w:val="00965864"/>
    <w:rsid w:val="0097788C"/>
    <w:rsid w:val="00980820"/>
    <w:rsid w:val="009D058B"/>
    <w:rsid w:val="009F632A"/>
    <w:rsid w:val="00A45858"/>
    <w:rsid w:val="00A80962"/>
    <w:rsid w:val="00A852DA"/>
    <w:rsid w:val="00A92FFC"/>
    <w:rsid w:val="00A96E9B"/>
    <w:rsid w:val="00AC0762"/>
    <w:rsid w:val="00AE74C3"/>
    <w:rsid w:val="00B0658B"/>
    <w:rsid w:val="00B16BFF"/>
    <w:rsid w:val="00B92183"/>
    <w:rsid w:val="00C359A1"/>
    <w:rsid w:val="00C42204"/>
    <w:rsid w:val="00C93588"/>
    <w:rsid w:val="00CF11AA"/>
    <w:rsid w:val="00CF3FC9"/>
    <w:rsid w:val="00D02FBB"/>
    <w:rsid w:val="00D208D2"/>
    <w:rsid w:val="00D2239D"/>
    <w:rsid w:val="00D32317"/>
    <w:rsid w:val="00D333D6"/>
    <w:rsid w:val="00D37007"/>
    <w:rsid w:val="00D64673"/>
    <w:rsid w:val="00D656B5"/>
    <w:rsid w:val="00D73AA2"/>
    <w:rsid w:val="00D77182"/>
    <w:rsid w:val="00D95AAC"/>
    <w:rsid w:val="00DA1784"/>
    <w:rsid w:val="00DB2351"/>
    <w:rsid w:val="00DD148A"/>
    <w:rsid w:val="00DE3581"/>
    <w:rsid w:val="00E127A9"/>
    <w:rsid w:val="00E274B7"/>
    <w:rsid w:val="00E551EA"/>
    <w:rsid w:val="00E82F67"/>
    <w:rsid w:val="00E97998"/>
    <w:rsid w:val="00EB5A12"/>
    <w:rsid w:val="00ED19D2"/>
    <w:rsid w:val="00F32318"/>
    <w:rsid w:val="00F5012A"/>
    <w:rsid w:val="00F62BF6"/>
    <w:rsid w:val="00F93CF0"/>
    <w:rsid w:val="00FA1110"/>
    <w:rsid w:val="00FB08A6"/>
    <w:rsid w:val="00FC72AC"/>
    <w:rsid w:val="00FD4987"/>
    <w:rsid w:val="0EB83618"/>
    <w:rsid w:val="11D05435"/>
    <w:rsid w:val="14087847"/>
    <w:rsid w:val="17313577"/>
    <w:rsid w:val="186E5F87"/>
    <w:rsid w:val="1D1C6CF3"/>
    <w:rsid w:val="1DFE4E9E"/>
    <w:rsid w:val="274173DE"/>
    <w:rsid w:val="2BA8442D"/>
    <w:rsid w:val="2BB828BE"/>
    <w:rsid w:val="2D5768C3"/>
    <w:rsid w:val="38C13670"/>
    <w:rsid w:val="3A791E10"/>
    <w:rsid w:val="3B6B6583"/>
    <w:rsid w:val="3D8A364C"/>
    <w:rsid w:val="3FD02F7C"/>
    <w:rsid w:val="3FFA4397"/>
    <w:rsid w:val="45962C42"/>
    <w:rsid w:val="494D2802"/>
    <w:rsid w:val="4A006E0A"/>
    <w:rsid w:val="4A2926BF"/>
    <w:rsid w:val="50A26BB3"/>
    <w:rsid w:val="57897241"/>
    <w:rsid w:val="5C4610E4"/>
    <w:rsid w:val="5F8E4203"/>
    <w:rsid w:val="69332380"/>
    <w:rsid w:val="6A5E467E"/>
    <w:rsid w:val="6F6FC6BD"/>
    <w:rsid w:val="716F70C6"/>
    <w:rsid w:val="717A030A"/>
    <w:rsid w:val="725320FA"/>
    <w:rsid w:val="757D17FB"/>
    <w:rsid w:val="7ABF4E4D"/>
    <w:rsid w:val="7BAE0FC8"/>
    <w:rsid w:val="AEE9D46F"/>
    <w:rsid w:val="FDFE9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639</Words>
  <Characters>694</Characters>
  <Lines>0</Lines>
  <Paragraphs>0</Paragraphs>
  <TotalTime>26</TotalTime>
  <ScaleCrop>false</ScaleCrop>
  <LinksUpToDate>false</LinksUpToDate>
  <CharactersWithSpaces>764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2021-09-30T09:45:00Z</dcterms:created>
  <dc:creator>X</dc:creator>
  <cp:lastModifiedBy>admin</cp:lastModifiedBy>
  <cp:lastPrinted>2017-12-08T08:45:00Z</cp:lastPrinted>
  <dcterms:modified xsi:type="dcterms:W3CDTF">2024-11-05T16:53:03Z</dcterms:modified>
  <dc:title>县政协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