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桓台县公安局20</w:t>
      </w:r>
      <w:r>
        <w:rPr>
          <w:rFonts w:ascii="方正小标宋简体" w:eastAsia="方正小标宋简体"/>
          <w:sz w:val="44"/>
          <w:szCs w:val="44"/>
        </w:rPr>
        <w:t>20</w:t>
      </w:r>
      <w:r>
        <w:rPr>
          <w:rFonts w:hint="eastAsia" w:ascii="方正小标宋简体" w:eastAsia="方正小标宋简体"/>
          <w:sz w:val="44"/>
          <w:szCs w:val="44"/>
        </w:rPr>
        <w:t>年度政府信息公开工作年度报告</w:t>
      </w:r>
    </w:p>
    <w:bookmarkEnd w:id="0"/>
    <w:p>
      <w:pPr>
        <w:widowControl/>
        <w:jc w:val="left"/>
        <w:rPr>
          <w:rFonts w:ascii="Times New Roman" w:hAnsi="Times New Roman" w:eastAsia="宋体" w:cs="Times New Roman"/>
          <w:b/>
          <w:bCs/>
          <w:color w:val="000000"/>
          <w:kern w:val="0"/>
          <w:sz w:val="28"/>
          <w:szCs w:val="28"/>
        </w:rPr>
      </w:pPr>
    </w:p>
    <w:p>
      <w:pPr>
        <w:widowControl/>
        <w:ind w:firstLine="562"/>
        <w:jc w:val="left"/>
        <w:rPr>
          <w:rFonts w:ascii="黑体" w:hAnsi="黑体" w:eastAsia="黑体" w:cs="Times New Roman"/>
          <w:color w:val="000000"/>
          <w:kern w:val="0"/>
          <w:sz w:val="24"/>
          <w:szCs w:val="24"/>
        </w:rPr>
      </w:pPr>
      <w:r>
        <w:rPr>
          <w:rFonts w:ascii="黑体" w:hAnsi="黑体" w:eastAsia="黑体" w:cs="Times New Roman"/>
          <w:b/>
          <w:bCs/>
          <w:color w:val="000000"/>
          <w:kern w:val="0"/>
          <w:sz w:val="28"/>
          <w:szCs w:val="28"/>
        </w:rPr>
        <w:t>一、总体情况</w:t>
      </w:r>
    </w:p>
    <w:p>
      <w:pPr>
        <w:widowControl/>
        <w:spacing w:line="520" w:lineRule="atLeast"/>
        <w:ind w:firstLine="560"/>
        <w:jc w:val="left"/>
        <w:rPr>
          <w:rFonts w:ascii="Times New Roman" w:hAnsi="Times New Roman" w:eastAsia="微软雅黑" w:cs="Times New Roman"/>
          <w:color w:val="000000"/>
          <w:kern w:val="0"/>
          <w:sz w:val="24"/>
          <w:szCs w:val="24"/>
        </w:rPr>
      </w:pPr>
      <w:r>
        <w:rPr>
          <w:rFonts w:ascii="Times New Roman" w:hAnsi="Times New Roman" w:eastAsia="仿宋_GB2312" w:cs="Times New Roman"/>
          <w:color w:val="000000"/>
          <w:kern w:val="0"/>
          <w:sz w:val="28"/>
          <w:szCs w:val="28"/>
        </w:rPr>
        <w:t>2020年县公安局在县委、县政府的正确领导下，坚持以习近平新时代中国特色社会主义思想为指导，认真贯彻落实2019年施行的新修订的《中华人民共和国政府信息公开条例》及相关文件精神，积极履行推进、指导、协调、监督职责，扎实推进政府信息公开工作。</w:t>
      </w:r>
    </w:p>
    <w:p>
      <w:pPr>
        <w:widowControl/>
        <w:spacing w:line="520" w:lineRule="atLeast"/>
        <w:ind w:firstLine="560"/>
        <w:jc w:val="left"/>
        <w:rPr>
          <w:rFonts w:ascii="Times New Roman" w:hAnsi="Times New Roman" w:eastAsia="微软雅黑" w:cs="Times New Roman"/>
          <w:color w:val="000000"/>
          <w:kern w:val="0"/>
          <w:sz w:val="24"/>
          <w:szCs w:val="24"/>
        </w:rPr>
      </w:pPr>
      <w:r>
        <w:rPr>
          <w:rFonts w:ascii="Times New Roman" w:hAnsi="Times New Roman" w:eastAsia="楷体_GB2312" w:cs="Times New Roman"/>
          <w:color w:val="000000"/>
          <w:kern w:val="0"/>
          <w:sz w:val="28"/>
          <w:szCs w:val="28"/>
        </w:rPr>
        <w:t>（一）加强组织领导，落实信息公开责任制。</w:t>
      </w:r>
      <w:r>
        <w:rPr>
          <w:rFonts w:ascii="Times New Roman" w:hAnsi="Times New Roman" w:eastAsia="仿宋_GB2312" w:cs="Times New Roman"/>
          <w:color w:val="000000"/>
          <w:kern w:val="0"/>
          <w:sz w:val="28"/>
          <w:szCs w:val="28"/>
        </w:rPr>
        <w:t>成立政府信息公开工作领导小组，下设办公室，由办公室具体负责政府信息公开日常事务，各科室主要负责人为政府信息公开的第一责任人，纳入日常考核内容，做到“谁公开、谁审查，谁审查、谁负责，先审查、后公开”。</w:t>
      </w:r>
    </w:p>
    <w:p>
      <w:pPr>
        <w:widowControl/>
        <w:spacing w:line="520" w:lineRule="atLeast"/>
        <w:ind w:firstLine="560"/>
        <w:jc w:val="left"/>
        <w:rPr>
          <w:rFonts w:ascii="Times New Roman" w:hAnsi="Times New Roman" w:eastAsia="微软雅黑" w:cs="Times New Roman"/>
          <w:color w:val="000000"/>
          <w:kern w:val="0"/>
          <w:sz w:val="24"/>
          <w:szCs w:val="24"/>
        </w:rPr>
      </w:pPr>
      <w:r>
        <w:rPr>
          <w:rFonts w:ascii="Times New Roman" w:hAnsi="Times New Roman" w:eastAsia="楷体_GB2312" w:cs="Times New Roman"/>
          <w:color w:val="000000"/>
          <w:kern w:val="0"/>
          <w:sz w:val="28"/>
          <w:szCs w:val="28"/>
        </w:rPr>
        <w:t>（二）落实培训工作。</w:t>
      </w:r>
      <w:r>
        <w:rPr>
          <w:rFonts w:ascii="Times New Roman" w:hAnsi="Times New Roman" w:eastAsia="仿宋_GB2312" w:cs="Times New Roman"/>
          <w:color w:val="000000"/>
          <w:kern w:val="0"/>
          <w:sz w:val="28"/>
          <w:szCs w:val="28"/>
        </w:rPr>
        <w:t>加强对政务公开工作人员特别是中层骨干干部进行政务公开培训，增强公开意识，提高发布信息、解读政策、回应关切的能力，切实提升政务公开服务水平，举办全员工作培训1次。</w:t>
      </w:r>
    </w:p>
    <w:p>
      <w:pPr>
        <w:widowControl/>
        <w:spacing w:line="560" w:lineRule="atLeast"/>
        <w:ind w:firstLine="640"/>
        <w:rPr>
          <w:rFonts w:ascii="Times New Roman" w:hAnsi="Times New Roman" w:eastAsia="微软雅黑" w:cs="Times New Roman"/>
          <w:color w:val="000000"/>
          <w:kern w:val="0"/>
          <w:sz w:val="24"/>
          <w:szCs w:val="24"/>
        </w:rPr>
      </w:pPr>
      <w:r>
        <w:rPr>
          <w:rFonts w:ascii="Times New Roman" w:hAnsi="Times New Roman" w:eastAsia="楷体_GB2312" w:cs="Times New Roman"/>
          <w:color w:val="000000"/>
          <w:kern w:val="0"/>
          <w:sz w:val="28"/>
          <w:szCs w:val="28"/>
        </w:rPr>
        <w:t>（三）规范公开范围。</w:t>
      </w:r>
      <w:r>
        <w:rPr>
          <w:rFonts w:ascii="Times New Roman" w:hAnsi="Times New Roman" w:eastAsia="仿宋_GB2312" w:cs="Times New Roman"/>
          <w:color w:val="000000"/>
          <w:kern w:val="0"/>
          <w:sz w:val="28"/>
          <w:szCs w:val="28"/>
        </w:rPr>
        <w:t>紧紧围绕决策、执行、管理、服务、结果“五公开”，根据《国务院办公厅关于全面推进基层政务公开标准化规范化工作的指导意见》（国办发〔2019〕54号）、《山东省人民政府办公厅关于全面推进基层政务公开标准化规范化工作的实施意见》（鲁政办发〔2020〕11号）要求全面梳理制定认真编制《桓台县公安局2020年政府信息公开工作年度报告》，并进行公开。本年度（2020年1月1日至2020年12月31日）报告内容由总体情况、主动公开政府信息情况、收到和处理政府信息公开申请情况、政府信息公开行政复议和行政诉讼情况、存在的主要问题及改进情况及其他需要报告的事项共六部分组成。</w:t>
      </w:r>
    </w:p>
    <w:p>
      <w:pPr>
        <w:widowControl/>
        <w:spacing w:line="520" w:lineRule="atLeast"/>
        <w:ind w:firstLine="560"/>
        <w:jc w:val="left"/>
        <w:rPr>
          <w:rFonts w:ascii="Times New Roman" w:hAnsi="Times New Roman" w:eastAsia="仿宋_GB2312" w:cs="Times New Roman"/>
          <w:color w:val="000000"/>
          <w:kern w:val="0"/>
          <w:sz w:val="28"/>
          <w:szCs w:val="28"/>
        </w:rPr>
      </w:pPr>
      <w:r>
        <w:rPr>
          <w:rFonts w:ascii="Times New Roman" w:hAnsi="Times New Roman" w:eastAsia="楷体_GB2312" w:cs="Times New Roman"/>
          <w:color w:val="000000"/>
          <w:kern w:val="0"/>
          <w:sz w:val="28"/>
          <w:szCs w:val="28"/>
        </w:rPr>
        <w:t>（四）主动公开政务信息情况。</w:t>
      </w:r>
      <w:r>
        <w:rPr>
          <w:rFonts w:ascii="Times New Roman" w:hAnsi="Times New Roman" w:eastAsia="仿宋_GB2312" w:cs="Times New Roman"/>
          <w:color w:val="000000"/>
          <w:kern w:val="0"/>
          <w:sz w:val="28"/>
          <w:szCs w:val="28"/>
        </w:rPr>
        <w:t>丰富公开形式，拓展公开渠道。健全平安桓台政务微信等信息发布渠道，2020年共计主动公开政府信息473条，其中</w:t>
      </w:r>
      <w:r>
        <w:rPr>
          <w:rFonts w:hint="eastAsia" w:ascii="Times New Roman" w:hAnsi="Times New Roman" w:eastAsia="仿宋_GB2312" w:cs="Times New Roman"/>
          <w:color w:val="000000"/>
          <w:kern w:val="0"/>
          <w:sz w:val="28"/>
          <w:szCs w:val="28"/>
        </w:rPr>
        <w:t>平安</w:t>
      </w:r>
      <w:r>
        <w:rPr>
          <w:rFonts w:ascii="Times New Roman" w:hAnsi="Times New Roman" w:eastAsia="仿宋_GB2312" w:cs="Times New Roman"/>
          <w:color w:val="000000"/>
          <w:kern w:val="0"/>
          <w:sz w:val="28"/>
          <w:szCs w:val="28"/>
        </w:rPr>
        <w:t>桓台</w:t>
      </w:r>
      <w:r>
        <w:rPr>
          <w:rFonts w:hint="eastAsia" w:ascii="Times New Roman" w:hAnsi="Times New Roman" w:eastAsia="仿宋_GB2312" w:cs="Times New Roman"/>
          <w:color w:val="000000"/>
          <w:kern w:val="0"/>
          <w:sz w:val="28"/>
          <w:szCs w:val="28"/>
        </w:rPr>
        <w:t>发布</w:t>
      </w:r>
      <w:r>
        <w:rPr>
          <w:rFonts w:ascii="Times New Roman" w:hAnsi="Times New Roman" w:eastAsia="仿宋_GB2312" w:cs="Times New Roman"/>
          <w:color w:val="000000"/>
          <w:kern w:val="0"/>
          <w:sz w:val="28"/>
          <w:szCs w:val="28"/>
        </w:rPr>
        <w:t>信息</w:t>
      </w:r>
      <w:r>
        <w:rPr>
          <w:rFonts w:hint="eastAsia" w:ascii="Times New Roman" w:hAnsi="Times New Roman" w:eastAsia="仿宋_GB2312" w:cs="Times New Roman"/>
          <w:color w:val="000000"/>
          <w:kern w:val="0"/>
          <w:sz w:val="28"/>
          <w:szCs w:val="28"/>
        </w:rPr>
        <w:t>330条</w:t>
      </w:r>
      <w:r>
        <w:rPr>
          <w:rFonts w:ascii="Times New Roman" w:hAnsi="Times New Roman" w:eastAsia="仿宋_GB2312" w:cs="Times New Roman"/>
          <w:color w:val="000000"/>
          <w:kern w:val="0"/>
          <w:sz w:val="28"/>
          <w:szCs w:val="28"/>
        </w:rPr>
        <w:t>，桓台县政府网站信息公开143条。</w:t>
      </w:r>
    </w:p>
    <w:p>
      <w:pPr>
        <w:widowControl/>
        <w:spacing w:line="520" w:lineRule="atLeast"/>
        <w:ind w:firstLine="560"/>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drawing>
          <wp:inline distT="0" distB="0" distL="0" distR="0">
            <wp:extent cx="2130425" cy="4497705"/>
            <wp:effectExtent l="0" t="0" r="3175"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4" cstate="print">
                      <a:extLst>
                        <a:ext uri="{28A0092B-C50C-407E-A947-70E740481C1C}">
                          <a14:useLocalDpi xmlns:a14="http://schemas.microsoft.com/office/drawing/2010/main" val="false"/>
                        </a:ext>
                      </a:extLst>
                    </a:blip>
                    <a:stretch>
                      <a:fillRect/>
                    </a:stretch>
                  </pic:blipFill>
                  <pic:spPr>
                    <a:xfrm>
                      <a:off x="0" y="0"/>
                      <a:ext cx="2132873" cy="4502615"/>
                    </a:xfrm>
                    <a:prstGeom prst="rect">
                      <a:avLst/>
                    </a:prstGeom>
                  </pic:spPr>
                </pic:pic>
              </a:graphicData>
            </a:graphic>
          </wp:inline>
        </w:drawing>
      </w:r>
    </w:p>
    <w:p>
      <w:pPr>
        <w:widowControl/>
        <w:spacing w:line="520" w:lineRule="atLeast"/>
        <w:ind w:firstLine="560"/>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drawing>
          <wp:inline distT="0" distB="0" distL="0" distR="0">
            <wp:extent cx="5615940" cy="2527300"/>
            <wp:effectExtent l="0" t="0" r="3810" b="635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5" cstate="print">
                      <a:extLst>
                        <a:ext uri="{28A0092B-C50C-407E-A947-70E740481C1C}">
                          <a14:useLocalDpi xmlns:a14="http://schemas.microsoft.com/office/drawing/2010/main" val="false"/>
                        </a:ext>
                      </a:extLst>
                    </a:blip>
                    <a:stretch>
                      <a:fillRect/>
                    </a:stretch>
                  </pic:blipFill>
                  <pic:spPr>
                    <a:xfrm>
                      <a:off x="0" y="0"/>
                      <a:ext cx="5615940" cy="2527300"/>
                    </a:xfrm>
                    <a:prstGeom prst="rect">
                      <a:avLst/>
                    </a:prstGeom>
                  </pic:spPr>
                </pic:pic>
              </a:graphicData>
            </a:graphic>
          </wp:inline>
        </w:drawing>
      </w:r>
    </w:p>
    <w:p>
      <w:pPr>
        <w:widowControl/>
        <w:spacing w:line="520" w:lineRule="atLeast"/>
        <w:ind w:firstLine="560"/>
        <w:jc w:val="left"/>
        <w:rPr>
          <w:rFonts w:ascii="Times New Roman" w:hAnsi="Times New Roman" w:eastAsia="仿宋_GB2312" w:cs="Times New Roman"/>
          <w:color w:val="000000"/>
          <w:kern w:val="0"/>
          <w:sz w:val="28"/>
          <w:szCs w:val="28"/>
        </w:rPr>
      </w:pPr>
      <w:r>
        <w:rPr>
          <w:rFonts w:ascii="Times New Roman" w:hAnsi="Times New Roman" w:eastAsia="楷体_GB2312" w:cs="Times New Roman"/>
          <w:color w:val="000000"/>
          <w:kern w:val="0"/>
          <w:sz w:val="28"/>
          <w:szCs w:val="28"/>
        </w:rPr>
        <w:t>（五）依申请公开情况。</w:t>
      </w:r>
      <w:r>
        <w:rPr>
          <w:rFonts w:ascii="Times New Roman" w:hAnsi="Times New Roman" w:eastAsia="仿宋_GB2312" w:cs="Times New Roman"/>
          <w:color w:val="000000"/>
          <w:kern w:val="0"/>
          <w:sz w:val="28"/>
          <w:szCs w:val="28"/>
        </w:rPr>
        <w:t>严格依申请公开的办理程序，坚持第一时间受理、第一时间办结。2020年共收到政府信息依申请公开3件，在规定时间内办理答复3件。</w:t>
      </w:r>
      <w:r>
        <w:rPr>
          <w:rFonts w:hint="eastAsia" w:ascii="Times New Roman" w:hAnsi="Times New Roman" w:eastAsia="仿宋_GB2312" w:cs="Times New Roman"/>
          <w:color w:val="000000"/>
          <w:kern w:val="0"/>
          <w:sz w:val="28"/>
          <w:szCs w:val="28"/>
        </w:rPr>
        <w:t>其中</w:t>
      </w:r>
      <w:r>
        <w:rPr>
          <w:rFonts w:ascii="Times New Roman" w:hAnsi="Times New Roman" w:eastAsia="仿宋_GB2312" w:cs="Times New Roman"/>
          <w:color w:val="000000"/>
          <w:kern w:val="0"/>
          <w:sz w:val="28"/>
          <w:szCs w:val="28"/>
        </w:rPr>
        <w:t>邮件形式</w:t>
      </w:r>
      <w:r>
        <w:rPr>
          <w:rFonts w:hint="eastAsia" w:ascii="Times New Roman" w:hAnsi="Times New Roman" w:eastAsia="仿宋_GB2312" w:cs="Times New Roman"/>
          <w:color w:val="000000"/>
          <w:kern w:val="0"/>
          <w:sz w:val="28"/>
          <w:szCs w:val="28"/>
        </w:rPr>
        <w:t>2件</w:t>
      </w:r>
      <w:r>
        <w:rPr>
          <w:rFonts w:ascii="Times New Roman" w:hAnsi="Times New Roman" w:eastAsia="仿宋_GB2312" w:cs="Times New Roman"/>
          <w:color w:val="000000"/>
          <w:kern w:val="0"/>
          <w:sz w:val="28"/>
          <w:szCs w:val="28"/>
        </w:rPr>
        <w:t>，网上</w:t>
      </w:r>
      <w:r>
        <w:rPr>
          <w:rFonts w:hint="eastAsia" w:ascii="Times New Roman" w:hAnsi="Times New Roman" w:eastAsia="仿宋_GB2312" w:cs="Times New Roman"/>
          <w:color w:val="000000"/>
          <w:kern w:val="0"/>
          <w:sz w:val="28"/>
          <w:szCs w:val="28"/>
        </w:rPr>
        <w:t>1件</w:t>
      </w:r>
      <w:r>
        <w:rPr>
          <w:rFonts w:ascii="Times New Roman" w:hAnsi="Times New Roman" w:eastAsia="仿宋_GB2312" w:cs="Times New Roman"/>
          <w:color w:val="000000"/>
          <w:kern w:val="0"/>
          <w:sz w:val="28"/>
          <w:szCs w:val="28"/>
        </w:rPr>
        <w:t>。</w:t>
      </w:r>
    </w:p>
    <w:p>
      <w:pPr>
        <w:widowControl/>
        <w:spacing w:line="520" w:lineRule="atLeast"/>
        <w:ind w:firstLine="560"/>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drawing>
          <wp:inline distT="0" distB="0" distL="0" distR="0">
            <wp:extent cx="5615940" cy="1873250"/>
            <wp:effectExtent l="0" t="0" r="381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cstate="print">
                      <a:extLst>
                        <a:ext uri="{28A0092B-C50C-407E-A947-70E740481C1C}">
                          <a14:useLocalDpi xmlns:a14="http://schemas.microsoft.com/office/drawing/2010/main" val="false"/>
                        </a:ext>
                      </a:extLst>
                    </a:blip>
                    <a:stretch>
                      <a:fillRect/>
                    </a:stretch>
                  </pic:blipFill>
                  <pic:spPr>
                    <a:xfrm>
                      <a:off x="0" y="0"/>
                      <a:ext cx="5615940" cy="1873250"/>
                    </a:xfrm>
                    <a:prstGeom prst="rect">
                      <a:avLst/>
                    </a:prstGeom>
                  </pic:spPr>
                </pic:pic>
              </a:graphicData>
            </a:graphic>
          </wp:inline>
        </w:drawing>
      </w:r>
    </w:p>
    <w:p>
      <w:pPr>
        <w:widowControl/>
        <w:spacing w:line="520" w:lineRule="atLeast"/>
        <w:ind w:firstLine="560"/>
        <w:jc w:val="left"/>
        <w:rPr>
          <w:rFonts w:ascii="Times New Roman" w:hAnsi="Times New Roman" w:eastAsia="微软雅黑" w:cs="Times New Roman"/>
          <w:color w:val="000000"/>
          <w:kern w:val="0"/>
          <w:sz w:val="24"/>
          <w:szCs w:val="24"/>
        </w:rPr>
      </w:pPr>
      <w:r>
        <w:rPr>
          <w:rFonts w:ascii="Times New Roman" w:hAnsi="Times New Roman" w:eastAsia="楷体_GB2312" w:cs="Times New Roman"/>
          <w:color w:val="000000"/>
          <w:kern w:val="0"/>
          <w:sz w:val="28"/>
          <w:szCs w:val="28"/>
        </w:rPr>
        <w:t>（六）人大政协提案办理情况。</w:t>
      </w:r>
    </w:p>
    <w:p>
      <w:pPr>
        <w:widowControl/>
        <w:spacing w:line="520" w:lineRule="atLeast"/>
        <w:ind w:firstLine="56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w:t>
      </w:r>
      <w:r>
        <w:rPr>
          <w:rFonts w:hint="default" w:ascii="Times New Roman" w:hAnsi="Times New Roman" w:eastAsia="仿宋_GB2312" w:cs="Times New Roman"/>
          <w:color w:val="000000"/>
          <w:kern w:val="0"/>
          <w:sz w:val="28"/>
          <w:szCs w:val="28"/>
          <w:lang w:val="en"/>
        </w:rPr>
        <w:t>20</w:t>
      </w:r>
      <w:r>
        <w:rPr>
          <w:rFonts w:ascii="Times New Roman" w:hAnsi="Times New Roman" w:eastAsia="仿宋_GB2312" w:cs="Times New Roman"/>
          <w:color w:val="000000"/>
          <w:kern w:val="0"/>
          <w:sz w:val="28"/>
          <w:szCs w:val="28"/>
        </w:rPr>
        <w:t>年度共收到县政协委员提案2项，公开办理答复书2件。</w:t>
      </w:r>
    </w:p>
    <w:p>
      <w:pPr>
        <w:widowControl/>
        <w:spacing w:line="520" w:lineRule="atLeast"/>
        <w:ind w:firstLine="560"/>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drawing>
          <wp:inline distT="0" distB="0" distL="0" distR="0">
            <wp:extent cx="5615940" cy="2729230"/>
            <wp:effectExtent l="0" t="0" r="3810"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7">
                      <a:extLst>
                        <a:ext uri="{28A0092B-C50C-407E-A947-70E740481C1C}">
                          <a14:useLocalDpi xmlns:a14="http://schemas.microsoft.com/office/drawing/2010/main" val="false"/>
                        </a:ext>
                      </a:extLst>
                    </a:blip>
                    <a:stretch>
                      <a:fillRect/>
                    </a:stretch>
                  </pic:blipFill>
                  <pic:spPr>
                    <a:xfrm>
                      <a:off x="0" y="0"/>
                      <a:ext cx="5615940" cy="2729230"/>
                    </a:xfrm>
                    <a:prstGeom prst="rect">
                      <a:avLst/>
                    </a:prstGeom>
                  </pic:spPr>
                </pic:pic>
              </a:graphicData>
            </a:graphic>
          </wp:inline>
        </w:drawing>
      </w:r>
    </w:p>
    <w:p>
      <w:pPr>
        <w:widowControl/>
        <w:ind w:firstLine="562"/>
        <w:jc w:val="left"/>
        <w:rPr>
          <w:rFonts w:ascii="楷体" w:hAnsi="楷体" w:eastAsia="楷体" w:cs="Times New Roman"/>
          <w:color w:val="000000"/>
          <w:kern w:val="0"/>
          <w:sz w:val="24"/>
          <w:szCs w:val="24"/>
        </w:rPr>
      </w:pPr>
      <w:r>
        <w:rPr>
          <w:rFonts w:ascii="楷体" w:hAnsi="楷体" w:eastAsia="楷体" w:cs="Times New Roman"/>
          <w:b/>
          <w:bCs/>
          <w:color w:val="000000"/>
          <w:kern w:val="0"/>
          <w:sz w:val="28"/>
          <w:szCs w:val="28"/>
        </w:rPr>
        <w:t>二、主动公开政府信息情况</w:t>
      </w:r>
    </w:p>
    <w:tbl>
      <w:tblPr>
        <w:tblStyle w:val="4"/>
        <w:tblW w:w="0" w:type="dxa"/>
        <w:jc w:val="center"/>
        <w:tblLayout w:type="autofit"/>
        <w:tblCellMar>
          <w:top w:w="0" w:type="dxa"/>
          <w:left w:w="0" w:type="dxa"/>
          <w:bottom w:w="0" w:type="dxa"/>
          <w:right w:w="0" w:type="dxa"/>
        </w:tblCellMar>
      </w:tblPr>
      <w:tblGrid>
        <w:gridCol w:w="2694"/>
        <w:gridCol w:w="1985"/>
        <w:gridCol w:w="2030"/>
        <w:gridCol w:w="2222"/>
      </w:tblGrid>
      <w:tr>
        <w:tblPrEx>
          <w:tblCellMar>
            <w:top w:w="0" w:type="dxa"/>
            <w:left w:w="0" w:type="dxa"/>
            <w:bottom w:w="0" w:type="dxa"/>
            <w:right w:w="0" w:type="dxa"/>
          </w:tblCellMar>
        </w:tblPrEx>
        <w:trPr>
          <w:trHeight w:val="473" w:hRule="atLeast"/>
          <w:jc w:val="center"/>
        </w:trPr>
        <w:tc>
          <w:tcPr>
            <w:tcW w:w="8931"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第二十条第（一）项</w:t>
            </w:r>
          </w:p>
        </w:tc>
      </w:tr>
      <w:tr>
        <w:tblPrEx>
          <w:tblCellMar>
            <w:top w:w="0" w:type="dxa"/>
            <w:left w:w="0" w:type="dxa"/>
            <w:bottom w:w="0" w:type="dxa"/>
            <w:right w:w="0" w:type="dxa"/>
          </w:tblCellMar>
        </w:tblPrEx>
        <w:trPr>
          <w:trHeight w:val="550"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信息内容</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本年新制作数量</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本年新</w:t>
            </w: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公开数量</w:t>
            </w:r>
          </w:p>
        </w:tc>
        <w:tc>
          <w:tcPr>
            <w:tcW w:w="22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对外公开</w:t>
            </w: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总数量</w:t>
            </w:r>
          </w:p>
        </w:tc>
      </w:tr>
      <w:tr>
        <w:trPr>
          <w:trHeight w:val="558"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规章</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c>
          <w:tcPr>
            <w:tcW w:w="22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trHeight w:val="553"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规范性文件</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c>
          <w:tcPr>
            <w:tcW w:w="22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trHeight w:val="539" w:hRule="atLeast"/>
          <w:jc w:val="center"/>
        </w:trPr>
        <w:tc>
          <w:tcPr>
            <w:tcW w:w="8931"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第二十条第（五）项</w:t>
            </w:r>
          </w:p>
        </w:tc>
      </w:tr>
      <w:tr>
        <w:trPr>
          <w:trHeight w:val="623"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信息内容</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上一年项目数量</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本年增/减</w:t>
            </w:r>
          </w:p>
        </w:tc>
        <w:tc>
          <w:tcPr>
            <w:tcW w:w="22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处理决定数量</w:t>
            </w:r>
          </w:p>
        </w:tc>
      </w:tr>
      <w:tr>
        <w:tblPrEx>
          <w:tblCellMar>
            <w:top w:w="0" w:type="dxa"/>
            <w:left w:w="0" w:type="dxa"/>
            <w:bottom w:w="0" w:type="dxa"/>
            <w:right w:w="0" w:type="dxa"/>
          </w:tblCellMar>
        </w:tblPrEx>
        <w:trPr>
          <w:trHeight w:val="544"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行政许可</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22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r>
      <w:tr>
        <w:tblPrEx>
          <w:tblCellMar>
            <w:top w:w="0" w:type="dxa"/>
            <w:left w:w="0" w:type="dxa"/>
            <w:bottom w:w="0" w:type="dxa"/>
            <w:right w:w="0" w:type="dxa"/>
          </w:tblCellMar>
        </w:tblPrEx>
        <w:trPr>
          <w:trHeight w:val="536"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其他对外管理服务事项</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c>
          <w:tcPr>
            <w:tcW w:w="22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trHeight w:val="408" w:hRule="atLeast"/>
          <w:jc w:val="center"/>
        </w:trPr>
        <w:tc>
          <w:tcPr>
            <w:tcW w:w="8931"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第二十条第（六）项</w:t>
            </w:r>
          </w:p>
        </w:tc>
      </w:tr>
      <w:tr>
        <w:tblPrEx>
          <w:tblCellMar>
            <w:top w:w="0" w:type="dxa"/>
            <w:left w:w="0" w:type="dxa"/>
            <w:bottom w:w="0" w:type="dxa"/>
            <w:right w:w="0" w:type="dxa"/>
          </w:tblCellMar>
        </w:tblPrEx>
        <w:trPr>
          <w:trHeight w:val="481"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信息内容</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上一年项目数量</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本年增/减</w:t>
            </w:r>
          </w:p>
        </w:tc>
        <w:tc>
          <w:tcPr>
            <w:tcW w:w="22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处理决定数量</w:t>
            </w:r>
          </w:p>
        </w:tc>
      </w:tr>
      <w:tr>
        <w:tblPrEx>
          <w:tblCellMar>
            <w:top w:w="0" w:type="dxa"/>
            <w:left w:w="0" w:type="dxa"/>
            <w:bottom w:w="0" w:type="dxa"/>
            <w:right w:w="0"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行政处罚</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2665</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w:t>
            </w:r>
          </w:p>
        </w:tc>
        <w:tc>
          <w:tcPr>
            <w:tcW w:w="22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1928</w:t>
            </w:r>
          </w:p>
        </w:tc>
      </w:tr>
      <w:tr>
        <w:tblPrEx>
          <w:tblCellMar>
            <w:top w:w="0" w:type="dxa"/>
            <w:left w:w="0" w:type="dxa"/>
            <w:bottom w:w="0" w:type="dxa"/>
            <w:right w:w="0"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行政强制</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w:t>
            </w:r>
          </w:p>
        </w:tc>
        <w:tc>
          <w:tcPr>
            <w:tcW w:w="22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174</w:t>
            </w:r>
          </w:p>
        </w:tc>
      </w:tr>
      <w:tr>
        <w:trPr>
          <w:trHeight w:val="471" w:hRule="atLeast"/>
          <w:jc w:val="center"/>
        </w:trPr>
        <w:tc>
          <w:tcPr>
            <w:tcW w:w="8931"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第二十条第（八）项</w:t>
            </w:r>
          </w:p>
        </w:tc>
      </w:tr>
      <w:tr>
        <w:tblPrEx>
          <w:tblCellMar>
            <w:top w:w="0" w:type="dxa"/>
            <w:left w:w="0" w:type="dxa"/>
            <w:bottom w:w="0" w:type="dxa"/>
            <w:right w:w="0"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信息内容</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上一年项目数量</w:t>
            </w:r>
          </w:p>
        </w:tc>
        <w:tc>
          <w:tcPr>
            <w:tcW w:w="425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本年增/减</w:t>
            </w:r>
          </w:p>
        </w:tc>
      </w:tr>
      <w:tr>
        <w:tblPrEx>
          <w:tblCellMar>
            <w:top w:w="0" w:type="dxa"/>
            <w:left w:w="0" w:type="dxa"/>
            <w:bottom w:w="0" w:type="dxa"/>
            <w:right w:w="0"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行政事业性收费</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425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r>
      <w:tr>
        <w:tblPrEx>
          <w:tblCellMar>
            <w:top w:w="0" w:type="dxa"/>
            <w:left w:w="0" w:type="dxa"/>
            <w:bottom w:w="0" w:type="dxa"/>
            <w:right w:w="0" w:type="dxa"/>
          </w:tblCellMar>
        </w:tblPrEx>
        <w:trPr>
          <w:trHeight w:val="487" w:hRule="atLeast"/>
          <w:jc w:val="center"/>
        </w:trPr>
        <w:tc>
          <w:tcPr>
            <w:tcW w:w="8931"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第二十条第（九）项</w:t>
            </w:r>
          </w:p>
        </w:tc>
      </w:tr>
      <w:tr>
        <w:trPr>
          <w:trHeight w:val="408"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信息内容</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采购项目数量</w:t>
            </w:r>
          </w:p>
        </w:tc>
        <w:tc>
          <w:tcPr>
            <w:tcW w:w="425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采购总金额</w:t>
            </w:r>
          </w:p>
        </w:tc>
      </w:tr>
      <w:tr>
        <w:trPr>
          <w:trHeight w:val="428" w:hRule="atLeast"/>
          <w:jc w:val="center"/>
        </w:trPr>
        <w:tc>
          <w:tcPr>
            <w:tcW w:w="2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政府集中采购</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w:t>
            </w:r>
          </w:p>
        </w:tc>
        <w:tc>
          <w:tcPr>
            <w:tcW w:w="425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600.2141</w:t>
            </w:r>
          </w:p>
        </w:tc>
      </w:tr>
    </w:tbl>
    <w:p>
      <w:pPr>
        <w:widowControl/>
        <w:jc w:val="left"/>
        <w:rPr>
          <w:rFonts w:ascii="Times New Roman" w:hAnsi="Times New Roman" w:eastAsia="微软雅黑" w:cs="Times New Roman"/>
          <w:color w:val="000000"/>
          <w:kern w:val="0"/>
          <w:sz w:val="24"/>
          <w:szCs w:val="24"/>
        </w:rPr>
      </w:pPr>
      <w:r>
        <w:rPr>
          <w:rFonts w:ascii="Times New Roman" w:hAnsi="Times New Roman" w:eastAsia="黑体" w:cs="Times New Roman"/>
          <w:b/>
          <w:bCs/>
          <w:color w:val="000000"/>
          <w:kern w:val="0"/>
          <w:sz w:val="28"/>
          <w:szCs w:val="28"/>
        </w:rPr>
        <w:t>三、收到和处理政府信息公开申请情况</w:t>
      </w:r>
    </w:p>
    <w:tbl>
      <w:tblPr>
        <w:tblStyle w:val="4"/>
        <w:tblW w:w="0" w:type="dxa"/>
        <w:tblInd w:w="-572" w:type="dxa"/>
        <w:tblLayout w:type="autofit"/>
        <w:tblCellMar>
          <w:top w:w="0" w:type="dxa"/>
          <w:left w:w="0" w:type="dxa"/>
          <w:bottom w:w="0" w:type="dxa"/>
          <w:right w:w="0" w:type="dxa"/>
        </w:tblCellMar>
      </w:tblPr>
      <w:tblGrid>
        <w:gridCol w:w="696"/>
        <w:gridCol w:w="1512"/>
        <w:gridCol w:w="2568"/>
        <w:gridCol w:w="560"/>
        <w:gridCol w:w="694"/>
        <w:gridCol w:w="693"/>
        <w:gridCol w:w="694"/>
        <w:gridCol w:w="694"/>
        <w:gridCol w:w="694"/>
        <w:gridCol w:w="827"/>
      </w:tblGrid>
      <w:tr>
        <w:tblPrEx>
          <w:tblCellMar>
            <w:top w:w="0" w:type="dxa"/>
            <w:left w:w="0" w:type="dxa"/>
            <w:bottom w:w="0" w:type="dxa"/>
            <w:right w:w="0" w:type="dxa"/>
          </w:tblCellMar>
        </w:tblPrEx>
        <w:trPr>
          <w:trHeight w:val="448" w:hRule="atLeast"/>
        </w:trPr>
        <w:tc>
          <w:tcPr>
            <w:tcW w:w="4820"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（本列数据的勾稽关系为：第一项加第二项之和，等于第三项加第四项之和）</w:t>
            </w:r>
          </w:p>
        </w:tc>
        <w:tc>
          <w:tcPr>
            <w:tcW w:w="4961"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申请人情况</w:t>
            </w:r>
          </w:p>
        </w:tc>
      </w:tr>
      <w:tr>
        <w:tblPrEx>
          <w:tblCellMar>
            <w:top w:w="0" w:type="dxa"/>
            <w:left w:w="0" w:type="dxa"/>
            <w:bottom w:w="0" w:type="dxa"/>
            <w:right w:w="0" w:type="dxa"/>
          </w:tblCellMar>
        </w:tblPrEx>
        <w:trPr>
          <w:trHeight w:val="531" w:hRule="atLeast"/>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56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自然人</w:t>
            </w:r>
          </w:p>
        </w:tc>
        <w:tc>
          <w:tcPr>
            <w:tcW w:w="3544"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法人或其他组织</w:t>
            </w: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总计</w:t>
            </w:r>
          </w:p>
        </w:tc>
      </w:tr>
      <w:tr>
        <w:tblPrEx>
          <w:tblCellMar>
            <w:top w:w="0" w:type="dxa"/>
            <w:left w:w="0" w:type="dxa"/>
            <w:bottom w:w="0" w:type="dxa"/>
            <w:right w:w="0" w:type="dxa"/>
          </w:tblCellMar>
        </w:tblPrEx>
        <w:trPr>
          <w:trHeight w:val="1127" w:hRule="atLeast"/>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商业企业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科研机构</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社会公益组织</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法律服务机构</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其他</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r>
      <w:tr>
        <w:tblPrEx>
          <w:tblCellMar>
            <w:top w:w="0" w:type="dxa"/>
            <w:left w:w="0" w:type="dxa"/>
            <w:bottom w:w="0" w:type="dxa"/>
            <w:right w:w="0" w:type="dxa"/>
          </w:tblCellMar>
        </w:tblPrEx>
        <w:trPr>
          <w:trHeight w:val="449" w:hRule="atLeast"/>
        </w:trPr>
        <w:tc>
          <w:tcPr>
            <w:tcW w:w="482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一、本年新收政府信息公开申请数量</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w:t>
            </w:r>
          </w:p>
        </w:tc>
      </w:tr>
      <w:tr>
        <w:tblPrEx>
          <w:tblCellMar>
            <w:top w:w="0" w:type="dxa"/>
            <w:left w:w="0" w:type="dxa"/>
            <w:bottom w:w="0" w:type="dxa"/>
            <w:right w:w="0" w:type="dxa"/>
          </w:tblCellMar>
        </w:tblPrEx>
        <w:trPr>
          <w:trHeight w:val="399" w:hRule="atLeast"/>
        </w:trPr>
        <w:tc>
          <w:tcPr>
            <w:tcW w:w="482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二、上年结转政府信息公开申请数量</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微软雅黑" w:cs="Times New Roman"/>
                <w:color w:val="000000"/>
                <w:kern w:val="0"/>
                <w:sz w:val="24"/>
                <w:szCs w:val="24"/>
                <w:lang w:eastAsia="zh-CN"/>
              </w:rPr>
            </w:pPr>
            <w:r>
              <w:rPr>
                <w:rFonts w:hint="eastAsia" w:ascii="Times New Roman" w:hAnsi="Times New Roman" w:eastAsia="微软雅黑" w:cs="Times New Roman"/>
                <w:color w:val="000000"/>
                <w:kern w:val="0"/>
                <w:sz w:val="24"/>
                <w:szCs w:val="24"/>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微软雅黑" w:cs="Times New Roman"/>
                <w:color w:val="000000"/>
                <w:kern w:val="0"/>
                <w:sz w:val="24"/>
                <w:szCs w:val="24"/>
                <w:lang w:eastAsia="zh-CN"/>
              </w:rPr>
            </w:pPr>
            <w:r>
              <w:rPr>
                <w:rFonts w:hint="eastAsia" w:ascii="Times New Roman" w:hAnsi="Times New Roman" w:eastAsia="微软雅黑" w:cs="Times New Roman"/>
                <w:color w:val="000000"/>
                <w:kern w:val="0"/>
                <w:sz w:val="24"/>
                <w:szCs w:val="24"/>
                <w:lang w:val="en-US" w:eastAsia="zh-CN"/>
              </w:rPr>
              <w:t>0</w:t>
            </w:r>
          </w:p>
        </w:tc>
      </w:tr>
      <w:tr>
        <w:tblPrEx>
          <w:tblCellMar>
            <w:top w:w="0" w:type="dxa"/>
            <w:left w:w="0" w:type="dxa"/>
            <w:bottom w:w="0" w:type="dxa"/>
            <w:right w:w="0" w:type="dxa"/>
          </w:tblCellMar>
        </w:tblPrEx>
        <w:trPr>
          <w:trHeight w:val="418" w:hRule="atLeast"/>
        </w:trPr>
        <w:tc>
          <w:tcPr>
            <w:tcW w:w="56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三、本年度办理结果</w:t>
            </w:r>
          </w:p>
        </w:tc>
        <w:tc>
          <w:tcPr>
            <w:tcW w:w="4253" w:type="dxa"/>
            <w:gridSpan w:val="2"/>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（一）予以公开</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微软雅黑" w:cs="Times New Roman"/>
                <w:color w:val="000000"/>
                <w:kern w:val="0"/>
                <w:sz w:val="24"/>
                <w:szCs w:val="24"/>
                <w:lang w:eastAsia="zh-CN"/>
              </w:rPr>
            </w:pPr>
            <w:r>
              <w:rPr>
                <w:rFonts w:hint="eastAsia" w:ascii="Times New Roman" w:hAnsi="Times New Roman" w:eastAsia="微软雅黑" w:cs="Times New Roman"/>
                <w:color w:val="000000"/>
                <w:kern w:val="0"/>
                <w:sz w:val="24"/>
                <w:szCs w:val="24"/>
                <w:lang w:val="en-US" w:eastAsia="zh-CN"/>
              </w:rPr>
              <w:t>1</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4253" w:type="dxa"/>
            <w:gridSpan w:val="2"/>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（二）部分公开（区分处理的，只计这一情形，不计其他情形）</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9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（三）不予公开</w:t>
            </w: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1．属于国家秘密</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26"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2．其他法律行政法规禁止公开</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19"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3．危及“三安全一稳定”</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397"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4．保护第三方合法权益</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16"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5．属于三类内部事务信息</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09"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6．属于四类过程性信息</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15"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7．属于行政执法案卷</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21"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8．属于行政查询事项</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1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（四）无法提供</w:t>
            </w: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1．本机关不掌握相关政府信息</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18"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2．没有现成信息需要另行制作</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3．补正后申请内容仍不明确</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373"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（五）不予处理</w:t>
            </w: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1．信访举报投诉类申请</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2．重复申请</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hint="eastAsia"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383"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3．要求提供公开出版物</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16"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4．无正当理由大量反复申请</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hint="eastAsia" w:ascii="Times New Roman" w:hAnsi="Times New Roman" w:eastAsia="微软雅黑" w:cs="Times New Roman"/>
                <w:color w:val="000000"/>
                <w:kern w:val="0"/>
                <w:sz w:val="24"/>
                <w:szCs w:val="24"/>
              </w:rPr>
              <w:t>2</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微软雅黑" w:cs="Times New Roman"/>
                <w:color w:val="000000"/>
                <w:kern w:val="0"/>
                <w:sz w:val="24"/>
                <w:szCs w:val="24"/>
                <w:lang w:eastAsia="zh-CN"/>
              </w:rPr>
            </w:pPr>
            <w:r>
              <w:rPr>
                <w:rFonts w:hint="eastAsia" w:ascii="Times New Roman" w:hAnsi="Times New Roman" w:eastAsia="微软雅黑" w:cs="Times New Roman"/>
                <w:color w:val="000000"/>
                <w:kern w:val="0"/>
                <w:sz w:val="24"/>
                <w:szCs w:val="24"/>
                <w:lang w:val="en-US" w:eastAsia="zh-CN"/>
              </w:rPr>
              <w:t>2</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widowControl/>
              <w:ind w:left="180" w:hanging="180"/>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5．要求行政机关确认或重新出具已获取信息</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64" w:hRule="atLeast"/>
        </w:trPr>
        <w:tc>
          <w:tcPr>
            <w:tcW w:w="5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 </w:t>
            </w:r>
          </w:p>
        </w:tc>
        <w:tc>
          <w:tcPr>
            <w:tcW w:w="425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（六）其他处理</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r>
        <w:tblPrEx>
          <w:tblCellMar>
            <w:top w:w="0" w:type="dxa"/>
            <w:left w:w="0" w:type="dxa"/>
            <w:bottom w:w="0" w:type="dxa"/>
            <w:right w:w="0" w:type="dxa"/>
          </w:tblCellMar>
        </w:tblPrEx>
        <w:trPr>
          <w:trHeight w:val="415" w:hRule="atLeast"/>
        </w:trPr>
        <w:tc>
          <w:tcPr>
            <w:tcW w:w="5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 </w:t>
            </w:r>
          </w:p>
        </w:tc>
        <w:tc>
          <w:tcPr>
            <w:tcW w:w="425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18"/>
                <w:szCs w:val="18"/>
              </w:rPr>
              <w:t>（七）总计</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w:t>
            </w:r>
          </w:p>
        </w:tc>
      </w:tr>
      <w:tr>
        <w:tblPrEx>
          <w:tblCellMar>
            <w:top w:w="0" w:type="dxa"/>
            <w:left w:w="0" w:type="dxa"/>
            <w:bottom w:w="0" w:type="dxa"/>
            <w:right w:w="0" w:type="dxa"/>
          </w:tblCellMar>
        </w:tblPrEx>
        <w:tc>
          <w:tcPr>
            <w:tcW w:w="482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四、结转下年度继续办理</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bl>
    <w:p>
      <w:pPr>
        <w:widowControl/>
        <w:jc w:val="left"/>
        <w:rPr>
          <w:rFonts w:ascii="Times New Roman" w:hAnsi="Times New Roman" w:eastAsia="微软雅黑" w:cs="Times New Roman"/>
          <w:color w:val="000000"/>
          <w:kern w:val="0"/>
          <w:sz w:val="24"/>
          <w:szCs w:val="24"/>
        </w:rPr>
      </w:pPr>
      <w:r>
        <w:rPr>
          <w:rFonts w:ascii="Times New Roman" w:hAnsi="Times New Roman" w:eastAsia="黑体" w:cs="Times New Roman"/>
          <w:b/>
          <w:bCs/>
          <w:color w:val="000000"/>
          <w:kern w:val="0"/>
          <w:sz w:val="28"/>
          <w:szCs w:val="28"/>
        </w:rPr>
        <w:t>四．政府信息公开行政复议、行政诉讼情况</w:t>
      </w:r>
    </w:p>
    <w:tbl>
      <w:tblPr>
        <w:tblStyle w:val="4"/>
        <w:tblW w:w="0" w:type="dxa"/>
        <w:tblInd w:w="-572" w:type="dxa"/>
        <w:tblLayout w:type="autofit"/>
        <w:tblCellMar>
          <w:top w:w="0" w:type="dxa"/>
          <w:left w:w="0" w:type="dxa"/>
          <w:bottom w:w="0" w:type="dxa"/>
          <w:right w:w="0" w:type="dxa"/>
        </w:tblCellMar>
      </w:tblPr>
      <w:tblGrid>
        <w:gridCol w:w="664"/>
        <w:gridCol w:w="663"/>
        <w:gridCol w:w="664"/>
        <w:gridCol w:w="642"/>
        <w:gridCol w:w="569"/>
        <w:gridCol w:w="664"/>
        <w:gridCol w:w="664"/>
        <w:gridCol w:w="664"/>
        <w:gridCol w:w="663"/>
        <w:gridCol w:w="547"/>
        <w:gridCol w:w="781"/>
        <w:gridCol w:w="615"/>
        <w:gridCol w:w="712"/>
        <w:gridCol w:w="664"/>
        <w:gridCol w:w="456"/>
      </w:tblGrid>
      <w:tr>
        <w:tblPrEx>
          <w:tblCellMar>
            <w:top w:w="0" w:type="dxa"/>
            <w:left w:w="0" w:type="dxa"/>
            <w:bottom w:w="0" w:type="dxa"/>
            <w:right w:w="0" w:type="dxa"/>
          </w:tblCellMar>
        </w:tblPrEx>
        <w:trPr>
          <w:trHeight w:val="472" w:hRule="atLeast"/>
        </w:trPr>
        <w:tc>
          <w:tcPr>
            <w:tcW w:w="3402"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行政复议</w:t>
            </w:r>
          </w:p>
        </w:tc>
        <w:tc>
          <w:tcPr>
            <w:tcW w:w="6804"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行政诉讼</w:t>
            </w:r>
          </w:p>
        </w:tc>
      </w:tr>
      <w:tr>
        <w:tblPrEx>
          <w:tblCellMar>
            <w:top w:w="0" w:type="dxa"/>
            <w:left w:w="0" w:type="dxa"/>
            <w:bottom w:w="0" w:type="dxa"/>
            <w:right w:w="0" w:type="dxa"/>
          </w:tblCellMar>
        </w:tblPrEx>
        <w:trPr>
          <w:trHeight w:val="563" w:hRule="atLeast"/>
        </w:trPr>
        <w:tc>
          <w:tcPr>
            <w:tcW w:w="70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结果维持</w:t>
            </w: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结果纠正</w:t>
            </w:r>
          </w:p>
        </w:tc>
        <w:tc>
          <w:tcPr>
            <w:tcW w:w="70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其他结果</w:t>
            </w:r>
          </w:p>
        </w:tc>
        <w:tc>
          <w:tcPr>
            <w:tcW w:w="68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尚未审结</w:t>
            </w:r>
          </w:p>
        </w:tc>
        <w:tc>
          <w:tcPr>
            <w:tcW w:w="59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总计</w:t>
            </w:r>
          </w:p>
        </w:tc>
        <w:tc>
          <w:tcPr>
            <w:tcW w:w="3402"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未经复议直接起诉</w:t>
            </w:r>
          </w:p>
        </w:tc>
        <w:tc>
          <w:tcPr>
            <w:tcW w:w="3402"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复议后起诉</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000000"/>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结果维持</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结果纠正</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其他结果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尚未审结</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总计</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结果维持</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结果纠正</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其他结果</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尚未审结</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宋体" w:cs="Times New Roman"/>
                <w:color w:val="000000"/>
                <w:kern w:val="0"/>
                <w:sz w:val="24"/>
                <w:szCs w:val="24"/>
              </w:rPr>
              <w:t>总计</w:t>
            </w:r>
          </w:p>
        </w:tc>
      </w:tr>
      <w:tr>
        <w:tblPrEx>
          <w:tblCellMar>
            <w:top w:w="0" w:type="dxa"/>
            <w:left w:w="0" w:type="dxa"/>
            <w:bottom w:w="0" w:type="dxa"/>
            <w:right w:w="0" w:type="dxa"/>
          </w:tblCellMar>
        </w:tblPrEx>
        <w:trPr>
          <w:trHeight w:val="575" w:hRule="atLeast"/>
        </w:trPr>
        <w:tc>
          <w:tcPr>
            <w:tcW w:w="7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18"/>
                <w:szCs w:val="18"/>
              </w:rPr>
              <w:t>1</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18"/>
                <w:szCs w:val="18"/>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18"/>
                <w:szCs w:val="18"/>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5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0</w:t>
            </w:r>
          </w:p>
        </w:tc>
      </w:tr>
    </w:tbl>
    <w:p>
      <w:pPr>
        <w:widowControl/>
        <w:jc w:val="left"/>
        <w:rPr>
          <w:rFonts w:ascii="Times New Roman" w:hAnsi="Times New Roman" w:eastAsia="微软雅黑" w:cs="Times New Roman"/>
          <w:color w:val="000000"/>
          <w:kern w:val="0"/>
          <w:sz w:val="24"/>
          <w:szCs w:val="24"/>
        </w:rPr>
      </w:pPr>
      <w:r>
        <w:rPr>
          <w:rFonts w:ascii="Times New Roman" w:hAnsi="Times New Roman" w:eastAsia="黑体" w:cs="Times New Roman"/>
          <w:b/>
          <w:bCs/>
          <w:color w:val="000000"/>
          <w:kern w:val="0"/>
          <w:sz w:val="28"/>
          <w:szCs w:val="28"/>
        </w:rPr>
        <w:t>五、存在的主要问题及改进情况</w:t>
      </w:r>
    </w:p>
    <w:p>
      <w:pPr>
        <w:widowControl/>
        <w:spacing w:line="520" w:lineRule="atLeast"/>
        <w:ind w:firstLine="560"/>
        <w:jc w:val="lef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（一）存在的主要问题</w:t>
      </w:r>
    </w:p>
    <w:p>
      <w:pPr>
        <w:widowControl/>
        <w:spacing w:line="560" w:lineRule="atLeast"/>
        <w:ind w:firstLine="56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2020年我单位信息公开工作取得了一定成效，但也还存在一些不足，一是信息公开的流程还有待进一步规范。二是政府信息公开整体工作水平仍需提升。</w:t>
      </w:r>
    </w:p>
    <w:p>
      <w:pPr>
        <w:widowControl/>
        <w:spacing w:line="520" w:lineRule="atLeast"/>
        <w:ind w:firstLine="560"/>
        <w:jc w:val="lef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（二）解决办法和改进措施</w:t>
      </w:r>
    </w:p>
    <w:p>
      <w:pPr>
        <w:widowControl/>
        <w:spacing w:line="560" w:lineRule="atLeast"/>
        <w:ind w:firstLine="56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一是充实公开内容。按照“以公开为原则，不公开为例外”的总体要求，进一步按照政府公开信息目录，重点推进政府的信息公开公众。二是规范工作流程。进一步规范提高依申请公开的处理流程，开展政府信息公开的咨询服务工作，方便公众查阅、申请、获取政府信息。三是建立长效机制。着力建立和完善内容审查、更新维护、考核评估、监督检查评议、培训宣传和工作年报等工作制度，促进信息公开工作制度化、规范化发展。四是不断提高政务信息工作人员的综合素质，增强处理信息的能力，提高信息质量。</w:t>
      </w:r>
    </w:p>
    <w:p>
      <w:pPr>
        <w:widowControl/>
        <w:jc w:val="left"/>
        <w:rPr>
          <w:rFonts w:ascii="Times New Roman" w:hAnsi="Times New Roman" w:eastAsia="微软雅黑" w:cs="Times New Roman"/>
          <w:color w:val="000000"/>
          <w:kern w:val="0"/>
          <w:sz w:val="24"/>
          <w:szCs w:val="24"/>
        </w:rPr>
      </w:pPr>
      <w:r>
        <w:rPr>
          <w:rFonts w:ascii="Times New Roman" w:hAnsi="Times New Roman" w:eastAsia="黑体" w:cs="Times New Roman"/>
          <w:b/>
          <w:bCs/>
          <w:color w:val="000000"/>
          <w:kern w:val="0"/>
          <w:sz w:val="28"/>
          <w:szCs w:val="28"/>
        </w:rPr>
        <w:t>六、其他需要报告的事项</w:t>
      </w:r>
    </w:p>
    <w:p>
      <w:pPr>
        <w:widowControl/>
        <w:spacing w:line="560" w:lineRule="atLeast"/>
        <w:ind w:firstLine="560"/>
        <w:jc w:val="left"/>
        <w:rPr>
          <w:rFonts w:ascii="Times New Roman" w:hAnsi="Times New Roman" w:eastAsia="微软雅黑" w:cs="Times New Roman"/>
          <w:color w:val="000000"/>
          <w:kern w:val="0"/>
          <w:sz w:val="24"/>
          <w:szCs w:val="24"/>
        </w:rPr>
      </w:pPr>
      <w:r>
        <w:rPr>
          <w:rFonts w:ascii="Times New Roman" w:hAnsi="Times New Roman" w:eastAsia="仿宋_GB2312" w:cs="Times New Roman"/>
          <w:color w:val="000000"/>
          <w:kern w:val="0"/>
          <w:sz w:val="28"/>
          <w:szCs w:val="28"/>
        </w:rPr>
        <w:t>无</w:t>
      </w:r>
    </w:p>
    <w:p>
      <w:pPr>
        <w:widowControl/>
        <w:spacing w:line="560" w:lineRule="atLeast"/>
        <w:ind w:firstLine="640"/>
        <w:jc w:val="left"/>
        <w:rPr>
          <w:rFonts w:ascii="Times New Roman" w:hAnsi="Times New Roman" w:eastAsia="微软雅黑" w:cs="Times New Roman"/>
          <w:color w:val="000000"/>
          <w:kern w:val="0"/>
          <w:sz w:val="24"/>
          <w:szCs w:val="24"/>
        </w:rPr>
      </w:pPr>
    </w:p>
    <w:p>
      <w:pPr>
        <w:widowControl/>
        <w:spacing w:line="560" w:lineRule="atLeast"/>
        <w:ind w:right="420"/>
        <w:jc w:val="right"/>
        <w:rPr>
          <w:rFonts w:ascii="Times New Roman" w:hAnsi="Times New Roman" w:eastAsia="微软雅黑" w:cs="Times New Roman"/>
          <w:color w:val="000000"/>
          <w:kern w:val="0"/>
          <w:sz w:val="24"/>
          <w:szCs w:val="24"/>
        </w:rPr>
      </w:pPr>
      <w:r>
        <w:rPr>
          <w:rFonts w:ascii="Times New Roman" w:hAnsi="Times New Roman" w:eastAsia="仿宋_GB2312" w:cs="Times New Roman"/>
          <w:color w:val="000000"/>
          <w:kern w:val="0"/>
          <w:sz w:val="28"/>
          <w:szCs w:val="28"/>
        </w:rPr>
        <w:t>桓台县公安局</w:t>
      </w:r>
    </w:p>
    <w:p>
      <w:pPr>
        <w:widowControl/>
        <w:spacing w:line="560" w:lineRule="atLeast"/>
        <w:jc w:val="right"/>
        <w:rPr>
          <w:rFonts w:ascii="Times New Roman" w:hAnsi="Times New Roman" w:eastAsia="微软雅黑" w:cs="Times New Roman"/>
          <w:color w:val="000000"/>
          <w:kern w:val="0"/>
          <w:sz w:val="24"/>
          <w:szCs w:val="24"/>
        </w:rPr>
      </w:pPr>
      <w:r>
        <w:rPr>
          <w:rFonts w:ascii="Times New Roman" w:hAnsi="Times New Roman" w:eastAsia="仿宋_GB2312" w:cs="Times New Roman"/>
          <w:color w:val="000000"/>
          <w:kern w:val="0"/>
          <w:sz w:val="28"/>
          <w:szCs w:val="28"/>
        </w:rPr>
        <w:t>2021年1月27日</w:t>
      </w:r>
    </w:p>
    <w:p>
      <w:pPr>
        <w:rPr>
          <w:rFonts w:ascii="Times New Roman" w:hAnsi="Times New Roman" w:cs="Times New Roman"/>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宋体"/>
    <w:panose1 w:val="00000000000000000000"/>
    <w:charset w:val="86"/>
    <w:family w:val="roman"/>
    <w:pitch w:val="default"/>
    <w:sig w:usb0="00000000" w:usb1="00000000" w:usb2="00000010" w:usb3="00000000" w:csb0="00040000" w:csb1="00000000"/>
  </w:font>
  <w:font w:name="楷体_GB2312">
    <w:altName w:val="宋体"/>
    <w:panose1 w:val="00000000000000000000"/>
    <w:charset w:val="86"/>
    <w:family w:val="roma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5D"/>
    <w:rsid w:val="0013437E"/>
    <w:rsid w:val="001A0AE3"/>
    <w:rsid w:val="0047642D"/>
    <w:rsid w:val="00697545"/>
    <w:rsid w:val="008F00E8"/>
    <w:rsid w:val="00991A6B"/>
    <w:rsid w:val="00FA4F5D"/>
    <w:rsid w:val="13166FBF"/>
    <w:rsid w:val="3CE66403"/>
    <w:rsid w:val="5484281F"/>
    <w:rsid w:val="78D92B10"/>
    <w:rsid w:val="9FF8542D"/>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384</Words>
  <Characters>2193</Characters>
  <Lines>18</Lines>
  <Paragraphs>5</Paragraphs>
  <TotalTime>2</TotalTime>
  <ScaleCrop>false</ScaleCrop>
  <LinksUpToDate>false</LinksUpToDate>
  <CharactersWithSpaces>2572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2021-01-29T10:57:00Z</dcterms:created>
  <dc:creator>PC</dc:creator>
  <cp:lastModifiedBy>admin</cp:lastModifiedBy>
  <dcterms:modified xsi:type="dcterms:W3CDTF">2022-01-18T09:32:21Z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