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桓台县</w:t>
      </w:r>
      <w:r>
        <w:rPr>
          <w:rFonts w:hint="eastAsia" w:ascii="Times New Roman" w:eastAsia="方正小标宋简体" w:cs="Times New Roman"/>
          <w:sz w:val="44"/>
          <w:szCs w:val="44"/>
          <w:lang w:eastAsia="zh-CN"/>
        </w:rPr>
        <w:t>果里镇</w:t>
      </w:r>
      <w:r>
        <w:rPr>
          <w:rFonts w:hint="eastAsia" w:ascii="Times New Roman" w:eastAsia="方正小标宋简体" w:cs="Times New Roman"/>
          <w:sz w:val="44"/>
          <w:szCs w:val="44"/>
          <w:lang w:val="en-US" w:eastAsia="zh-CN"/>
        </w:rPr>
        <w:t>党委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  <w:t>关于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23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年度法治政府建设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  <w:t>工作的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报告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60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委、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政府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2023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年，在县委、县政府的正确领导下，果里镇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坚持以习近平新时代中国特色社会主义思想为指导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深入贯彻落实党的二十大精神，认真学习全面依法治国新理念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新思想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履职尽责，主动作为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，为全镇经济社会高质量发展营造良好的法治环境。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现将2023年度法治政府建设情况报告如下：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napToGrid w:val="0"/>
          <w:color w:val="0C0C0C"/>
          <w:spacing w:val="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一、推进</w:t>
      </w:r>
      <w:r>
        <w:rPr>
          <w:rFonts w:hint="default" w:ascii="Times New Roman" w:hAnsi="Times New Roman" w:eastAsia="黑体" w:cs="Times New Roman"/>
          <w:sz w:val="32"/>
          <w:szCs w:val="32"/>
        </w:rPr>
        <w:t>法治政府建设的主要举措和成效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加强组织领导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，夯实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基层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基础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立并不断调整完善果里镇依法治镇领导小组，由镇主要负责同志任组长，负责规划、研究、协调法治政府建设年度重点工作，落实保障相关工作经费，有力推动法治建设落地落实。2023年，召开专题会议2次，专题听取法治建设情况汇报，研究法治宣传、学习习近平法治思想等工作；召开依法治镇委员会工作会议，要求严格落实法治政府建设工作要求，深入推进法治建设走深走实。将习近平法治思想纳入党委理论学习中心组学习内容，组织班子成员开展民法典、习近平法治思想法治专题讲座，切实提升领导干部法律意识和法治素养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强化队伍建设，化解矛盾纠纷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配备16名村居法律顾问，面向村居开展普法宣传、提供精准法律服务。同时，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通过每月上报工作台账、每季进行评价打分、半年问卷征求意见等方式，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加强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村居法律顾问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考核监督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推动实现法律顾问工作制度化、规范化。调整充实人民调解员</w:t>
      </w:r>
      <w:bookmarkStart w:id="0" w:name="_Hlk153231146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队伍，目前，全镇共有调解员233名，50岁以下的120名，占到52%，大专以上的82名，</w:t>
      </w:r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超过1/3，年龄、学历结构进一步优化，处置矛盾纠纷能力进一步增强。积极组织机关干部、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“法治带头人”和“法律明白人”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参加国家工作人员学法考试和网上法治培训，参考率和及格率均达到100%。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（三）广泛开展宣传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推进全民学法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深入开展丰富多彩的普法宣传活动，着力提升普法针对性、实效性。线下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举办民法典、反有组织犯罪法、防范非法集资、宪法、习近平法治思想等专题讲座1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场，邀请律师、民警到机关为领导干部、机关干部、法治带头人、法律明白人、调解员、网格员等讲解法律知识。依托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村居法治文化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阵地，开展专题宣讲、现场答疑、知识竞答等法治宣传活动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142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场。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累计悬挂张贴条幅标语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0余条（处），发放宣传单页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500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0余</w:t>
      </w:r>
      <w:r>
        <w:rPr>
          <w:rFonts w:hint="eastAsia" w:ascii="仿宋_GB2312" w:hAnsi="仿宋_GB2312" w:eastAsia="仿宋_GB2312" w:cs="仿宋_GB2312"/>
          <w:sz w:val="32"/>
          <w:szCs w:val="32"/>
        </w:rPr>
        <w:t>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宣传手册500余份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宣传进大集活动4次，把“法律知识大餐”送到群众家门口。线上聚焦社会热点问题，利用微信公众号、居民群等平台，充分发挥基层网格作用，通过以案释法、动漫普法等方式，让群众在听故事、看动画中增长法律知识，扩大宣传覆盖面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（四）优化法律服务，提升为民质效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8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更好满足全镇广大人民群众日益增长的法律服务需求，解决群众“急难愁盼”的法律问题，积极搭建“1+60+X”三级公共法律服务平台架构，以镇公共法律服务工作站为中心，下辖57个村、3个社区全部设立公共法律服务工作室，并以网格为基础，“一村一品”建成134个公共法律服务工作点，打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咨询、指引、帮助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为一体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的综合性、一站式公共法律服务平台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形成“15分钟公共法律服务圈”。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工作人员解答法律咨询、受理审查法律服务事项申请、指引通过网络渠道获取法律法规知识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同时，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放置法治宣传资料取阅架，摆放法治宣传材料，供来访群众取阅。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对群众进行法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治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宣传教育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提供法律服务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12月26日，全市公共法律服务体系建设暨企业合规管理现场会在果里镇举办。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" w:eastAsia="zh-CN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"/>
        </w:rPr>
        <w:t>党政主要负责人履行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推进法治建设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"/>
        </w:rPr>
        <w:t>第一责任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人职责情况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重视培养法治思维。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一是带头学法。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注重学习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《宪法》《民法典》、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党章党规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等法律法规，明确领导班子学法制度，通过党委理论学习中心组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学习、个人自学等方式，带领干部年度学法12次，推进干部学习常态化。二是带头普法，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习近平法治思想、《宪法》、《民法典》等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普法宣传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深入推进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“法治带头人”“法律明白人”培育工程，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干部学法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法水平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提升。三是带头用法。果里镇和各村居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全部配备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法律顾问，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提供专业法律意见和建议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审查、修改法律文书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推动工作进入法治化轨道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重视落实法治责任。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严格履行推进法治建设第一责任人职责，发挥“领头雁”作用，以身作则，切实把法治建设各项工作要求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到业务工作和日常管理中，对法治政府建设、依法治镇有关工作亲自部署、过问、协调、督办，将村居法治建设工作纳入镇对村考核，紧抓“关键少数”，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压实工作责任，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切实增强履行法治建设职责的思想自觉和行动自觉。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" w:eastAsia="zh-CN"/>
        </w:rPr>
        <w:t>（三）</w:t>
      </w:r>
      <w:r>
        <w:rPr>
          <w:rFonts w:hint="eastAsia" w:ascii="Times New Roman" w:hAnsi="Times New Roman" w:eastAsia="楷体_GB2312" w:cs="Times New Roman"/>
          <w:sz w:val="32"/>
          <w:szCs w:val="32"/>
          <w:lang w:val="en" w:eastAsia="zh-CN"/>
        </w:rPr>
        <w:t>重视加强队伍建设。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重视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干部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培养，将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遵纪守法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、依法办事作为干部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的重要内容，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着力培养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法治素养好、依法办事能力强的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优秀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干部，不断优化干部队伍结构，为法治政府建设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提供人才保障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推动形成知法、学法、守法、用法的良好氛围，营造法治环境，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倡导干部自学，鼓励年轻干部积极参加行政执法人员执法资格考试，进一步增强机关干部的依法行政意识和依法行政理念，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进一步提升依法行政水平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uppressLineNumbers w:val="0"/>
        <w:kinsoku/>
        <w:wordWrap/>
        <w:overflowPunct w:val="0"/>
        <w:topLinePunct w:val="0"/>
        <w:autoSpaceDE/>
        <w:autoSpaceDN/>
        <w:bidi w:val="0"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" w:eastAsia="zh-CN"/>
        </w:rPr>
        <w:t>推进法治政府建设存在的不足和原因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Times New Roman" w:eastAsia="仿宋_GB2312" w:cs="Times New Roman"/>
          <w:spacing w:val="10"/>
          <w:kern w:val="2"/>
          <w:sz w:val="32"/>
          <w:szCs w:val="32"/>
          <w:lang w:val="en-US" w:eastAsia="zh-CN" w:bidi="zh-CN"/>
        </w:rPr>
        <w:t>2023年，</w:t>
      </w:r>
      <w:r>
        <w:rPr>
          <w:rFonts w:hint="default" w:ascii="Times New Roman" w:hAnsi="Times New Roman" w:eastAsia="仿宋_GB2312" w:cs="Times New Roman"/>
          <w:spacing w:val="10"/>
          <w:kern w:val="2"/>
          <w:sz w:val="32"/>
          <w:szCs w:val="32"/>
          <w:lang w:val="en-US" w:eastAsia="zh-CN" w:bidi="zh-CN"/>
        </w:rPr>
        <w:t>果里镇</w:t>
      </w:r>
      <w:r>
        <w:rPr>
          <w:rFonts w:hint="default" w:ascii="Times New Roman" w:hAnsi="Times New Roman" w:eastAsia="仿宋_GB2312" w:cs="Times New Roman"/>
          <w:spacing w:val="10"/>
          <w:kern w:val="2"/>
          <w:sz w:val="32"/>
          <w:szCs w:val="32"/>
          <w:lang w:val="zh-CN" w:eastAsia="zh-CN" w:bidi="zh-CN"/>
        </w:rPr>
        <w:t>在法治政府建设</w:t>
      </w:r>
      <w:r>
        <w:rPr>
          <w:rFonts w:hint="default" w:ascii="Times New Roman" w:hAnsi="Times New Roman" w:eastAsia="仿宋_GB2312" w:cs="Times New Roman"/>
          <w:spacing w:val="10"/>
          <w:kern w:val="2"/>
          <w:sz w:val="32"/>
          <w:szCs w:val="32"/>
          <w:lang w:val="en-US" w:eastAsia="zh-CN" w:bidi="zh-CN"/>
        </w:rPr>
        <w:t>方面</w:t>
      </w:r>
      <w:r>
        <w:rPr>
          <w:rFonts w:hint="default" w:ascii="Times New Roman" w:hAnsi="Times New Roman" w:eastAsia="仿宋_GB2312" w:cs="Times New Roman"/>
          <w:spacing w:val="10"/>
          <w:kern w:val="2"/>
          <w:sz w:val="32"/>
          <w:szCs w:val="32"/>
          <w:lang w:val="zh-CN" w:eastAsia="zh-CN" w:bidi="zh-CN"/>
        </w:rPr>
        <w:t>取得了一定成绩，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但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仍然存在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一些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差距和不足：一是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普法宣传活动分层分级不够精准，面向老年、儿童等特殊群体的宣传较少、内容较单一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二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矛盾纠纷多元化解机制还需进一步完善，行业性、专业性的矛盾纠纷化解有待进一步加强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三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村级人民调解员法律素养参差不齐。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" w:eastAsia="zh-CN"/>
        </w:rPr>
        <w:t>四、20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黑体" w:cs="Times New Roman"/>
          <w:sz w:val="32"/>
          <w:szCs w:val="32"/>
          <w:lang w:val="en" w:eastAsia="zh-CN"/>
        </w:rPr>
        <w:t>年推进法治政府建设的主要计划安排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" w:eastAsia="zh-CN" w:bidi="ar-SA"/>
        </w:rPr>
        <w:t>（一）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 w:bidi="ar-SA"/>
        </w:rPr>
        <w:t>推进精准普法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" w:eastAsia="zh-CN" w:bidi="ar-SA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坚持习近平法治思想引领“一条主线”，聚焦“普法对象、普法时间”两项重点，利用五四青年节、六一儿童节、九九重阳节等重要节日，对青壮年、儿童、老人分级分类开展普法宣传；整合机关、村居、司法等各方力量，探索建立乡村振兴“顾问团”和平安果里“宣讲队”，在宣传普及法治知识的同时，结合镇域产业发展实际情况，从土地租赁、闲置院落再利用、产业项目合作等方面，提供专业意见，助力乡村振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" w:eastAsia="zh-CN" w:bidi="ar-SA"/>
        </w:rPr>
        <w:t>（二）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 w:bidi="ar-SA"/>
        </w:rPr>
        <w:t>推进专业调解。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调整充实专业调解力量、统筹调解资源，形成人民调解、行政调解、专业调解相融合的矛调机制。依托“一网三联”乡村治理模式，将法治宣传、矛盾纠纷调解全部纳入网格管理，构建网格员-乡贤力量-村干部三级调解体系，实现小矛盾一“格”处理，大纠纷全“网”联动。探索建立“调解+司法确认”诉前调解机制，依托法庭、司法专业力量，通过司法确认增强诉前调解的权威性、约束力和执行力，刚柔并济助力化解矛盾纠纷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" w:eastAsia="zh-CN" w:bidi="ar-SA"/>
        </w:rPr>
        <w:t>（三）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 w:bidi="ar-SA"/>
        </w:rPr>
        <w:t>推进法治培训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" w:eastAsia="zh-CN" w:bidi="ar-SA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围绕调解工作中存在的问题、常见法律纠纷案例，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" w:eastAsia="zh-CN" w:bidi="ar-SA"/>
        </w:rPr>
        <w:t>有针对性的加强对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村级调解员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" w:eastAsia="zh-CN" w:bidi="ar-SA"/>
        </w:rPr>
        <w:t>的普法宣传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培训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" w:eastAsia="zh-CN" w:bidi="ar-SA"/>
        </w:rPr>
        <w:t>，不断拓展普法途径、平台和载体，发挥部门协同作用，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不断提升培训专业性、实用性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" w:eastAsia="zh-CN" w:bidi="ar-SA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让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" w:eastAsia="zh-CN" w:bidi="ar-SA"/>
        </w:rPr>
        <w:t>人民调解员加深对调解工作的理解和掌握，熟悉人民调解的工作流程，提高调解员的调解能力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" w:eastAsia="zh-CN" w:bidi="ar-SA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确保培训实效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特此报告。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60" w:lineRule="exact"/>
        <w:ind w:left="0" w:leftChars="0" w:firstLine="4579" w:firstLineChars="1431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桓台县果里镇党委</w:t>
      </w:r>
      <w:bookmarkStart w:id="1" w:name="_GoBack"/>
      <w:bookmarkEnd w:id="1"/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60" w:lineRule="exact"/>
        <w:ind w:left="0" w:leftChars="0" w:firstLine="4579" w:firstLineChars="1431"/>
        <w:jc w:val="center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202</w:t>
      </w:r>
      <w:r>
        <w:rPr>
          <w:rFonts w:hint="eastAsia" w:asci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年 </w:t>
      </w:r>
      <w:r>
        <w:rPr>
          <w:rFonts w:hint="eastAsia" w:asci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月 </w:t>
      </w:r>
      <w:r>
        <w:rPr>
          <w:rFonts w:hint="eastAsia" w:asci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D257777-2E62-4C76-95DB-F32479E110E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0C9962C-6A86-46AD-B6DA-E2E9B7D495C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4FA2BAB-24EC-471E-AC90-762A645CC2A2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B54C12DD-950E-4EEE-99A8-BAE3DA1D657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4792345</wp:posOffset>
              </wp:positionH>
              <wp:positionV relativeFrom="paragraph">
                <wp:posOffset>17780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7.35pt;margin-top:1.4pt;height:144pt;width:144pt;mso-position-horizontal-relative:margin;mso-wrap-style:none;z-index:251659264;mso-width-relative:page;mso-height-relative:page;" filled="f" stroked="f" coordsize="21600,21600" o:gfxdata="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mo2XrWAAAACgEAAA8AAAAAAAAAAQAgAAAAIgAAAGRycy9kb3ducmV2LnhtbFBL&#10;AQIUABQAAAAIAIdO4kAkgka0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F71D30"/>
    <w:multiLevelType w:val="singleLevel"/>
    <w:tmpl w:val="ABF71D3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3530408"/>
    <w:multiLevelType w:val="singleLevel"/>
    <w:tmpl w:val="C353040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Mzg2OWI2YTY5NTY4NTZjNzRhNWNiZjIyMDQ2ZWMifQ=="/>
  </w:docVars>
  <w:rsids>
    <w:rsidRoot w:val="00000000"/>
    <w:rsid w:val="01AF70E0"/>
    <w:rsid w:val="022C24DE"/>
    <w:rsid w:val="034877EC"/>
    <w:rsid w:val="06A87133"/>
    <w:rsid w:val="07376940"/>
    <w:rsid w:val="09D05E45"/>
    <w:rsid w:val="0AD2448A"/>
    <w:rsid w:val="0B022976"/>
    <w:rsid w:val="0C4D5E73"/>
    <w:rsid w:val="0D0C262F"/>
    <w:rsid w:val="104355C3"/>
    <w:rsid w:val="111B209C"/>
    <w:rsid w:val="12E806A4"/>
    <w:rsid w:val="146E5199"/>
    <w:rsid w:val="14CC046E"/>
    <w:rsid w:val="14D02F99"/>
    <w:rsid w:val="16105D1D"/>
    <w:rsid w:val="1638724C"/>
    <w:rsid w:val="18353877"/>
    <w:rsid w:val="18D55226"/>
    <w:rsid w:val="199802BE"/>
    <w:rsid w:val="1AC1475F"/>
    <w:rsid w:val="1AC63078"/>
    <w:rsid w:val="1ADF413A"/>
    <w:rsid w:val="1B024A1B"/>
    <w:rsid w:val="1F9377F7"/>
    <w:rsid w:val="23256DAA"/>
    <w:rsid w:val="23FD6CD2"/>
    <w:rsid w:val="24804AE8"/>
    <w:rsid w:val="258C1362"/>
    <w:rsid w:val="271C2272"/>
    <w:rsid w:val="2D8F7C42"/>
    <w:rsid w:val="3002294D"/>
    <w:rsid w:val="31653193"/>
    <w:rsid w:val="35831E3A"/>
    <w:rsid w:val="366F23BE"/>
    <w:rsid w:val="39CD3FCC"/>
    <w:rsid w:val="3B5A3220"/>
    <w:rsid w:val="3FB20145"/>
    <w:rsid w:val="40696E3B"/>
    <w:rsid w:val="43672D9B"/>
    <w:rsid w:val="49441489"/>
    <w:rsid w:val="4B143B2C"/>
    <w:rsid w:val="4C673C53"/>
    <w:rsid w:val="5099030C"/>
    <w:rsid w:val="52F4603B"/>
    <w:rsid w:val="577D0987"/>
    <w:rsid w:val="5DA551E3"/>
    <w:rsid w:val="61F47A98"/>
    <w:rsid w:val="625F161B"/>
    <w:rsid w:val="64F61D79"/>
    <w:rsid w:val="661F2C0A"/>
    <w:rsid w:val="669058B5"/>
    <w:rsid w:val="66E11A37"/>
    <w:rsid w:val="67DF6AF4"/>
    <w:rsid w:val="70A94143"/>
    <w:rsid w:val="72783DCD"/>
    <w:rsid w:val="762D1F19"/>
    <w:rsid w:val="77615EF9"/>
    <w:rsid w:val="7EA146AC"/>
    <w:rsid w:val="7EA302FA"/>
    <w:rsid w:val="7FC4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99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autoRedefine/>
    <w:semiHidden/>
    <w:qFormat/>
    <w:uiPriority w:val="99"/>
    <w:rPr>
      <w:rFonts w:ascii="仿宋" w:hAnsi="仿宋" w:eastAsia="仿宋" w:cs="仿宋"/>
      <w:sz w:val="30"/>
      <w:szCs w:val="30"/>
    </w:rPr>
  </w:style>
  <w:style w:type="paragraph" w:styleId="3">
    <w:name w:val="Body Text"/>
    <w:basedOn w:val="1"/>
    <w:next w:val="1"/>
    <w:autoRedefine/>
    <w:qFormat/>
    <w:uiPriority w:val="0"/>
    <w:pPr>
      <w:jc w:val="center"/>
    </w:pPr>
    <w:rPr>
      <w:rFonts w:ascii="宋体" w:hAnsi="Times New Roman" w:eastAsia="宋体" w:cs="Times New Roman"/>
      <w:sz w:val="44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Emphasis"/>
    <w:basedOn w:val="7"/>
    <w:autoRedefine/>
    <w:qFormat/>
    <w:uiPriority w:val="0"/>
    <w:rPr>
      <w:i/>
    </w:rPr>
  </w:style>
  <w:style w:type="paragraph" w:customStyle="1" w:styleId="9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2810</Words>
  <Characters>2862</Characters>
  <Lines>0</Lines>
  <Paragraphs>0</Paragraphs>
  <TotalTime>38</TotalTime>
  <ScaleCrop>false</ScaleCrop>
  <LinksUpToDate>false</LinksUpToDate>
  <CharactersWithSpaces>2909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2023-12-18T07:26:00Z</dcterms:created>
  <dc:creator>Administrator</dc:creator>
  <cp:lastModifiedBy>Administrator</cp:lastModifiedBy>
  <cp:lastPrinted>2024-01-26T04:18:00Z</cp:lastPrinted>
  <dcterms:modified xsi:type="dcterms:W3CDTF">2024-02-26T08:56:09Z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6BE274C3133A4CAA9054DFBBA969541D_13</vt:lpwstr>
  </property>
</Properties>
</file>