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35" w:lineRule="exact"/>
        <w:ind w:right="0" w:firstLine="880" w:firstLineChars="200"/>
        <w:jc w:val="left"/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</w:pPr>
      <w:bookmarkStart w:id="0" w:name="br1_16"/>
      <w:bookmarkEnd w:id="0"/>
      <w:bookmarkStart w:id="1" w:name="br1_15"/>
      <w:bookmarkEnd w:id="1"/>
      <w:r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  <w:t>政协委员提案办理情况信息公开表</w:t>
      </w:r>
    </w:p>
    <w:p>
      <w:pPr>
        <w:spacing w:before="0" w:after="0" w:line="535" w:lineRule="exact"/>
        <w:ind w:left="1180" w:right="0" w:firstLine="0"/>
        <w:jc w:val="left"/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2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提案编号</w:t>
            </w:r>
          </w:p>
        </w:tc>
        <w:tc>
          <w:tcPr>
            <w:tcW w:w="699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标</w:t>
            </w: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题</w:t>
            </w:r>
          </w:p>
        </w:tc>
        <w:tc>
          <w:tcPr>
            <w:tcW w:w="699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持续提升民营企业家素质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vAlign w:val="center"/>
          </w:tcPr>
          <w:p>
            <w:pPr>
              <w:widowControl w:val="0"/>
              <w:jc w:val="center"/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办理状态</w:t>
            </w:r>
          </w:p>
        </w:tc>
        <w:tc>
          <w:tcPr>
            <w:tcW w:w="6990" w:type="dxa"/>
            <w:vAlign w:val="center"/>
          </w:tcPr>
          <w:p>
            <w:pPr>
              <w:widowControl w:val="0"/>
              <w:spacing w:before="262" w:after="0" w:line="330" w:lineRule="exact"/>
              <w:ind w:left="413" w:right="0" w:firstLine="2560" w:firstLineChars="800"/>
              <w:jc w:val="both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已解决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vAlign w:val="center"/>
          </w:tcPr>
          <w:p>
            <w:pPr>
              <w:widowControl w:val="0"/>
              <w:spacing w:before="270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提</w:t>
            </w: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案</w:t>
            </w: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者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99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马英华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房军贤委员、周春丽委员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vAlign w:val="center"/>
          </w:tcPr>
          <w:p>
            <w:pPr>
              <w:widowControl w:val="0"/>
              <w:spacing w:before="292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承办单位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99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桓台县工业和信息化局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2" w:type="dxa"/>
            <w:vAlign w:val="top"/>
          </w:tcPr>
          <w:p>
            <w:pPr>
              <w:widowControl w:val="0"/>
              <w:spacing w:before="1166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提案内容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990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 w:cs="黑体"/>
              </w:rPr>
              <w:t>1</w:t>
            </w:r>
            <w:r>
              <w:rPr>
                <w:rFonts w:hint="eastAsia" w:ascii="宋体" w:hAnsi="宋体" w:eastAsia="仿宋_GB2312" w:cs="黑体"/>
              </w:rPr>
              <w:t>．继续系统开展民营企业家系统素质能力提升培训。</w:t>
            </w:r>
          </w:p>
          <w:p>
            <w:pPr>
              <w:ind w:firstLine="480" w:firstLineChars="200"/>
              <w:jc w:val="lef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 w:cs="黑体"/>
              </w:rPr>
              <w:t>2</w:t>
            </w:r>
            <w:r>
              <w:rPr>
                <w:rFonts w:hint="eastAsia" w:ascii="宋体" w:hAnsi="宋体" w:eastAsia="仿宋_GB2312" w:cs="黑体"/>
              </w:rPr>
              <w:t>．激发和保护优秀企业家精神。落实好企业家健康成长环境、更好发挥企业家作用的各项举措和要求。职能部门可宣传一批优秀企业，可结合实际为民营企业家量身打造政治理论课程，帮助企业家认清形势，把握机遇。</w:t>
            </w:r>
          </w:p>
          <w:p>
            <w:pPr>
              <w:ind w:firstLine="480" w:firstLineChars="200"/>
              <w:jc w:val="lef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 w:cs="黑体"/>
              </w:rPr>
              <w:t>3</w:t>
            </w:r>
            <w:r>
              <w:rPr>
                <w:rFonts w:hint="eastAsia" w:ascii="宋体" w:hAnsi="宋体" w:eastAsia="仿宋_GB2312" w:cs="黑体"/>
              </w:rPr>
              <w:t>．职能部门健全完善民营企业人才队伍构建，加强对企业经营管理人才培训的指导、协调和服务工作。职能部门指导民营企业科学地通过自主培训学习、整合外部资源培训、继续学历学位教育、引进合适的专业团队管理咨询推动等方法，提升整体管理素质。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仿宋_GB2312" w:cs="黑体"/>
              </w:rPr>
              <w:t>4</w:t>
            </w:r>
            <w:r>
              <w:rPr>
                <w:rFonts w:hint="eastAsia" w:ascii="宋体" w:hAnsi="宋体" w:eastAsia="仿宋_GB2312" w:cs="黑体"/>
              </w:rPr>
              <w:t>．健全民营企业家科学考评机制。促进民营企业家学习热情，激发企业和企业经营管理人才参与素质提升的内在活力和持久动力。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2" w:type="dxa"/>
            <w:vAlign w:val="center"/>
          </w:tcPr>
          <w:p>
            <w:pPr>
              <w:widowControl w:val="0"/>
              <w:spacing w:before="1213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答复情况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990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仿宋_GB2312" w:cs="黑体"/>
                <w:lang w:eastAsia="zh-CN"/>
              </w:rPr>
            </w:pPr>
            <w:r>
              <w:rPr>
                <w:rFonts w:hint="eastAsia" w:ascii="宋体" w:hAnsi="宋体" w:eastAsia="仿宋_GB2312" w:cs="黑体"/>
                <w:lang w:eastAsia="zh-CN"/>
              </w:rPr>
              <w:t>一、持续开展素质能力提升培训</w:t>
            </w:r>
            <w:bookmarkStart w:id="2" w:name="_GoBack"/>
            <w:bookmarkEnd w:id="2"/>
            <w:r>
              <w:rPr>
                <w:rFonts w:hint="eastAsia" w:ascii="宋体" w:hAnsi="宋体" w:eastAsia="仿宋_GB2312" w:cs="黑体"/>
                <w:lang w:eastAsia="zh-CN"/>
              </w:rPr>
              <w:t>，引导企业家学习管理知识。全年组织超180家企业参加各类培训活动。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仿宋_GB2312" w:cs="黑体"/>
                <w:lang w:eastAsia="zh-CN"/>
              </w:rPr>
            </w:pPr>
            <w:r>
              <w:rPr>
                <w:rFonts w:hint="eastAsia" w:ascii="宋体" w:hAnsi="宋体" w:eastAsia="仿宋_GB2312" w:cs="黑体"/>
                <w:lang w:eastAsia="zh-CN"/>
              </w:rPr>
              <w:t>二、激发和保护优秀企业家精神，推动企业家学习成长。制定了《桓台县关于落实〈市委、市政府关于关心关爱企业家的十条措施（试行）〉方案》等一系列鼓励支持民营经济发展的政策文件，在我县优秀企业家中开展“三个一”过生日活动，在全社会营造关心关爱企业家、尊重企业家的浓厚氛围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仿宋_GB2312" w:cs="黑体"/>
                <w:lang w:eastAsia="zh-CN"/>
              </w:rPr>
            </w:pPr>
            <w:r>
              <w:rPr>
                <w:rFonts w:hint="eastAsia" w:ascii="宋体" w:hAnsi="宋体" w:eastAsia="仿宋_GB2312" w:cs="黑体"/>
                <w:lang w:eastAsia="zh-CN"/>
              </w:rPr>
              <w:t>三、推动企业家参与“挂帅出征”评比，激发内在热情动力。</w:t>
            </w:r>
          </w:p>
          <w:p>
            <w:pPr>
              <w:widowControl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反馈意见</w:t>
            </w:r>
          </w:p>
        </w:tc>
        <w:tc>
          <w:tcPr>
            <w:tcW w:w="699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Times New Roman" w:cs="FangSong_GB2312"/>
                <w:color w:val="000000"/>
                <w:sz w:val="32"/>
                <w:szCs w:val="22"/>
                <w:lang w:val="en-US" w:eastAsia="zh-CN" w:bidi="ar-SA"/>
              </w:rPr>
              <w:t>满意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HVMAB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E4OTgxOTI0ZmE1NDNhMWU2MWQzY2I2ZWZjZDAifQ=="/>
  </w:docVars>
  <w:rsids>
    <w:rsidRoot w:val="00000000"/>
    <w:rsid w:val="02A260B7"/>
    <w:rsid w:val="0C11158D"/>
    <w:rsid w:val="0C1B3695"/>
    <w:rsid w:val="12210F6F"/>
    <w:rsid w:val="1EB058EE"/>
    <w:rsid w:val="47835F02"/>
    <w:rsid w:val="5BC76912"/>
    <w:rsid w:val="5DBC1BEA"/>
    <w:rsid w:val="604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377</Characters>
  <Lines>0</Lines>
  <Paragraphs>0</Paragraphs>
  <TotalTime>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2022-07-12T08:09:00Z</dcterms:created>
  <dc:creator>Administrator</dc:creator>
  <cp:lastModifiedBy>hpw</cp:lastModifiedBy>
  <dcterms:modified xsi:type="dcterms:W3CDTF">2023-06-15T07:44:18Z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3C838292A5DB4E009C9B4DA2E7AC63CB</vt:lpwstr>
  </property>
</Properties>
</file>