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ascii="方正小标宋简体" w:hAnsi="方正小标宋简体" w:eastAsia="方正小标宋简体" w:cs="方正小标宋简体"/>
          <w:color w:val="000000"/>
          <w:kern w:val="0"/>
          <w:sz w:val="44"/>
          <w:szCs w:val="44"/>
          <w:lang w:val="en-US" w:eastAsia="zh-CN" w:bidi="ar"/>
        </w:rPr>
        <w:t>桓台县交通运输局</w:t>
      </w:r>
      <w:r>
        <w:rPr>
          <w:rFonts w:hint="eastAsia" w:ascii="方正小标宋简体" w:hAnsi="方正小标宋简体" w:eastAsia="方正小标宋简体" w:cs="方正小标宋简体"/>
          <w:color w:val="000000"/>
          <w:kern w:val="0"/>
          <w:sz w:val="44"/>
          <w:szCs w:val="44"/>
          <w:lang w:bidi="ar"/>
        </w:rPr>
        <w:t>证明事项通用清单（2023年版）</w:t>
      </w:r>
    </w:p>
    <w:tbl>
      <w:tblPr>
        <w:tblStyle w:val="3"/>
        <w:tblW w:w="14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4" w:type="dxa"/>
          <w:bottom w:w="0" w:type="dxa"/>
          <w:right w:w="34" w:type="dxa"/>
        </w:tblCellMar>
      </w:tblPr>
      <w:tblGrid>
        <w:gridCol w:w="462"/>
        <w:gridCol w:w="1106"/>
        <w:gridCol w:w="1134"/>
        <w:gridCol w:w="1814"/>
        <w:gridCol w:w="7767"/>
        <w:gridCol w:w="10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352" w:hRule="atLeast"/>
          <w:tblHeader/>
          <w:jc w:val="center"/>
        </w:trPr>
        <w:tc>
          <w:tcPr>
            <w:tcW w:w="462" w:type="dxa"/>
            <w:noWrap w:val="0"/>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序号</w:t>
            </w:r>
          </w:p>
        </w:tc>
        <w:tc>
          <w:tcPr>
            <w:tcW w:w="1106" w:type="dxa"/>
            <w:noWrap w:val="0"/>
            <w:vAlign w:val="center"/>
          </w:tcPr>
          <w:p>
            <w:pPr>
              <w:widowControl/>
              <w:jc w:val="center"/>
              <w:textAlignment w:val="center"/>
              <w:rPr>
                <w:rFonts w:hint="eastAsia" w:ascii="黑体" w:hAnsi="黑体" w:eastAsia="黑体" w:cs="黑体"/>
                <w:color w:val="000000"/>
                <w:kern w:val="0"/>
                <w:sz w:val="24"/>
                <w:lang w:bidi="ar"/>
              </w:rPr>
            </w:pPr>
            <w:r>
              <w:rPr>
                <w:rFonts w:hint="eastAsia" w:ascii="黑体" w:hAnsi="黑体" w:eastAsia="黑体" w:cs="黑体"/>
                <w:color w:val="000000"/>
                <w:kern w:val="0"/>
                <w:sz w:val="24"/>
                <w:lang w:val="en-US" w:eastAsia="zh-CN" w:bidi="ar"/>
              </w:rPr>
              <w:t>县</w:t>
            </w:r>
            <w:r>
              <w:rPr>
                <w:rFonts w:hint="eastAsia" w:ascii="黑体" w:hAnsi="黑体" w:eastAsia="黑体" w:cs="黑体"/>
                <w:color w:val="000000"/>
                <w:kern w:val="0"/>
                <w:sz w:val="24"/>
                <w:lang w:bidi="ar"/>
              </w:rPr>
              <w:t>级主管</w:t>
            </w:r>
          </w:p>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单位</w:t>
            </w:r>
          </w:p>
        </w:tc>
        <w:tc>
          <w:tcPr>
            <w:tcW w:w="1134" w:type="dxa"/>
            <w:noWrap w:val="0"/>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证明事项</w:t>
            </w:r>
          </w:p>
        </w:tc>
        <w:tc>
          <w:tcPr>
            <w:tcW w:w="1814" w:type="dxa"/>
            <w:noWrap w:val="0"/>
            <w:vAlign w:val="center"/>
          </w:tcPr>
          <w:p>
            <w:pPr>
              <w:widowControl/>
              <w:jc w:val="center"/>
              <w:textAlignment w:val="center"/>
              <w:rPr>
                <w:rFonts w:hint="eastAsia" w:ascii="黑体" w:hAnsi="黑体" w:eastAsia="黑体" w:cs="黑体"/>
                <w:color w:val="000000"/>
                <w:kern w:val="0"/>
                <w:sz w:val="24"/>
                <w:lang w:bidi="ar"/>
              </w:rPr>
            </w:pPr>
            <w:r>
              <w:rPr>
                <w:rFonts w:hint="eastAsia" w:ascii="黑体" w:hAnsi="黑体" w:eastAsia="黑体" w:cs="黑体"/>
                <w:color w:val="000000"/>
                <w:kern w:val="0"/>
                <w:sz w:val="24"/>
                <w:lang w:bidi="ar"/>
              </w:rPr>
              <w:t>政务服务</w:t>
            </w:r>
          </w:p>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事项名称</w:t>
            </w:r>
          </w:p>
        </w:tc>
        <w:tc>
          <w:tcPr>
            <w:tcW w:w="7767" w:type="dxa"/>
            <w:noWrap w:val="0"/>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设定和实施依据</w:t>
            </w:r>
          </w:p>
        </w:tc>
        <w:tc>
          <w:tcPr>
            <w:tcW w:w="1077" w:type="dxa"/>
            <w:noWrap w:val="0"/>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开具</w:t>
            </w:r>
            <w:r>
              <w:rPr>
                <w:rFonts w:hint="eastAsia" w:ascii="黑体" w:hAnsi="黑体" w:eastAsia="黑体" w:cs="黑体"/>
                <w:color w:val="000000"/>
                <w:kern w:val="0"/>
                <w:sz w:val="24"/>
                <w:lang w:bidi="ar"/>
              </w:rPr>
              <w:br w:type="textWrapping"/>
            </w:r>
            <w:r>
              <w:rPr>
                <w:rFonts w:hint="eastAsia" w:ascii="黑体" w:hAnsi="黑体" w:eastAsia="黑体" w:cs="黑体"/>
                <w:color w:val="000000"/>
                <w:kern w:val="0"/>
                <w:sz w:val="24"/>
                <w:lang w:bidi="ar"/>
              </w:rPr>
              <w:t>单位</w:t>
            </w:r>
          </w:p>
        </w:tc>
        <w:tc>
          <w:tcPr>
            <w:tcW w:w="1134" w:type="dxa"/>
            <w:noWrap w:val="0"/>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1701" w:hRule="atLeast"/>
          <w:jc w:val="center"/>
        </w:trPr>
        <w:tc>
          <w:tcPr>
            <w:tcW w:w="462" w:type="dxa"/>
            <w:noWrap/>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1</w:t>
            </w:r>
          </w:p>
        </w:tc>
        <w:tc>
          <w:tcPr>
            <w:tcW w:w="1106" w:type="dxa"/>
            <w:noWrap w:val="0"/>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县</w:t>
            </w:r>
            <w:r>
              <w:rPr>
                <w:rFonts w:hint="eastAsia" w:ascii="宋体" w:hAnsi="宋体" w:cs="宋体"/>
                <w:color w:val="000000"/>
                <w:kern w:val="0"/>
                <w:sz w:val="24"/>
                <w:lang w:bidi="ar"/>
              </w:rPr>
              <w:t>交通运输</w:t>
            </w:r>
            <w:r>
              <w:rPr>
                <w:rFonts w:hint="eastAsia" w:ascii="宋体" w:hAnsi="宋体" w:cs="宋体"/>
                <w:color w:val="000000"/>
                <w:kern w:val="0"/>
                <w:sz w:val="24"/>
                <w:lang w:val="en-US" w:eastAsia="zh-CN" w:bidi="ar"/>
              </w:rPr>
              <w:t>局</w:t>
            </w:r>
          </w:p>
        </w:tc>
        <w:tc>
          <w:tcPr>
            <w:tcW w:w="113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3年内无重大以上交通责任事故记录</w:t>
            </w:r>
          </w:p>
        </w:tc>
        <w:tc>
          <w:tcPr>
            <w:tcW w:w="181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经营性道路旅客运输驾驶员从业资格许可</w:t>
            </w:r>
          </w:p>
        </w:tc>
        <w:tc>
          <w:tcPr>
            <w:tcW w:w="7767" w:type="dxa"/>
            <w:noWrap w:val="0"/>
            <w:vAlign w:val="center"/>
          </w:tcPr>
          <w:p>
            <w:pPr>
              <w:widowControl/>
              <w:textAlignment w:val="center"/>
              <w:rPr>
                <w:rFonts w:hint="eastAsia" w:ascii="宋体" w:hAnsi="宋体" w:cs="宋体"/>
                <w:color w:val="000000"/>
                <w:sz w:val="24"/>
              </w:rPr>
            </w:pPr>
            <w:r>
              <w:rPr>
                <w:rFonts w:hint="eastAsia" w:ascii="宋体" w:hAnsi="宋体" w:cs="宋体"/>
                <w:color w:val="000000"/>
                <w:kern w:val="0"/>
                <w:sz w:val="24"/>
                <w:lang w:bidi="ar"/>
              </w:rPr>
              <w:t>【行政法规】《道路运输条例》（国务院2004年406号令，2022年3月第四次修订）第九条：“从事客运经营的驾驶人员，应当符合下列条件：（一）取得相应的机动车驾驶证；（二）年龄不超过60周岁；（三）3年内无重大以上交通责任事故记录；（四）经设区的市级道路运输管理机构对有关客运法律法规、机动车维修和旅客急救基本知识考试合格。”</w:t>
            </w:r>
          </w:p>
        </w:tc>
        <w:tc>
          <w:tcPr>
            <w:tcW w:w="1077" w:type="dxa"/>
            <w:noWrap w:val="0"/>
            <w:vAlign w:val="center"/>
          </w:tcPr>
          <w:p>
            <w:pPr>
              <w:widowControl/>
              <w:textAlignment w:val="center"/>
              <w:rPr>
                <w:rFonts w:hint="eastAsia" w:ascii="宋体" w:hAnsi="宋体" w:cs="宋体"/>
                <w:color w:val="000000"/>
                <w:sz w:val="24"/>
              </w:rPr>
            </w:pPr>
            <w:r>
              <w:rPr>
                <w:rFonts w:hint="eastAsia" w:ascii="宋体" w:hAnsi="宋体" w:cs="宋体"/>
                <w:color w:val="000000"/>
                <w:kern w:val="0"/>
                <w:sz w:val="24"/>
                <w:lang w:bidi="ar"/>
              </w:rPr>
              <w:t>公安机关</w:t>
            </w:r>
          </w:p>
        </w:tc>
        <w:tc>
          <w:tcPr>
            <w:tcW w:w="1134" w:type="dxa"/>
            <w:noWrap/>
            <w:vAlign w:val="center"/>
          </w:tcPr>
          <w:p>
            <w:pP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1701" w:hRule="atLeast"/>
          <w:jc w:val="center"/>
        </w:trPr>
        <w:tc>
          <w:tcPr>
            <w:tcW w:w="462" w:type="dxa"/>
            <w:noWrap/>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2</w:t>
            </w:r>
          </w:p>
        </w:tc>
        <w:tc>
          <w:tcPr>
            <w:tcW w:w="1106" w:type="dxa"/>
            <w:vMerge w:val="restart"/>
            <w:noWrap w:val="0"/>
            <w:vAlign w:val="center"/>
          </w:tcPr>
          <w:p>
            <w:pPr>
              <w:jc w:val="center"/>
              <w:rPr>
                <w:rFonts w:hint="eastAsia" w:ascii="宋体" w:hAnsi="宋体" w:cs="宋体"/>
                <w:color w:val="000000"/>
                <w:sz w:val="24"/>
              </w:rPr>
            </w:pPr>
            <w:r>
              <w:rPr>
                <w:rFonts w:hint="eastAsia" w:ascii="宋体" w:hAnsi="宋体" w:cs="宋体"/>
                <w:color w:val="000000"/>
                <w:kern w:val="0"/>
                <w:sz w:val="24"/>
                <w:lang w:val="en-US" w:eastAsia="zh-CN" w:bidi="ar"/>
              </w:rPr>
              <w:t>县</w:t>
            </w:r>
            <w:r>
              <w:rPr>
                <w:rFonts w:hint="eastAsia" w:ascii="宋体" w:hAnsi="宋体" w:cs="宋体"/>
                <w:color w:val="000000"/>
                <w:kern w:val="0"/>
                <w:sz w:val="24"/>
                <w:lang w:bidi="ar"/>
              </w:rPr>
              <w:t>交通运输</w:t>
            </w:r>
            <w:r>
              <w:rPr>
                <w:rFonts w:hint="eastAsia" w:ascii="宋体" w:hAnsi="宋体" w:cs="宋体"/>
                <w:color w:val="000000"/>
                <w:kern w:val="0"/>
                <w:sz w:val="24"/>
                <w:lang w:val="en-US" w:eastAsia="zh-CN" w:bidi="ar"/>
              </w:rPr>
              <w:t>局</w:t>
            </w:r>
          </w:p>
        </w:tc>
        <w:tc>
          <w:tcPr>
            <w:tcW w:w="113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船舶所有权取得证明（含购买发票、合同、抵押证明）</w:t>
            </w:r>
          </w:p>
        </w:tc>
        <w:tc>
          <w:tcPr>
            <w:tcW w:w="181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船舶所有权登记</w:t>
            </w:r>
          </w:p>
        </w:tc>
        <w:tc>
          <w:tcPr>
            <w:tcW w:w="7767" w:type="dxa"/>
            <w:noWrap w:val="0"/>
            <w:vAlign w:val="center"/>
          </w:tcPr>
          <w:p>
            <w:pPr>
              <w:widowControl/>
              <w:textAlignment w:val="center"/>
              <w:rPr>
                <w:rFonts w:hint="eastAsia" w:ascii="宋体" w:hAnsi="宋体" w:cs="宋体"/>
                <w:color w:val="000000"/>
                <w:sz w:val="24"/>
              </w:rPr>
            </w:pPr>
            <w:r>
              <w:rPr>
                <w:rFonts w:hint="eastAsia" w:ascii="宋体" w:hAnsi="宋体" w:cs="宋体"/>
                <w:color w:val="000000"/>
                <w:kern w:val="0"/>
                <w:sz w:val="24"/>
                <w:lang w:bidi="ar"/>
              </w:rPr>
              <w:t>【行政法规】《船舶登记条例》（1994年6月国务院公布，2014年7月修订）第十三条：“就购买取得的船舶申请船舶所有权登记的，应当提供下列文件：（一）购船发票或者船舶的买卖合同和交接文件；（二）原船籍港船舶登记机关出具的船舶所有权登记注销证明书；（三）未进行抵押的证明文件或者抵押权人同意被抵押船舶转让他人的文件。”</w:t>
            </w:r>
          </w:p>
        </w:tc>
        <w:tc>
          <w:tcPr>
            <w:tcW w:w="1077" w:type="dxa"/>
            <w:noWrap w:val="0"/>
            <w:vAlign w:val="center"/>
          </w:tcPr>
          <w:p>
            <w:pPr>
              <w:widowControl/>
              <w:textAlignment w:val="center"/>
              <w:rPr>
                <w:rFonts w:hint="eastAsia" w:ascii="宋体" w:hAnsi="宋体" w:cs="宋体"/>
                <w:color w:val="000000"/>
                <w:sz w:val="24"/>
              </w:rPr>
            </w:pPr>
            <w:r>
              <w:rPr>
                <w:rFonts w:hint="eastAsia" w:ascii="宋体" w:hAnsi="宋体" w:cs="宋体"/>
                <w:color w:val="000000"/>
                <w:kern w:val="0"/>
                <w:sz w:val="24"/>
                <w:lang w:bidi="ar"/>
              </w:rPr>
              <w:t>造船厂或船舶交易机构</w:t>
            </w:r>
          </w:p>
        </w:tc>
        <w:tc>
          <w:tcPr>
            <w:tcW w:w="1134" w:type="dxa"/>
            <w:noWrap/>
            <w:vAlign w:val="center"/>
          </w:tcPr>
          <w:p>
            <w:pP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1701" w:hRule="atLeast"/>
          <w:jc w:val="center"/>
        </w:trPr>
        <w:tc>
          <w:tcPr>
            <w:tcW w:w="462" w:type="dxa"/>
            <w:noWrap/>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3</w:t>
            </w:r>
          </w:p>
        </w:tc>
        <w:tc>
          <w:tcPr>
            <w:tcW w:w="1106" w:type="dxa"/>
            <w:vMerge w:val="continue"/>
            <w:noWrap w:val="0"/>
            <w:vAlign w:val="center"/>
          </w:tcPr>
          <w:p>
            <w:pPr>
              <w:jc w:val="center"/>
              <w:rPr>
                <w:rFonts w:hint="eastAsia" w:ascii="宋体" w:hAnsi="宋体" w:cs="宋体"/>
                <w:color w:val="000000"/>
                <w:sz w:val="24"/>
              </w:rPr>
            </w:pPr>
          </w:p>
        </w:tc>
        <w:tc>
          <w:tcPr>
            <w:tcW w:w="113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船舶所有权登记注销证明书</w:t>
            </w:r>
          </w:p>
        </w:tc>
        <w:tc>
          <w:tcPr>
            <w:tcW w:w="181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船舶所有权登记</w:t>
            </w:r>
          </w:p>
        </w:tc>
        <w:tc>
          <w:tcPr>
            <w:tcW w:w="7767" w:type="dxa"/>
            <w:noWrap w:val="0"/>
            <w:vAlign w:val="center"/>
          </w:tcPr>
          <w:p>
            <w:pPr>
              <w:widowControl/>
              <w:textAlignment w:val="center"/>
              <w:rPr>
                <w:rFonts w:hint="eastAsia" w:ascii="宋体" w:hAnsi="宋体" w:cs="宋体"/>
                <w:color w:val="000000"/>
                <w:sz w:val="24"/>
              </w:rPr>
            </w:pPr>
            <w:r>
              <w:rPr>
                <w:rFonts w:hint="eastAsia" w:ascii="宋体" w:hAnsi="宋体" w:cs="宋体"/>
                <w:color w:val="000000"/>
                <w:kern w:val="0"/>
                <w:sz w:val="24"/>
                <w:lang w:bidi="ar"/>
              </w:rPr>
              <w:t>【行政法规】《船舶登记条例》（1994年6月国务院公布，2014年7月修订）第十三条：“就购买取得的船舶申请船舶所有权登记的，应当提供下列文件：（一）购船发票或者船舶的买卖合同和交接文件；（二）原船籍港船舶登记机关出具的船舶所有权登记注销证明书；（三）未进行抵押的证明文件或者抵押权人同意被抵押船舶转让他人的文件。”</w:t>
            </w:r>
          </w:p>
        </w:tc>
        <w:tc>
          <w:tcPr>
            <w:tcW w:w="1077" w:type="dxa"/>
            <w:noWrap w:val="0"/>
            <w:vAlign w:val="center"/>
          </w:tcPr>
          <w:p>
            <w:pPr>
              <w:widowControl/>
              <w:textAlignment w:val="center"/>
              <w:rPr>
                <w:rFonts w:hint="eastAsia" w:ascii="宋体" w:hAnsi="宋体" w:cs="宋体"/>
                <w:color w:val="000000"/>
                <w:sz w:val="24"/>
              </w:rPr>
            </w:pPr>
            <w:r>
              <w:rPr>
                <w:rFonts w:hint="eastAsia" w:ascii="宋体" w:hAnsi="宋体" w:cs="宋体"/>
                <w:color w:val="000000"/>
                <w:kern w:val="0"/>
                <w:sz w:val="24"/>
                <w:lang w:bidi="ar"/>
              </w:rPr>
              <w:t>海事部门</w:t>
            </w:r>
          </w:p>
        </w:tc>
        <w:tc>
          <w:tcPr>
            <w:tcW w:w="1134" w:type="dxa"/>
            <w:noWrap/>
            <w:vAlign w:val="center"/>
          </w:tcPr>
          <w:p>
            <w:pP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2098" w:hRule="atLeast"/>
          <w:jc w:val="center"/>
        </w:trPr>
        <w:tc>
          <w:tcPr>
            <w:tcW w:w="462" w:type="dxa"/>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1106" w:type="dxa"/>
            <w:vMerge w:val="continue"/>
            <w:noWrap w:val="0"/>
            <w:vAlign w:val="center"/>
          </w:tcPr>
          <w:p>
            <w:pPr>
              <w:jc w:val="center"/>
              <w:rPr>
                <w:rFonts w:hint="eastAsia" w:ascii="宋体" w:hAnsi="宋体" w:cs="宋体"/>
                <w:color w:val="000000"/>
                <w:sz w:val="24"/>
              </w:rPr>
            </w:pPr>
          </w:p>
        </w:tc>
        <w:tc>
          <w:tcPr>
            <w:tcW w:w="113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法人证明</w:t>
            </w:r>
          </w:p>
        </w:tc>
        <w:tc>
          <w:tcPr>
            <w:tcW w:w="181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1.港口岸线使用审批</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2.国内水路运输业务经营许可</w:t>
            </w:r>
          </w:p>
        </w:tc>
        <w:tc>
          <w:tcPr>
            <w:tcW w:w="7767" w:type="dxa"/>
            <w:noWrap w:val="0"/>
            <w:vAlign w:val="center"/>
          </w:tcPr>
          <w:p>
            <w:pPr>
              <w:widowControl/>
              <w:textAlignment w:val="center"/>
              <w:rPr>
                <w:rFonts w:hint="eastAsia" w:ascii="宋体" w:hAnsi="宋体" w:cs="宋体"/>
                <w:color w:val="000000"/>
                <w:sz w:val="24"/>
              </w:rPr>
            </w:pPr>
            <w:r>
              <w:rPr>
                <w:rFonts w:hint="eastAsia" w:ascii="宋体" w:hAnsi="宋体" w:cs="宋体"/>
                <w:color w:val="000000"/>
                <w:kern w:val="0"/>
                <w:sz w:val="24"/>
                <w:lang w:bidi="ar"/>
              </w:rPr>
              <w:t>1.【行政法规】《国内水路运输管理条例》（2012年10月国务院令第625号，2017年3月修订）第六条：“申请经营水路运输业务，除本条例第七条规定的情形外，申请人应当符合下列条件：（一）取得企业法人资格。”</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2.【地方性法规】《山东省港口条例》（2009年11月28日山东省第十一届人民代表大会常务委员会第十四次会议通过2009年11月通过，2012年1月修订）第十四条：“（一）法人证明及法定代表人身份证明。”</w:t>
            </w:r>
          </w:p>
        </w:tc>
        <w:tc>
          <w:tcPr>
            <w:tcW w:w="1077" w:type="dxa"/>
            <w:noWrap w:val="0"/>
            <w:vAlign w:val="center"/>
          </w:tcPr>
          <w:p>
            <w:pPr>
              <w:widowControl/>
              <w:textAlignment w:val="center"/>
              <w:rPr>
                <w:rFonts w:hint="eastAsia" w:ascii="宋体" w:hAnsi="宋体" w:cs="宋体"/>
                <w:color w:val="000000"/>
                <w:sz w:val="24"/>
              </w:rPr>
            </w:pPr>
            <w:r>
              <w:rPr>
                <w:rFonts w:hint="eastAsia" w:ascii="宋体" w:hAnsi="宋体" w:cs="宋体"/>
                <w:color w:val="000000"/>
                <w:kern w:val="0"/>
                <w:sz w:val="24"/>
                <w:lang w:bidi="ar"/>
              </w:rPr>
              <w:t>市场监管部门或行政审批部门</w:t>
            </w:r>
            <w:r>
              <w:rPr>
                <w:rFonts w:hint="eastAsia" w:ascii="宋体" w:hAnsi="宋体" w:cs="宋体"/>
                <w:color w:val="000000"/>
                <w:kern w:val="0"/>
                <w:sz w:val="24"/>
                <w:lang w:bidi="ar"/>
              </w:rPr>
              <w:br w:type="textWrapping"/>
            </w:r>
          </w:p>
        </w:tc>
        <w:tc>
          <w:tcPr>
            <w:tcW w:w="1134" w:type="dxa"/>
            <w:noWrap/>
            <w:vAlign w:val="center"/>
          </w:tcPr>
          <w:p>
            <w:pP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1247" w:hRule="atLeast"/>
          <w:jc w:val="center"/>
        </w:trPr>
        <w:tc>
          <w:tcPr>
            <w:tcW w:w="462" w:type="dxa"/>
            <w:noWrap/>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5</w:t>
            </w:r>
            <w:bookmarkStart w:id="0" w:name="_GoBack"/>
            <w:bookmarkEnd w:id="0"/>
          </w:p>
        </w:tc>
        <w:tc>
          <w:tcPr>
            <w:tcW w:w="1106" w:type="dxa"/>
            <w:vMerge w:val="continue"/>
            <w:noWrap w:val="0"/>
            <w:vAlign w:val="center"/>
          </w:tcPr>
          <w:p>
            <w:pPr>
              <w:jc w:val="center"/>
              <w:rPr>
                <w:rFonts w:hint="eastAsia" w:ascii="宋体" w:hAnsi="宋体" w:cs="宋体"/>
                <w:color w:val="000000"/>
                <w:sz w:val="24"/>
              </w:rPr>
            </w:pPr>
          </w:p>
        </w:tc>
        <w:tc>
          <w:tcPr>
            <w:tcW w:w="113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法定代表人身份证明</w:t>
            </w:r>
          </w:p>
        </w:tc>
        <w:tc>
          <w:tcPr>
            <w:tcW w:w="181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港口岸线使用审批</w:t>
            </w:r>
          </w:p>
        </w:tc>
        <w:tc>
          <w:tcPr>
            <w:tcW w:w="7767" w:type="dxa"/>
            <w:noWrap w:val="0"/>
            <w:vAlign w:val="center"/>
          </w:tcPr>
          <w:p>
            <w:pPr>
              <w:widowControl/>
              <w:textAlignment w:val="center"/>
              <w:rPr>
                <w:rFonts w:hint="eastAsia" w:ascii="宋体" w:hAnsi="宋体" w:cs="宋体"/>
                <w:color w:val="000000"/>
                <w:sz w:val="24"/>
              </w:rPr>
            </w:pPr>
            <w:r>
              <w:rPr>
                <w:rFonts w:hint="eastAsia" w:ascii="宋体" w:hAnsi="宋体" w:cs="宋体"/>
                <w:color w:val="000000"/>
                <w:kern w:val="0"/>
                <w:sz w:val="24"/>
                <w:lang w:bidi="ar"/>
              </w:rPr>
              <w:t>【地方性法规】《山东省港口条例》（2009年11月28日山东省第十一届人民代表大会常务委员会第十四次会议通过2009年11月通过，2012年1月修订）第十四条：“（一）法人证明及法定代表人身份证明。”</w:t>
            </w:r>
          </w:p>
        </w:tc>
        <w:tc>
          <w:tcPr>
            <w:tcW w:w="1077" w:type="dxa"/>
            <w:noWrap w:val="0"/>
            <w:vAlign w:val="center"/>
          </w:tcPr>
          <w:p>
            <w:pPr>
              <w:widowControl/>
              <w:textAlignment w:val="center"/>
              <w:rPr>
                <w:rFonts w:hint="eastAsia" w:ascii="宋体" w:hAnsi="宋体" w:cs="宋体"/>
                <w:color w:val="000000"/>
                <w:sz w:val="24"/>
              </w:rPr>
            </w:pP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公安机关</w:t>
            </w:r>
            <w:r>
              <w:rPr>
                <w:rFonts w:hint="eastAsia" w:ascii="宋体" w:hAnsi="宋体" w:cs="宋体"/>
                <w:color w:val="000000"/>
                <w:kern w:val="0"/>
                <w:sz w:val="24"/>
                <w:lang w:bidi="ar"/>
              </w:rPr>
              <w:br w:type="textWrapping"/>
            </w:r>
          </w:p>
        </w:tc>
        <w:tc>
          <w:tcPr>
            <w:tcW w:w="1134" w:type="dxa"/>
            <w:noWrap/>
            <w:vAlign w:val="center"/>
          </w:tcPr>
          <w:p>
            <w:pP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1247" w:hRule="atLeast"/>
          <w:jc w:val="center"/>
        </w:trPr>
        <w:tc>
          <w:tcPr>
            <w:tcW w:w="462" w:type="dxa"/>
            <w:noWrap/>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6</w:t>
            </w:r>
          </w:p>
        </w:tc>
        <w:tc>
          <w:tcPr>
            <w:tcW w:w="1106" w:type="dxa"/>
            <w:vMerge w:val="continue"/>
            <w:noWrap w:val="0"/>
            <w:vAlign w:val="center"/>
          </w:tcPr>
          <w:p>
            <w:pPr>
              <w:jc w:val="center"/>
              <w:rPr>
                <w:rFonts w:hint="eastAsia" w:ascii="宋体" w:hAnsi="宋体" w:cs="宋体"/>
                <w:color w:val="000000"/>
                <w:sz w:val="24"/>
              </w:rPr>
            </w:pPr>
          </w:p>
        </w:tc>
        <w:tc>
          <w:tcPr>
            <w:tcW w:w="113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船舶登记证书</w:t>
            </w:r>
          </w:p>
        </w:tc>
        <w:tc>
          <w:tcPr>
            <w:tcW w:w="181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国内水路运输业务经营许可</w:t>
            </w:r>
          </w:p>
        </w:tc>
        <w:tc>
          <w:tcPr>
            <w:tcW w:w="7767" w:type="dxa"/>
            <w:noWrap w:val="0"/>
            <w:vAlign w:val="center"/>
          </w:tcPr>
          <w:p>
            <w:pPr>
              <w:widowControl/>
              <w:textAlignment w:val="center"/>
              <w:rPr>
                <w:rFonts w:hint="eastAsia" w:ascii="宋体" w:hAnsi="宋体" w:cs="宋体"/>
                <w:color w:val="000000"/>
                <w:sz w:val="24"/>
              </w:rPr>
            </w:pPr>
            <w:r>
              <w:rPr>
                <w:rFonts w:hint="eastAsia" w:ascii="宋体" w:hAnsi="宋体" w:cs="宋体"/>
                <w:color w:val="000000"/>
                <w:kern w:val="0"/>
                <w:sz w:val="24"/>
                <w:lang w:bidi="ar"/>
              </w:rPr>
              <w:t>【行政法规】《国内水路运输管理条例》（2012年10月国务院令第625号，2017年3月修订）第十三条：“水路运输经营者投入运营的船舶应当符合下列条件：（二）取得有效的船舶登记证书和检验证书。”</w:t>
            </w:r>
          </w:p>
        </w:tc>
        <w:tc>
          <w:tcPr>
            <w:tcW w:w="1077" w:type="dxa"/>
            <w:noWrap w:val="0"/>
            <w:vAlign w:val="center"/>
          </w:tcPr>
          <w:p>
            <w:pPr>
              <w:widowControl/>
              <w:textAlignment w:val="center"/>
              <w:rPr>
                <w:rFonts w:hint="eastAsia" w:ascii="宋体" w:hAnsi="宋体" w:cs="宋体"/>
                <w:color w:val="000000"/>
                <w:sz w:val="24"/>
              </w:rPr>
            </w:pPr>
            <w:r>
              <w:rPr>
                <w:rFonts w:hint="eastAsia" w:ascii="宋体" w:hAnsi="宋体" w:cs="宋体"/>
                <w:color w:val="000000"/>
                <w:kern w:val="0"/>
                <w:sz w:val="24"/>
                <w:lang w:bidi="ar"/>
              </w:rPr>
              <w:t>海事部门</w:t>
            </w:r>
            <w:r>
              <w:rPr>
                <w:rFonts w:hint="eastAsia" w:ascii="宋体" w:hAnsi="宋体" w:cs="宋体"/>
                <w:color w:val="000000"/>
                <w:kern w:val="0"/>
                <w:sz w:val="24"/>
                <w:lang w:bidi="ar"/>
              </w:rPr>
              <w:br w:type="textWrapping"/>
            </w:r>
          </w:p>
        </w:tc>
        <w:tc>
          <w:tcPr>
            <w:tcW w:w="1134" w:type="dxa"/>
            <w:noWrap/>
            <w:vAlign w:val="center"/>
          </w:tcPr>
          <w:p>
            <w:pP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964" w:hRule="atLeast"/>
          <w:jc w:val="center"/>
        </w:trPr>
        <w:tc>
          <w:tcPr>
            <w:tcW w:w="462" w:type="dxa"/>
            <w:noWrap/>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7</w:t>
            </w:r>
          </w:p>
        </w:tc>
        <w:tc>
          <w:tcPr>
            <w:tcW w:w="1106" w:type="dxa"/>
            <w:noWrap w:val="0"/>
            <w:vAlign w:val="center"/>
          </w:tcPr>
          <w:p>
            <w:pPr>
              <w:jc w:val="center"/>
              <w:rPr>
                <w:rFonts w:hint="eastAsia" w:ascii="宋体" w:hAnsi="宋体" w:cs="宋体"/>
                <w:color w:val="000000"/>
                <w:sz w:val="24"/>
              </w:rPr>
            </w:pPr>
            <w:r>
              <w:rPr>
                <w:rFonts w:hint="eastAsia" w:ascii="宋体" w:hAnsi="宋体" w:cs="宋体"/>
                <w:color w:val="000000"/>
                <w:kern w:val="0"/>
                <w:sz w:val="24"/>
                <w:lang w:val="en-US" w:eastAsia="zh-CN" w:bidi="ar"/>
              </w:rPr>
              <w:t>县</w:t>
            </w:r>
            <w:r>
              <w:rPr>
                <w:rFonts w:hint="eastAsia" w:ascii="宋体" w:hAnsi="宋体" w:cs="宋体"/>
                <w:color w:val="000000"/>
                <w:kern w:val="0"/>
                <w:sz w:val="24"/>
                <w:lang w:bidi="ar"/>
              </w:rPr>
              <w:t>交通运输</w:t>
            </w:r>
            <w:r>
              <w:rPr>
                <w:rFonts w:hint="eastAsia" w:ascii="宋体" w:hAnsi="宋体" w:cs="宋体"/>
                <w:color w:val="000000"/>
                <w:kern w:val="0"/>
                <w:sz w:val="24"/>
                <w:lang w:val="en-US" w:eastAsia="zh-CN" w:bidi="ar"/>
              </w:rPr>
              <w:t>局</w:t>
            </w:r>
          </w:p>
        </w:tc>
        <w:tc>
          <w:tcPr>
            <w:tcW w:w="113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船舶检验证书</w:t>
            </w:r>
          </w:p>
        </w:tc>
        <w:tc>
          <w:tcPr>
            <w:tcW w:w="181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国内水路运输业务经营许可</w:t>
            </w:r>
          </w:p>
        </w:tc>
        <w:tc>
          <w:tcPr>
            <w:tcW w:w="7767" w:type="dxa"/>
            <w:noWrap w:val="0"/>
            <w:vAlign w:val="center"/>
          </w:tcPr>
          <w:p>
            <w:pPr>
              <w:widowControl/>
              <w:textAlignment w:val="center"/>
              <w:rPr>
                <w:rFonts w:hint="eastAsia" w:ascii="宋体" w:hAnsi="宋体" w:cs="宋体"/>
                <w:color w:val="000000"/>
                <w:sz w:val="24"/>
              </w:rPr>
            </w:pPr>
            <w:r>
              <w:rPr>
                <w:rFonts w:hint="eastAsia" w:ascii="宋体" w:hAnsi="宋体" w:cs="宋体"/>
                <w:color w:val="000000"/>
                <w:kern w:val="0"/>
                <w:sz w:val="24"/>
                <w:lang w:bidi="ar"/>
              </w:rPr>
              <w:t>【行政法规】《国内水路运输管理条例》（2012年10月国务院令第625号，2017年4月修订）第十三条：“水路运输经营者投入运营的船舶应当符合下列条件：（二）取得有效的船舶登记证书和检验证书。”</w:t>
            </w:r>
          </w:p>
        </w:tc>
        <w:tc>
          <w:tcPr>
            <w:tcW w:w="1077" w:type="dxa"/>
            <w:noWrap w:val="0"/>
            <w:vAlign w:val="center"/>
          </w:tcPr>
          <w:p>
            <w:pPr>
              <w:widowControl/>
              <w:textAlignment w:val="center"/>
              <w:rPr>
                <w:rFonts w:hint="eastAsia" w:ascii="宋体" w:hAnsi="宋体" w:cs="宋体"/>
                <w:color w:val="000000"/>
                <w:sz w:val="24"/>
              </w:rPr>
            </w:pPr>
            <w:r>
              <w:rPr>
                <w:rFonts w:hint="eastAsia" w:ascii="宋体" w:hAnsi="宋体" w:cs="宋体"/>
                <w:color w:val="000000"/>
                <w:kern w:val="0"/>
                <w:sz w:val="24"/>
                <w:lang w:bidi="ar"/>
              </w:rPr>
              <w:t>海事部门</w:t>
            </w:r>
            <w:r>
              <w:rPr>
                <w:rFonts w:hint="eastAsia" w:ascii="宋体" w:hAnsi="宋体" w:cs="宋体"/>
                <w:color w:val="000000"/>
                <w:kern w:val="0"/>
                <w:sz w:val="24"/>
                <w:lang w:bidi="ar"/>
              </w:rPr>
              <w:br w:type="textWrapping"/>
            </w:r>
          </w:p>
        </w:tc>
        <w:tc>
          <w:tcPr>
            <w:tcW w:w="1134" w:type="dxa"/>
            <w:noWrap/>
            <w:vAlign w:val="center"/>
          </w:tcPr>
          <w:p>
            <w:pPr>
              <w:rPr>
                <w:rFonts w:hint="eastAsia" w:ascii="宋体" w:hAnsi="宋体" w:cs="宋体"/>
                <w:color w:val="000000"/>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kMDdjOGNjMDZjZGI1ODk2MjNlYmUwOGYyYTU5ZGQifQ=="/>
  </w:docVars>
  <w:rsids>
    <w:rsidRoot w:val="32270C75"/>
    <w:rsid w:val="32270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rPr>
      <w:rFonts w:eastAsia="仿宋_GB2312"/>
      <w:sz w:val="3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2023-09-27T06:42:00Z</dcterms:created>
  <dc:creator>大辉</dc:creator>
  <cp:lastModifiedBy>大辉</cp:lastModifiedBy>
  <dcterms:modified xsi:type="dcterms:W3CDTF">2023-09-27T06:44:04Z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A748693F0AB44744BFEB8162C9F2DE7F_11</vt:lpwstr>
  </property>
</Properties>
</file>