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85"/>
        <w:rPr>
          <w:rFonts w:asciiTheme="minorEastAsia" w:hAnsiTheme="minorEastAsia" w:eastAsiaTheme="minorEastAsia"/>
          <w:sz w:val="28"/>
          <w:szCs w:val="28"/>
          <w:lang w:eastAsia="zh-CN"/>
        </w:rPr>
      </w:pPr>
    </w:p>
    <w:p>
      <w:pPr>
        <w:spacing w:line="360" w:lineRule="auto"/>
        <w:ind w:left="585"/>
        <w:jc w:val="center"/>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2022年桓台县红莲湖学校</w:t>
      </w:r>
    </w:p>
    <w:p>
      <w:pPr>
        <w:spacing w:line="360" w:lineRule="auto"/>
        <w:ind w:left="585"/>
        <w:jc w:val="center"/>
        <w:rPr>
          <w:rFonts w:hint="eastAsia" w:ascii="方正公文小标宋" w:hAnsi="方正公文小标宋" w:eastAsia="方正公文小标宋" w:cs="方正公文小标宋"/>
          <w:b/>
          <w:bCs/>
          <w:sz w:val="44"/>
          <w:szCs w:val="44"/>
          <w:lang w:eastAsia="zh-CN"/>
        </w:rPr>
      </w:pPr>
      <w:r>
        <w:rPr>
          <w:rFonts w:hint="eastAsia" w:ascii="方正公文小标宋" w:hAnsi="方正公文小标宋" w:eastAsia="方正公文小标宋" w:cs="方正公文小标宋"/>
          <w:b/>
          <w:bCs/>
          <w:sz w:val="44"/>
          <w:szCs w:val="44"/>
          <w:lang w:eastAsia="zh-CN"/>
        </w:rPr>
        <w:t>学生资助工作计划</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2022年是迈进第二个百年奋斗目标的第一年,也是“十四五”规划的关键之年,桓台县红莲湖学校学生资助管理工作坚持以习近平新时代中国特色社会主义思想为指导,深入贯彻党的十九大和十九届历次全会精神,以“不让一个学生因家庭经济困难而失学”为工作目标,全力以赴贯彻好、落实好各项学生资助政策,全面推进精准资助,持续加强规范管理,提高学生资助信息化水平,加大学生资助政策及工作成效的宣传力度,广泛开展资助育人活动,全力推进学生资助工作再上新台阶。</w:t>
      </w:r>
    </w:p>
    <w:p>
      <w:pPr>
        <w:spacing w:line="360" w:lineRule="auto"/>
        <w:ind w:right="2867"/>
        <w:rPr>
          <w:rFonts w:hint="eastAsia" w:ascii="仿宋" w:hAnsi="仿宋" w:eastAsia="仿宋" w:cs="仿宋"/>
          <w:sz w:val="32"/>
          <w:szCs w:val="32"/>
          <w:lang w:eastAsia="zh-CN"/>
        </w:rPr>
      </w:pPr>
      <w:r>
        <w:rPr>
          <w:rFonts w:hint="eastAsia" w:ascii="仿宋" w:hAnsi="仿宋" w:eastAsia="仿宋" w:cs="仿宋"/>
          <w:sz w:val="32"/>
          <w:szCs w:val="32"/>
          <w:lang w:eastAsia="zh-CN"/>
        </w:rPr>
        <w:t>一、配合教体局建立健全政策机制</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配合教体局的学生资助政策，完善学生资助工作,持续推进学生资助管理标准化建设。建立健全适应疫情防控常态化和灾情应急保障要求的学生资助工作机制,强化临时救助,切实做好常态化疫情防控条件下的学生资助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二、持续深化精准资助工作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相关政策，完成家庭经济困难学生认定标准和工作程序,直指导学生申报，努力实现资助对象精准、资金分配精准、资助标准精准、发放时间精准。巩固拓展脱贫攻坚成果同乡村振兴有效衔接,加强与民政、残联等有关部门的协同和信息共享,精准识别脱贫享受政策家庭学生、防止返贫监测帮扶对象、低保家庭学生、特困救助供养学生、低保边缘家庭子女、孤儿、重点困境儿童、事实无人抚养儿童、烈士子女、家庭经济困难的残疾学生及残疾人子女等10类特殊困难学生,及时予以重点资助。。</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三、持续抓好教育免补、救助资金测算工作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加强与乡村振兴局、民政部门的沟通与协作,进一步做好特殊困难家庭学生的学籍信息比对、就学费用及教育救助资金测算工作,确保在政策时间节点范围内的淄博市户籍特殊困难家庭学生“不重不漏”享受地方政策。</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四、提高学生资助信息化水平工作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进一步整合淄博市学生资助信息管理系统、市特殊困难家庭学生资助大数据平台,与市大数据局协同共享学生社保信息,为落实精准资助提供有效数据支持。提高全国学生资助管理信息系统的应用水平,确保实现“3个100%”和“3个零误差”,将资助信息系统数据作为资助资金下达的重要依据。</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五、抓好学生资助宣传育人工作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创新宣传方式,拓宽宣传渠道,积极运用新媒体、新手段,以喜闻乐见的方式开展学生资助宣传。要面向每个学生和家庭开展资助政策宣讲,让教育资助政策家喻户晓;讲好资助故事,大力宣传自立自强先进典型、爱心传递典型事迹资助育人典型案例,全面提升学生资助工作社会影响力。持续做好“两封”“两节课”宣传工作,常年开通学生资助热线电话,做好学生资助舆情应对与应急处置工作,稳妥应对突发事件。</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六、加强学生资助业务培训工作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积极参加学生资助业务培训和系统应用培训,全面提升学生资助相关人员业务水平,增强</w:t>
      </w:r>
      <w:bookmarkStart w:id="0" w:name="_GoBack"/>
      <w:bookmarkEnd w:id="0"/>
      <w:r>
        <w:rPr>
          <w:rFonts w:hint="eastAsia" w:ascii="仿宋" w:hAnsi="仿宋" w:eastAsia="仿宋" w:cs="仿宋"/>
          <w:sz w:val="32"/>
          <w:szCs w:val="32"/>
          <w:lang w:eastAsia="zh-CN"/>
        </w:rPr>
        <w:t>政策执行力。加强学生资助工作调研及理论研究,及时发掘优秀资助骨干,推广优秀资助工作经验,提高桓台县红莲湖学校学生资助专业化水平</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七、强化学生资助监管工作</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将学生资助资金落实和发放情况纳入学校监督内容。持续进行桓台县红莲湖学校学生资助日常检查,对检查发现的问题整改要及时。</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30F2A466-F851-4C67-A283-3AED66961992}"/>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7700003-2CE3-4EAA-AE2E-BE101CD045A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C14973"/>
    <w:rsid w:val="00501AA3"/>
    <w:rsid w:val="009D0BE2"/>
    <w:rsid w:val="00A70B8F"/>
    <w:rsid w:val="00B41A8B"/>
    <w:rsid w:val="00B81E35"/>
    <w:rsid w:val="00BC2221"/>
    <w:rsid w:val="00C14973"/>
    <w:rsid w:val="4EC3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rPr>
      <w:b/>
      <w:bCs/>
      <w:color w:val="4472C4"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Emphasis"/>
    <w:basedOn w:val="13"/>
    <w:qFormat/>
    <w:uiPriority w:val="20"/>
    <w:rPr>
      <w:i/>
      <w:iCs/>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customStyle="1" w:styleId="16">
    <w:name w:val="页眉 字符"/>
    <w:basedOn w:val="13"/>
    <w:link w:val="8"/>
    <w:uiPriority w:val="99"/>
  </w:style>
  <w:style w:type="character" w:customStyle="1" w:styleId="17">
    <w:name w:val="标题 1 字符"/>
    <w:basedOn w:val="13"/>
    <w:link w:val="2"/>
    <w:uiPriority w:val="9"/>
    <w:rPr>
      <w:rFonts w:asciiTheme="majorHAnsi" w:hAnsiTheme="majorHAnsi" w:eastAsiaTheme="majorEastAsia" w:cstheme="majorBidi"/>
      <w:b/>
      <w:bCs/>
      <w:color w:val="2F5597" w:themeColor="accent1" w:themeShade="BF"/>
      <w:sz w:val="28"/>
      <w:szCs w:val="28"/>
    </w:rPr>
  </w:style>
  <w:style w:type="character" w:customStyle="1" w:styleId="18">
    <w:name w:val="标题 2 字符"/>
    <w:basedOn w:val="13"/>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标题 3 字符"/>
    <w:basedOn w:val="13"/>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标题 4 字符"/>
    <w:basedOn w:val="13"/>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副标题 字符"/>
    <w:basedOn w:val="13"/>
    <w:link w:val="9"/>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标题 字符"/>
    <w:basedOn w:val="13"/>
    <w:link w:val="10"/>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百度在线网络技术有限公司</Company>
  <Pages>1</Pages>
  <Words>186</Words>
  <Characters>1064</Characters>
  <Lines>8</Lines>
  <Paragraphs>2</Paragraphs>
  <TotalTime>1</TotalTime>
  <ScaleCrop>false</ScaleCrop>
  <LinksUpToDate>false</LinksUpToDate>
  <CharactersWithSpaces>1248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2022-09-26T07:17:00Z</dcterms:created>
  <dc:creator>xuming02</dc:creator>
  <cp:lastModifiedBy>程萍</cp:lastModifiedBy>
  <dcterms:modified xsi:type="dcterms:W3CDTF">2022-09-29T07:45:57Z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1BB4474E073242F2B918D2B941A8BFAC</vt:lpwstr>
  </property>
</Properties>
</file>