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ascii="方正小标宋简体" w:eastAsia="方正小标宋简体" w:cs="黑体" w:hAnsiTheme="minorEastAsia"/>
          <w:b/>
          <w:bCs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bCs/>
          <w:sz w:val="44"/>
          <w:szCs w:val="44"/>
        </w:rPr>
        <w:t>桓台一中三年发展规划（2021—2023）</w:t>
      </w:r>
    </w:p>
    <w:p>
      <w:pPr>
        <w:spacing w:line="360" w:lineRule="atLeast"/>
        <w:jc w:val="center"/>
        <w:rPr>
          <w:rFonts w:ascii="方正小标宋简体" w:eastAsia="方正小标宋简体" w:cs="黑体" w:hAnsiTheme="minorEastAsia"/>
          <w:b/>
          <w:bCs/>
          <w:sz w:val="44"/>
          <w:szCs w:val="44"/>
        </w:rPr>
      </w:pPr>
    </w:p>
    <w:p>
      <w:pPr>
        <w:spacing w:line="360" w:lineRule="atLeast"/>
        <w:jc w:val="center"/>
        <w:rPr>
          <w:rFonts w:ascii="楷体_GB2312" w:eastAsia="楷体_GB2312" w:cs="黑体" w:hAnsiTheme="minorEastAsia"/>
          <w:b/>
          <w:bCs/>
          <w:sz w:val="36"/>
          <w:szCs w:val="36"/>
        </w:rPr>
      </w:pPr>
    </w:p>
    <w:p>
      <w:pPr>
        <w:spacing w:line="360" w:lineRule="atLeas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br w:type="page"/>
      </w:r>
    </w:p>
    <w:p>
      <w:pPr>
        <w:spacing w:line="36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eastAsia="zh-CN"/>
        </w:rPr>
        <w:t>第一部分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</w:rPr>
        <w:t>学校主要发展项目与推进措施</w:t>
      </w:r>
    </w:p>
    <w:p>
      <w:pPr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坚持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立德树人根本任务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，以实现学校发展总目标和育人目标为主体，紧紧围绕各项具体发展目标，设立发展项目，寻找有效推进措施。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一、学校党建：实现党建与教育、教学相融合</w:t>
      </w:r>
    </w:p>
    <w:p>
      <w:pPr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1.强化学习教育，持续打牢理想信念根基</w:t>
      </w:r>
    </w:p>
    <w:p>
      <w:pPr>
        <w:pStyle w:val="4"/>
        <w:spacing w:line="360" w:lineRule="atLeast"/>
        <w:ind w:firstLine="42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2.实施党建品牌提升计划，全面提升党建工作水平</w:t>
      </w:r>
    </w:p>
    <w:p>
      <w:pPr>
        <w:pStyle w:val="4"/>
        <w:spacing w:line="360" w:lineRule="atLeast"/>
        <w:ind w:firstLine="42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3.加强育人队伍建设，促进党建与教育教学相融合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4.全面从严治党，切实加强党风廉政建设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二、学校文化建设：创新教育理念，实现文化引领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1.积极创建全国文明校园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（1）加强领导班子建设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（2）加强思想品德教育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（3）加强活动阵地建设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（4）加强校园文化建设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（5）加强校园环境建设</w:t>
      </w:r>
      <w:bookmarkStart w:id="0" w:name="_GoBack"/>
      <w:bookmarkEnd w:id="0"/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2.全面推进魅力学校建设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3.打造魅力“书香校园”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三、学校课程建设：整体构建“双课程四领域”课程体系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1.构建“至真”课程体系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2．构建“至善”课程体系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3．构建“惟志”课程体系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4．构建“惟勤”课程体系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四、教师队伍建设：培养智慧型教师，实现梯次快速发展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以提高教师的师德修养为核心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（1）加强师德教育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（2）实施专项调查整治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（3）完善师德考评工作机制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2.把握专业发展规律，实现智慧型教师队伍梯次发展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3.大力培育学校名师，实施名师带动战略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4.培养研究意识，实施任务驱动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5.建立基于教育教学实际的培训制度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6.构建多渠道教师培训模式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7.完善教师评价机制，注重教师发展性评价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8.指导教师总结自己的教育教学成果和教学主张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五、学生发展：实施有效德育、家校共育，促进学生健康发展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1.学校德育：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构建全面、协调、可持续发展的德育运行机制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（1）加强学校德育工作组织领导，健全德育工作网络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（2）建设适合现代教育的班主任队伍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（3）建立德育课程体系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（4）积极探索班团一体化建设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（5）构建学生自主管理机制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2.家校共育：加强家校沟通，提升家校共育实效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（1）建立家校沟通机制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（2）建立家长学校，提升家长家庭教育水平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（3）每学年召开家长会2次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（4）开展家长开放日活动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（5）通过家访加深家校沟通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3.创建健康促进示范校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（1）营造无烟校园，保持校园环境整洁卫生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（2）开展健康教育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（3）加强心理健康教育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六、课程实施：国家课程校本化，完善研究型教学模式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1．加强新课标、新教材的研究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（1）加强核心素养的研究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（2）深化新课程标准的理解</w:t>
      </w:r>
    </w:p>
    <w:p>
      <w:pPr>
        <w:widowControl/>
        <w:spacing w:line="360" w:lineRule="atLeast"/>
        <w:ind w:right="210" w:rightChars="100"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（3）全面研讨新教材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组织教师参加教育部培训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（4）深入推进国家课程标准的校本化分解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（5）完善基于课程目标的教学内容设计和质量评价设计</w:t>
      </w:r>
    </w:p>
    <w:p>
      <w:pPr>
        <w:widowControl/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2.加强新高考改革的研究与实施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编制学部学生选课指导手册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学生生涯规划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模拟选课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确定选课结果。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3.实施课程拓展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4.加强高考备考研究，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实施科学备考、精准备考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（1）高考备考经验总结传承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（2）制定计划，狠抓落实，精准备考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（3）以高考视角研读新课标，准确把握高考要求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（4）精心编制高考备考知识技能双向细目表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5.实施“学案导学”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 xml:space="preserve">6.探索“研究型教学”模式 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（1）进行课堂教学创新的学习研究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（2）搭建推动课堂教学创新的实践平台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（3）创新学习模式，构建学习平台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（4）实施三级建模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7.探索优秀生培养新机制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成立课程拓展实验部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实行竞赛主教练制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做好强基计划招生的全面指导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加强艺体优秀生的培养。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七、教育科研：构建以校为本的课题研究系统。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1.开展教学研究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2.建设“魅力课堂”</w:t>
      </w:r>
    </w:p>
    <w:p>
      <w:pPr>
        <w:widowControl/>
        <w:spacing w:line="360" w:lineRule="atLeast"/>
        <w:ind w:right="210" w:rightChars="100"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3.开展课题研究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八、教育信息化：建设基于数字化的智慧校园系统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1.建成智慧网络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2.升级智慧教室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3.打造智慧课堂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4.建设智慧创客中心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5.建设智能安防系统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6.建设智慧资源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7.实施智慧管理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8.实现智慧服务</w:t>
      </w:r>
    </w:p>
    <w:p>
      <w:pPr>
        <w:spacing w:line="360" w:lineRule="atLeas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9.培养师生智慧化信息素养</w:t>
      </w:r>
    </w:p>
    <w:p>
      <w:pPr>
        <w:widowControl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br w:type="page"/>
      </w:r>
    </w:p>
    <w:p>
      <w:pPr>
        <w:widowControl/>
        <w:spacing w:line="360" w:lineRule="atLeast"/>
        <w:ind w:firstLine="420" w:firstLineChars="200"/>
        <w:jc w:val="center"/>
        <w:rPr>
          <w:rFonts w:cs="黑体" w:asciiTheme="minorEastAsia" w:hAnsiTheme="minorEastAsia" w:eastAsiaTheme="minorEastAsia"/>
          <w:color w:val="000000"/>
          <w:kern w:val="0"/>
        </w:rPr>
      </w:pPr>
    </w:p>
    <w:p>
      <w:pPr>
        <w:spacing w:line="36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eastAsia="zh-CN"/>
        </w:rPr>
        <w:t>第二部分：学校特色发展的保障措施</w:t>
      </w:r>
    </w:p>
    <w:p>
      <w:pPr>
        <w:widowControl/>
        <w:spacing w:line="360" w:lineRule="atLeast"/>
        <w:ind w:firstLine="420" w:firstLineChars="200"/>
        <w:jc w:val="center"/>
        <w:rPr>
          <w:rFonts w:asciiTheme="minorEastAsia" w:hAnsiTheme="minorEastAsia" w:eastAsiaTheme="minorEastAsia"/>
        </w:rPr>
      </w:pPr>
    </w:p>
    <w:p>
      <w:pPr>
        <w:widowControl/>
        <w:spacing w:line="3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构建多元化管理与运行保障体系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1．加强学校教育教学管理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2．优化完善学部组阁制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3．有效实施制度管理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4.加强学校民主管理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5.建立学校例会制度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6.实施人本管理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 xml:space="preserve">二、建立教育质量保障体系 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三、构建科学完善的教学质量保障体系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四、健全教育服务质量保障体系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1.建立健全后勤服务保障体系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2.理顺政府采购组织链条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3.规范事项审批、报销程序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4.加强学校硬件设施建设，创建安全和谐的育人环境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五、建立学校安全安保质量保障体系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1.狠抓安全隐患排查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2.加强师生的交通安全意识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3.认真做好消防安全工作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4.定期组织疏散演练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5.对学校周边环境进行综合治理，排除不安全因素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.开展多种形式、各种内容的安全教育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7.加强安全“六校长”安全教育工作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8.加强值班巡逻，增加巡逻密度，加大重点区域、部位的巡逻密度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9.加强门卫管理，增强“三防”建设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10.强化食品安全主体责任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六、建立常态化防疫健康保障体系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疫情联防联控制度要求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学校疫情防控保障要求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学校日常管理的具体要求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校门管理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宿舍管理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食堂管理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等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七、建立学校规划落实评价质量体系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制定年度工作目标</w:t>
      </w:r>
    </w:p>
    <w:p>
      <w:pPr>
        <w:widowControl/>
        <w:spacing w:line="3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制定规划评估体系（细则）</w:t>
      </w:r>
    </w:p>
    <w:p>
      <w:pPr>
        <w:ind w:firstLine="640" w:firstLineChars="200"/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建立规划修订、修改机制</w:t>
      </w: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4B2"/>
    <w:rsid w:val="264C3AD8"/>
    <w:rsid w:val="39C36BDB"/>
    <w:rsid w:val="4E3C65CB"/>
    <w:rsid w:val="4F2D0FC7"/>
    <w:rsid w:val="6C3A6426"/>
    <w:rsid w:val="7C0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2022-10-19T09:42:00Z</dcterms:created>
  <dc:creator>Administrator</dc:creator>
  <cp:lastModifiedBy>Administrator</cp:lastModifiedBy>
  <dcterms:modified xsi:type="dcterms:W3CDTF">2022-10-19T09:57:31Z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