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2" w:rsidRPr="002E7652" w:rsidRDefault="002E7652" w:rsidP="002E7652">
      <w:pPr>
        <w:spacing w:line="560" w:lineRule="exact"/>
        <w:ind w:firstLineChars="0" w:firstLine="0"/>
        <w:jc w:val="center"/>
        <w:rPr>
          <w:rFonts w:ascii="方正小标宋简体" w:eastAsia="方正小标宋简体" w:hAnsi="黑体" w:cs="黑体"/>
          <w:bCs/>
          <w:color w:val="FF0000"/>
          <w:sz w:val="44"/>
          <w:szCs w:val="44"/>
        </w:rPr>
      </w:pPr>
      <w:bookmarkStart w:id="0" w:name="_Toc121738593"/>
      <w:r w:rsidRPr="002E7652">
        <w:rPr>
          <w:rFonts w:ascii="方正小标宋简体" w:eastAsia="方正小标宋简体" w:hAnsi="黑体" w:cs="黑体" w:hint="eastAsia"/>
          <w:bCs/>
          <w:sz w:val="44"/>
          <w:szCs w:val="44"/>
        </w:rPr>
        <w:t>桓台县特殊教育</w:t>
      </w:r>
      <w:proofErr w:type="gramStart"/>
      <w:r w:rsidRPr="002E7652">
        <w:rPr>
          <w:rFonts w:ascii="方正小标宋简体" w:eastAsia="方正小标宋简体" w:hAnsi="黑体" w:cs="黑体" w:hint="eastAsia"/>
          <w:bCs/>
          <w:sz w:val="44"/>
          <w:szCs w:val="44"/>
        </w:rPr>
        <w:t>学校消防</w:t>
      </w:r>
      <w:proofErr w:type="gramEnd"/>
      <w:r w:rsidRPr="002E7652">
        <w:rPr>
          <w:rFonts w:ascii="方正小标宋简体" w:eastAsia="方正小标宋简体" w:hAnsi="黑体" w:cs="黑体" w:hint="eastAsia"/>
          <w:bCs/>
          <w:sz w:val="44"/>
          <w:szCs w:val="44"/>
        </w:rPr>
        <w:t>安全管理制度</w:t>
      </w:r>
    </w:p>
    <w:p w:rsidR="00F71220" w:rsidRDefault="00F71220" w:rsidP="002E7652">
      <w:pPr>
        <w:spacing w:line="560" w:lineRule="exact"/>
        <w:ind w:firstLineChars="0" w:firstLine="0"/>
        <w:jc w:val="center"/>
        <w:rPr>
          <w:rFonts w:ascii="黑体" w:eastAsia="黑体" w:hAnsi="黑体" w:cs="黑体"/>
          <w:sz w:val="32"/>
          <w:szCs w:val="32"/>
        </w:rPr>
      </w:pPr>
    </w:p>
    <w:p w:rsidR="002E7652" w:rsidRDefault="002E7652" w:rsidP="002E7652">
      <w:pPr>
        <w:spacing w:line="560" w:lineRule="exact"/>
        <w:ind w:firstLineChars="0" w:firstLine="0"/>
        <w:jc w:val="center"/>
        <w:rPr>
          <w:rFonts w:ascii="仿宋_GB2312" w:eastAsia="仿宋_GB2312" w:hAnsi="仿宋_GB2312" w:cs="仿宋_GB2312"/>
          <w:sz w:val="32"/>
          <w:szCs w:val="32"/>
        </w:rPr>
      </w:pPr>
      <w:r>
        <w:rPr>
          <w:rFonts w:ascii="黑体" w:eastAsia="黑体" w:hAnsi="黑体" w:cs="黑体" w:hint="eastAsia"/>
          <w:sz w:val="32"/>
          <w:szCs w:val="32"/>
        </w:rPr>
        <w:t>第一章  消防安全教育、培训制度</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第一条</w:t>
      </w:r>
      <w:r>
        <w:rPr>
          <w:rFonts w:ascii="仿宋_GB2312" w:eastAsia="仿宋_GB2312" w:hAnsi="仿宋_GB2312" w:cs="仿宋_GB2312" w:hint="eastAsia"/>
          <w:sz w:val="32"/>
          <w:szCs w:val="32"/>
        </w:rPr>
        <w:t xml:space="preserve">  明确消防安全教育、培训的责任部门、责任人和职责、频次、培训对象（包括特殊工种及新员工）、培训形式、培训内容、考核办法、情况记录等要点。</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第二条</w:t>
      </w:r>
      <w:r>
        <w:rPr>
          <w:rFonts w:ascii="仿宋_GB2312" w:eastAsia="仿宋_GB2312" w:hAnsi="仿宋_GB2312" w:cs="仿宋_GB2312" w:hint="eastAsia"/>
          <w:sz w:val="32"/>
          <w:szCs w:val="32"/>
        </w:rPr>
        <w:t xml:space="preserve">  将消防安全教育、培训工作列入</w:t>
      </w:r>
      <w:proofErr w:type="gramStart"/>
      <w:r>
        <w:rPr>
          <w:rFonts w:ascii="仿宋_GB2312" w:eastAsia="仿宋_GB2312" w:hAnsi="仿宋_GB2312" w:cs="仿宋_GB2312" w:hint="eastAsia"/>
          <w:sz w:val="32"/>
          <w:szCs w:val="32"/>
        </w:rPr>
        <w:t>年度消防</w:t>
      </w:r>
      <w:proofErr w:type="gramEnd"/>
      <w:r>
        <w:rPr>
          <w:rFonts w:ascii="仿宋_GB2312" w:eastAsia="仿宋_GB2312" w:hAnsi="仿宋_GB2312" w:cs="仿宋_GB2312" w:hint="eastAsia"/>
          <w:sz w:val="32"/>
          <w:szCs w:val="32"/>
        </w:rPr>
        <w:t>工作计划，为消防安全教育、培训提供经费和组织保障。</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第三条</w:t>
      </w:r>
      <w:r>
        <w:rPr>
          <w:rFonts w:ascii="仿宋_GB2312" w:eastAsia="仿宋_GB2312" w:hAnsi="仿宋_GB2312" w:cs="仿宋_GB2312" w:hint="eastAsia"/>
          <w:sz w:val="32"/>
          <w:szCs w:val="32"/>
        </w:rPr>
        <w:t xml:space="preserve">  制定学校</w:t>
      </w:r>
      <w:proofErr w:type="gramStart"/>
      <w:r>
        <w:rPr>
          <w:rFonts w:ascii="仿宋_GB2312" w:eastAsia="仿宋_GB2312" w:hAnsi="仿宋_GB2312" w:cs="仿宋_GB2312" w:hint="eastAsia"/>
          <w:sz w:val="32"/>
          <w:szCs w:val="32"/>
        </w:rPr>
        <w:t>年度消防</w:t>
      </w:r>
      <w:proofErr w:type="gramEnd"/>
      <w:r>
        <w:rPr>
          <w:rFonts w:ascii="仿宋_GB2312" w:eastAsia="仿宋_GB2312" w:hAnsi="仿宋_GB2312" w:cs="仿宋_GB2312" w:hint="eastAsia"/>
          <w:sz w:val="32"/>
          <w:szCs w:val="32"/>
        </w:rPr>
        <w:t>安全教育、培训计划，确定培训内容及授课人，并严格按照</w:t>
      </w:r>
      <w:proofErr w:type="gramStart"/>
      <w:r>
        <w:rPr>
          <w:rFonts w:ascii="仿宋_GB2312" w:eastAsia="仿宋_GB2312" w:hAnsi="仿宋_GB2312" w:cs="仿宋_GB2312" w:hint="eastAsia"/>
          <w:sz w:val="32"/>
          <w:szCs w:val="32"/>
        </w:rPr>
        <w:t>年度消防</w:t>
      </w:r>
      <w:proofErr w:type="gramEnd"/>
      <w:r>
        <w:rPr>
          <w:rFonts w:ascii="仿宋_GB2312" w:eastAsia="仿宋_GB2312" w:hAnsi="仿宋_GB2312" w:cs="仿宋_GB2312" w:hint="eastAsia"/>
          <w:sz w:val="32"/>
          <w:szCs w:val="32"/>
        </w:rPr>
        <w:t>安全教育、培训计划，组织全体师生员工参加消防教育、培训。</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第四条</w:t>
      </w:r>
      <w:r>
        <w:rPr>
          <w:rFonts w:ascii="仿宋_GB2312" w:eastAsia="仿宋_GB2312" w:hAnsi="仿宋_GB2312" w:cs="仿宋_GB2312" w:hint="eastAsia"/>
          <w:sz w:val="32"/>
          <w:szCs w:val="32"/>
        </w:rPr>
        <w:t xml:space="preserve">  对师生员工的集中消防培训至少每半年组织一次；新上岗员工或有关从业人员必须进行上岗前的消防培训，做到“四懂、四会”，并将组织开展宣传教育培训的情况做好记录。</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第五条</w:t>
      </w:r>
      <w:r>
        <w:rPr>
          <w:rFonts w:ascii="仿宋_GB2312" w:eastAsia="仿宋_GB2312" w:hAnsi="仿宋_GB2312" w:cs="仿宋_GB2312" w:hint="eastAsia"/>
          <w:sz w:val="32"/>
          <w:szCs w:val="32"/>
        </w:rPr>
        <w:t xml:space="preserve">  通过张贴图画、消防刊物、视频、网络等多种方式宣传消防知识；春、冬季防火期间和重大节日、活动期间应开展有针对性的消防宣传、教育活动。    </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第六条</w:t>
      </w:r>
      <w:r>
        <w:rPr>
          <w:rFonts w:ascii="仿宋_GB2312" w:eastAsia="仿宋_GB2312" w:hAnsi="仿宋_GB2312" w:cs="仿宋_GB2312" w:hint="eastAsia"/>
          <w:sz w:val="32"/>
          <w:szCs w:val="32"/>
        </w:rPr>
        <w:t xml:space="preserve">  消防培训应包括下列内容：有关消防法规、消防安全管理制度、保证消防安全的操作规程等；建筑消防设施、灭火器材的性能、使用方法和操作规程；报火警、扑救初起火灾、应急疏散和自救逃生的知识、技能；安全疏散路线，引导人员疏散的程序和方法等；灭火和应急疏散预案的内容、操作程序。</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lastRenderedPageBreak/>
        <w:t>第七条</w:t>
      </w:r>
      <w:r>
        <w:rPr>
          <w:rFonts w:ascii="仿宋_GB2312" w:eastAsia="仿宋_GB2312" w:hAnsi="仿宋_GB2312" w:cs="仿宋_GB2312" w:hint="eastAsia"/>
          <w:sz w:val="32"/>
          <w:szCs w:val="32"/>
        </w:rPr>
        <w:t xml:space="preserve">  学校的消防安全责任人、消防安全管理人（专、兼职消防管理人员）和其他依照规定应当接受消防安全专门培训的人员应接受消防安全专门培训。</w:t>
      </w:r>
    </w:p>
    <w:p w:rsidR="002E7652" w:rsidRDefault="002E7652" w:rsidP="002E7652">
      <w:pPr>
        <w:spacing w:line="560" w:lineRule="exact"/>
        <w:ind w:firstLine="640"/>
        <w:jc w:val="center"/>
        <w:rPr>
          <w:rFonts w:ascii="仿宋_GB2312" w:eastAsia="仿宋_GB2312" w:hAnsi="仿宋_GB2312" w:cs="仿宋_GB2312"/>
          <w:sz w:val="32"/>
          <w:szCs w:val="32"/>
        </w:rPr>
      </w:pPr>
    </w:p>
    <w:p w:rsidR="002E7652" w:rsidRDefault="00F71220" w:rsidP="002E7652">
      <w:pPr>
        <w:pStyle w:val="a3"/>
        <w:ind w:firstLine="420"/>
        <w:rPr>
          <w:rFonts w:ascii="仿宋_GB2312" w:eastAsia="仿宋_GB2312" w:hAnsi="仿宋_GB2312" w:cs="仿宋_GB2312"/>
          <w:sz w:val="32"/>
          <w:szCs w:val="32"/>
        </w:rPr>
      </w:pPr>
      <w:r>
        <w:rPr>
          <w:rFonts w:eastAsia="仿宋_GB2312" w:hint="eastAsia"/>
          <w:noProof/>
        </w:rPr>
        <w:drawing>
          <wp:anchor distT="0" distB="0" distL="114300" distR="114300" simplePos="0" relativeHeight="251657216" behindDoc="0" locked="0" layoutInCell="1" allowOverlap="1" wp14:anchorId="154A73C1" wp14:editId="64477652">
            <wp:simplePos x="0" y="0"/>
            <wp:positionH relativeFrom="column">
              <wp:posOffset>-73660</wp:posOffset>
            </wp:positionH>
            <wp:positionV relativeFrom="page">
              <wp:posOffset>3277870</wp:posOffset>
            </wp:positionV>
            <wp:extent cx="5784850" cy="4153535"/>
            <wp:effectExtent l="0" t="0" r="0" b="0"/>
            <wp:wrapTopAndBottom/>
            <wp:docPr id="2" name="图片 2" descr="消防安全教育、培训制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6" descr="消防安全教育、培训制度"/>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l="2296" t="3032" b="3979"/>
                    <a:stretch>
                      <a:fillRect/>
                    </a:stretch>
                  </pic:blipFill>
                  <pic:spPr bwMode="auto">
                    <a:xfrm>
                      <a:off x="0" y="0"/>
                      <a:ext cx="5784850" cy="415353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2E7652" w:rsidRDefault="002E7652" w:rsidP="002E7652">
      <w:pPr>
        <w:pStyle w:val="a3"/>
        <w:ind w:firstLine="640"/>
        <w:rPr>
          <w:rFonts w:ascii="仿宋_GB2312" w:eastAsia="仿宋_GB2312" w:hAnsi="仿宋_GB2312" w:cs="仿宋_GB2312"/>
          <w:sz w:val="32"/>
          <w:szCs w:val="32"/>
        </w:rPr>
      </w:pPr>
    </w:p>
    <w:p w:rsidR="002E7652" w:rsidRDefault="002E7652" w:rsidP="002E7652">
      <w:pPr>
        <w:pStyle w:val="a3"/>
        <w:ind w:firstLine="640"/>
        <w:rPr>
          <w:rFonts w:ascii="仿宋_GB2312" w:eastAsia="仿宋_GB2312" w:hAnsi="仿宋_GB2312" w:cs="仿宋_GB2312"/>
          <w:sz w:val="32"/>
          <w:szCs w:val="32"/>
        </w:rPr>
      </w:pPr>
    </w:p>
    <w:p w:rsidR="002E7652" w:rsidRDefault="002E7652" w:rsidP="002E7652">
      <w:pPr>
        <w:pStyle w:val="a3"/>
        <w:ind w:firstLine="640"/>
        <w:rPr>
          <w:rFonts w:ascii="仿宋_GB2312" w:eastAsia="仿宋_GB2312" w:hAnsi="仿宋_GB2312" w:cs="仿宋_GB2312"/>
          <w:sz w:val="32"/>
          <w:szCs w:val="32"/>
        </w:rPr>
      </w:pPr>
    </w:p>
    <w:p w:rsidR="002E7652" w:rsidRDefault="002E7652" w:rsidP="002E7652">
      <w:pPr>
        <w:pStyle w:val="a3"/>
        <w:ind w:firstLine="640"/>
        <w:rPr>
          <w:rFonts w:ascii="仿宋_GB2312" w:eastAsia="仿宋_GB2312" w:hAnsi="仿宋_GB2312" w:cs="仿宋_GB2312"/>
          <w:sz w:val="32"/>
          <w:szCs w:val="32"/>
        </w:rPr>
      </w:pPr>
    </w:p>
    <w:p w:rsidR="002E7652" w:rsidRDefault="002E7652" w:rsidP="002E7652">
      <w:pPr>
        <w:spacing w:line="560" w:lineRule="exact"/>
        <w:ind w:firstLineChars="0" w:firstLine="0"/>
        <w:jc w:val="center"/>
        <w:rPr>
          <w:rFonts w:ascii="黑体" w:eastAsia="黑体" w:hAnsi="黑体" w:cs="黑体"/>
          <w:sz w:val="32"/>
          <w:szCs w:val="32"/>
        </w:rPr>
      </w:pPr>
      <w:r>
        <w:rPr>
          <w:rFonts w:ascii="黑体" w:eastAsia="黑体" w:hAnsi="黑体" w:cs="黑体" w:hint="eastAsia"/>
          <w:sz w:val="32"/>
          <w:szCs w:val="32"/>
        </w:rPr>
        <w:lastRenderedPageBreak/>
        <w:t>第二章  防火巡查、检查</w:t>
      </w:r>
      <w:bookmarkEnd w:id="0"/>
      <w:r>
        <w:rPr>
          <w:rFonts w:ascii="黑体" w:eastAsia="黑体" w:hAnsi="黑体" w:cs="黑体" w:hint="eastAsia"/>
          <w:sz w:val="32"/>
          <w:szCs w:val="32"/>
        </w:rPr>
        <w:t>制度</w:t>
      </w:r>
    </w:p>
    <w:p w:rsidR="002E7652" w:rsidRPr="002E7652" w:rsidRDefault="002E7652" w:rsidP="002E7652">
      <w:pPr>
        <w:spacing w:line="560" w:lineRule="exact"/>
        <w:ind w:firstLine="640"/>
        <w:rPr>
          <w:rFonts w:ascii="仿宋_GB2312" w:eastAsia="仿宋_GB2312" w:hAnsi="仿宋_GB2312" w:cs="仿宋_GB2312"/>
          <w:sz w:val="32"/>
          <w:szCs w:val="32"/>
        </w:rPr>
      </w:pP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第八条</w:t>
      </w:r>
      <w:r>
        <w:rPr>
          <w:rFonts w:ascii="仿宋_GB2312" w:eastAsia="仿宋_GB2312" w:hAnsi="仿宋_GB2312" w:cs="仿宋_GB2312" w:hint="eastAsia"/>
          <w:sz w:val="32"/>
          <w:szCs w:val="32"/>
        </w:rPr>
        <w:t xml:space="preserve">  明确防火巡查的责任部门、责任人和职责。确定检查频次、参加人员、检查部位、内容和方法、火灾隐患认定、处置和报告程序、整改责任和看护措施、情况记录等要点。</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第九条</w:t>
      </w:r>
      <w:r>
        <w:rPr>
          <w:rFonts w:ascii="仿宋_GB2312" w:eastAsia="仿宋_GB2312" w:hAnsi="仿宋_GB2312" w:cs="仿宋_GB2312" w:hint="eastAsia"/>
          <w:sz w:val="32"/>
          <w:szCs w:val="32"/>
        </w:rPr>
        <w:t xml:space="preserve">  防火巡查和检查时应填写巡查和检查记录，巡查和检查人员及其主管人员应在记录上签名。巡查、检查中应及时纠正违法违章行为，消除火灾隐患，无法整改的应立即报告，并记录存档。</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第十条</w:t>
      </w:r>
      <w:r>
        <w:rPr>
          <w:rFonts w:ascii="仿宋_GB2312" w:eastAsia="仿宋_GB2312" w:hAnsi="仿宋_GB2312" w:cs="仿宋_GB2312" w:hint="eastAsia"/>
          <w:sz w:val="32"/>
          <w:szCs w:val="32"/>
        </w:rPr>
        <w:t xml:space="preserve">  应当每日进行防火巡查。校园内的公众聚集场所在使用期间的防火巡查应当至少每两小时一次；下班前应当对校园现场进行检查，消除遗留火种。</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第十一条</w:t>
      </w:r>
      <w:r>
        <w:rPr>
          <w:rFonts w:ascii="仿宋_GB2312" w:eastAsia="仿宋_GB2312" w:hAnsi="仿宋_GB2312" w:cs="仿宋_GB2312" w:hint="eastAsia"/>
          <w:sz w:val="32"/>
          <w:szCs w:val="32"/>
        </w:rPr>
        <w:t xml:space="preserve">  防火巡查应包括下列内容：用火、用电有无违章情况；安全出口、疏散通道是否畅通；安全疏散指示标志、应急照明是否完好；常闭式防火门是否处于关闭状态，防火卷帘下是否堆放物品影响使用；消防设施、器材是否在位、完整；消防安全重点部位的人员在岗情况；其他消防安全情况。</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第十二条</w:t>
      </w:r>
      <w:r>
        <w:rPr>
          <w:rFonts w:ascii="仿宋_GB2312" w:eastAsia="仿宋_GB2312" w:hAnsi="仿宋_GB2312" w:cs="仿宋_GB2312" w:hint="eastAsia"/>
          <w:sz w:val="32"/>
          <w:szCs w:val="32"/>
        </w:rPr>
        <w:t xml:space="preserve">  防火检查应定期开展，消防重点部位每天一次，其它部位每周一次，学校校长每月一次。</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第十三条</w:t>
      </w:r>
      <w:r>
        <w:rPr>
          <w:rFonts w:ascii="仿宋_GB2312" w:eastAsia="仿宋_GB2312" w:hAnsi="仿宋_GB2312" w:cs="仿宋_GB2312" w:hint="eastAsia"/>
          <w:sz w:val="32"/>
          <w:szCs w:val="32"/>
        </w:rPr>
        <w:t xml:space="preserve">  防火检查的内容应当包括：火灾隐患的整改情况以及防范措施的落实情况；安全疏散通道、疏散指示标志、应急照明和安全出口情况；消防车通道、消防水源情况；灭火器材配置及</w:t>
      </w:r>
      <w:r>
        <w:rPr>
          <w:rFonts w:ascii="仿宋_GB2312" w:eastAsia="仿宋_GB2312" w:hAnsi="仿宋_GB2312" w:cs="仿宋_GB2312" w:hint="eastAsia"/>
          <w:sz w:val="32"/>
          <w:szCs w:val="32"/>
        </w:rPr>
        <w:lastRenderedPageBreak/>
        <w:t>有效情况；用火、用电有无违章情况；重点工种人员以及其他员工消防知识的掌握情况；消防安全重点部位的管理情况；消防检查情况和设施运行、记录情况；防火巡查情况；消防安全标志的设置情况和完好、有效情况；其他需要检查的内容。</w:t>
      </w:r>
      <w:bookmarkStart w:id="1" w:name="_Toc119691091"/>
      <w:bookmarkStart w:id="2" w:name="_Toc119691100"/>
      <w:bookmarkStart w:id="3" w:name="_Toc119691102"/>
      <w:bookmarkStart w:id="4" w:name="_Toc121738643"/>
      <w:bookmarkStart w:id="5" w:name="_Toc121738597"/>
      <w:bookmarkStart w:id="6" w:name="_Toc119691137"/>
      <w:bookmarkStart w:id="7" w:name="_Toc119691105"/>
      <w:bookmarkStart w:id="8" w:name="_Toc121738637"/>
      <w:bookmarkStart w:id="9" w:name="_Toc119691095"/>
      <w:bookmarkStart w:id="10" w:name="_Toc119691154"/>
      <w:bookmarkStart w:id="11" w:name="_Toc121738651"/>
      <w:bookmarkStart w:id="12" w:name="_Toc119691088"/>
      <w:bookmarkStart w:id="13" w:name="_Toc121738595"/>
      <w:bookmarkStart w:id="14" w:name="_Toc119691094"/>
      <w:bookmarkStart w:id="15" w:name="_Toc121738631"/>
      <w:bookmarkStart w:id="16" w:name="_Toc121738619"/>
      <w:bookmarkStart w:id="17" w:name="_Toc121738607"/>
      <w:bookmarkStart w:id="18" w:name="_Toc121738618"/>
      <w:bookmarkStart w:id="19" w:name="_Toc119691113"/>
      <w:bookmarkStart w:id="20" w:name="_Toc119691109"/>
      <w:bookmarkStart w:id="21" w:name="_Toc121738610"/>
      <w:bookmarkStart w:id="22" w:name="_Toc119691106"/>
      <w:bookmarkStart w:id="23" w:name="_Toc119691107"/>
      <w:bookmarkStart w:id="24" w:name="_Toc121738654"/>
      <w:bookmarkStart w:id="25" w:name="_Toc121738650"/>
      <w:bookmarkStart w:id="26" w:name="_Toc119691101"/>
      <w:bookmarkStart w:id="27" w:name="_Toc121738596"/>
      <w:bookmarkStart w:id="28" w:name="_Toc121738661"/>
      <w:bookmarkStart w:id="29" w:name="_Toc119691117"/>
      <w:bookmarkStart w:id="30" w:name="_Toc121738604"/>
      <w:bookmarkStart w:id="31" w:name="_Toc121738659"/>
      <w:bookmarkStart w:id="32" w:name="_Toc119691142"/>
      <w:bookmarkStart w:id="33" w:name="_Toc121738617"/>
      <w:bookmarkStart w:id="34" w:name="_Toc119691110"/>
      <w:bookmarkStart w:id="35" w:name="_Toc119691127"/>
      <w:bookmarkStart w:id="36" w:name="_Toc121738660"/>
      <w:bookmarkStart w:id="37" w:name="_Toc121738648"/>
      <w:bookmarkStart w:id="38" w:name="_Toc119691150"/>
      <w:bookmarkStart w:id="39" w:name="_Toc119691125"/>
      <w:bookmarkStart w:id="40" w:name="_Toc119691136"/>
      <w:bookmarkStart w:id="41" w:name="_Toc119691114"/>
      <w:bookmarkStart w:id="42" w:name="_Toc119691140"/>
      <w:bookmarkStart w:id="43" w:name="_Toc119691099"/>
      <w:bookmarkStart w:id="44" w:name="_Toc119691124"/>
      <w:bookmarkStart w:id="45" w:name="_Toc121738638"/>
      <w:bookmarkStart w:id="46" w:name="_Toc121738613"/>
      <w:bookmarkStart w:id="47" w:name="_Toc119691120"/>
      <w:bookmarkStart w:id="48" w:name="_Toc121738635"/>
      <w:bookmarkStart w:id="49" w:name="_Toc121738602"/>
      <w:bookmarkStart w:id="50" w:name="_Toc119691152"/>
      <w:bookmarkStart w:id="51" w:name="_Toc119691130"/>
      <w:bookmarkStart w:id="52" w:name="_Toc119691090"/>
      <w:bookmarkStart w:id="53" w:name="_Toc121738632"/>
      <w:bookmarkStart w:id="54" w:name="_Toc119691148"/>
      <w:bookmarkStart w:id="55" w:name="_Toc121738616"/>
      <w:bookmarkStart w:id="56" w:name="_Toc121738628"/>
      <w:bookmarkStart w:id="57" w:name="_Toc121738629"/>
      <w:bookmarkStart w:id="58" w:name="_Toc119691143"/>
      <w:bookmarkStart w:id="59" w:name="_Toc119691092"/>
      <w:bookmarkStart w:id="60" w:name="_Toc121738657"/>
      <w:bookmarkStart w:id="61" w:name="_Toc119691121"/>
      <w:bookmarkStart w:id="62" w:name="_Toc121738598"/>
      <w:bookmarkStart w:id="63" w:name="_Toc121738655"/>
      <w:bookmarkStart w:id="64" w:name="_Toc119691126"/>
      <w:bookmarkStart w:id="65" w:name="_Toc119691145"/>
      <w:bookmarkStart w:id="66" w:name="_Toc121738636"/>
      <w:bookmarkStart w:id="67" w:name="_Toc121738633"/>
      <w:bookmarkStart w:id="68" w:name="_Toc121738652"/>
      <w:bookmarkStart w:id="69" w:name="_Toc121738640"/>
      <w:bookmarkStart w:id="70" w:name="_Toc119691097"/>
      <w:bookmarkStart w:id="71" w:name="_Toc121738658"/>
      <w:bookmarkStart w:id="72" w:name="_Toc121738645"/>
      <w:bookmarkStart w:id="73" w:name="_Toc121738601"/>
      <w:bookmarkStart w:id="74" w:name="_Toc121738603"/>
      <w:bookmarkStart w:id="75" w:name="_Toc119691141"/>
      <w:bookmarkStart w:id="76" w:name="_Toc119691089"/>
      <w:bookmarkStart w:id="77" w:name="_Toc121738630"/>
      <w:bookmarkStart w:id="78" w:name="_Toc119691118"/>
      <w:bookmarkStart w:id="79" w:name="_Toc119691103"/>
      <w:bookmarkStart w:id="80" w:name="_Toc121738624"/>
      <w:bookmarkStart w:id="81" w:name="_Toc121738653"/>
      <w:bookmarkStart w:id="82" w:name="_Toc121738615"/>
      <w:bookmarkStart w:id="83" w:name="_Toc121738606"/>
      <w:bookmarkStart w:id="84" w:name="_Toc121738646"/>
      <w:bookmarkStart w:id="85" w:name="_Toc121738656"/>
      <w:bookmarkStart w:id="86" w:name="_Toc119691131"/>
      <w:bookmarkStart w:id="87" w:name="_Toc121738641"/>
      <w:bookmarkStart w:id="88" w:name="_Toc121738625"/>
      <w:bookmarkStart w:id="89" w:name="_Toc121738639"/>
      <w:bookmarkStart w:id="90" w:name="_Toc121738649"/>
      <w:bookmarkStart w:id="91" w:name="_Toc119691134"/>
      <w:bookmarkStart w:id="92" w:name="_Toc121738634"/>
      <w:bookmarkStart w:id="93" w:name="_Toc119691147"/>
      <w:bookmarkStart w:id="94" w:name="_Toc119691129"/>
      <w:bookmarkStart w:id="95" w:name="_Toc119691153"/>
      <w:bookmarkStart w:id="96" w:name="_Toc119691144"/>
      <w:bookmarkStart w:id="97" w:name="_Toc119691116"/>
      <w:bookmarkStart w:id="98" w:name="_Toc121738647"/>
      <w:bookmarkStart w:id="99" w:name="_Toc119691108"/>
      <w:bookmarkStart w:id="100" w:name="_Toc121738594"/>
      <w:bookmarkStart w:id="101" w:name="_Toc119691111"/>
      <w:bookmarkStart w:id="102" w:name="_Toc119691135"/>
      <w:bookmarkStart w:id="103" w:name="_Toc121738600"/>
      <w:bookmarkStart w:id="104" w:name="_Toc119691133"/>
      <w:bookmarkStart w:id="105" w:name="_Toc121738608"/>
      <w:bookmarkStart w:id="106" w:name="_Toc119691149"/>
      <w:bookmarkStart w:id="107" w:name="_Toc119691128"/>
      <w:bookmarkStart w:id="108" w:name="_Toc121738621"/>
      <w:bookmarkStart w:id="109" w:name="_Toc121738605"/>
      <w:bookmarkStart w:id="110" w:name="_Toc121738599"/>
      <w:bookmarkStart w:id="111" w:name="_Toc119691139"/>
      <w:bookmarkStart w:id="112" w:name="_Toc121738642"/>
      <w:bookmarkStart w:id="113" w:name="_Toc119691093"/>
      <w:bookmarkStart w:id="114" w:name="_Toc119691138"/>
      <w:bookmarkStart w:id="115" w:name="_Toc119691096"/>
      <w:bookmarkStart w:id="116" w:name="_Toc119691132"/>
      <w:bookmarkStart w:id="117" w:name="_Toc121738623"/>
      <w:bookmarkStart w:id="118" w:name="_Toc121738620"/>
      <w:bookmarkStart w:id="119" w:name="_Toc121738609"/>
      <w:bookmarkStart w:id="120" w:name="_Toc121738614"/>
      <w:bookmarkStart w:id="121" w:name="_Toc121738612"/>
      <w:bookmarkStart w:id="122" w:name="_Toc119691098"/>
      <w:bookmarkStart w:id="123" w:name="_Toc119691112"/>
      <w:bookmarkStart w:id="124" w:name="_Toc121738644"/>
      <w:bookmarkStart w:id="125" w:name="_Toc119691146"/>
      <w:bookmarkStart w:id="126" w:name="_Toc119691122"/>
      <w:bookmarkStart w:id="127" w:name="_Toc119691123"/>
      <w:bookmarkStart w:id="128" w:name="_Toc119691151"/>
      <w:bookmarkStart w:id="129" w:name="_Toc121738627"/>
      <w:bookmarkStart w:id="130" w:name="_Toc12173866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2E7652" w:rsidRDefault="002E7652" w:rsidP="002E7652">
      <w:pPr>
        <w:pStyle w:val="a3"/>
        <w:ind w:firstLine="640"/>
        <w:rPr>
          <w:rFonts w:ascii="仿宋_GB2312" w:eastAsia="仿宋_GB2312" w:hAnsi="仿宋_GB2312" w:cs="仿宋_GB2312"/>
          <w:sz w:val="32"/>
          <w:szCs w:val="32"/>
        </w:rPr>
      </w:pPr>
    </w:p>
    <w:p w:rsidR="002E7652" w:rsidRDefault="002E7652" w:rsidP="002E7652">
      <w:pPr>
        <w:spacing w:line="560" w:lineRule="exact"/>
        <w:ind w:firstLineChars="0" w:firstLine="0"/>
        <w:jc w:val="center"/>
        <w:rPr>
          <w:rFonts w:ascii="仿宋_GB2312" w:eastAsia="仿宋_GB2312" w:hAnsi="仿宋_GB2312" w:cs="仿宋_GB2312"/>
          <w:sz w:val="32"/>
          <w:szCs w:val="32"/>
        </w:rPr>
      </w:pPr>
      <w:r>
        <w:rPr>
          <w:rFonts w:ascii="黑体" w:eastAsia="黑体" w:hAnsi="黑体" w:cs="黑体" w:hint="eastAsia"/>
          <w:sz w:val="32"/>
          <w:szCs w:val="32"/>
        </w:rPr>
        <w:t>第三章  安全疏散设施管理</w:t>
      </w:r>
      <w:bookmarkEnd w:id="130"/>
      <w:r>
        <w:rPr>
          <w:rFonts w:ascii="黑体" w:eastAsia="黑体" w:hAnsi="黑体" w:cs="黑体" w:hint="eastAsia"/>
          <w:sz w:val="32"/>
          <w:szCs w:val="32"/>
        </w:rPr>
        <w:t>制度</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第十四条</w:t>
      </w:r>
      <w:r>
        <w:rPr>
          <w:rFonts w:ascii="仿宋_GB2312" w:eastAsia="仿宋_GB2312" w:hAnsi="仿宋_GB2312" w:cs="仿宋_GB2312" w:hint="eastAsia"/>
          <w:sz w:val="32"/>
          <w:szCs w:val="32"/>
        </w:rPr>
        <w:t xml:space="preserve">  明确消防安全疏散设施管理的责任部门、责任人和职责</w:t>
      </w:r>
      <w:bookmarkStart w:id="131" w:name="_Toc121738681"/>
      <w:r>
        <w:rPr>
          <w:rFonts w:ascii="仿宋_GB2312" w:eastAsia="仿宋_GB2312" w:hAnsi="仿宋_GB2312" w:cs="仿宋_GB2312" w:hint="eastAsia"/>
          <w:sz w:val="32"/>
          <w:szCs w:val="32"/>
        </w:rPr>
        <w:t>。</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第十五条</w:t>
      </w:r>
      <w:r>
        <w:rPr>
          <w:rFonts w:ascii="仿宋_GB2312" w:eastAsia="仿宋_GB2312" w:hAnsi="仿宋_GB2312" w:cs="仿宋_GB2312" w:hint="eastAsia"/>
          <w:sz w:val="32"/>
          <w:szCs w:val="32"/>
        </w:rPr>
        <w:t xml:space="preserve">  确定安全疏散部位、设施的登记、检测和维护管理要求、情况记录等要点。</w:t>
      </w:r>
    </w:p>
    <w:p w:rsidR="002E7652" w:rsidRDefault="002E7652" w:rsidP="002E7652">
      <w:pPr>
        <w:spacing w:line="560" w:lineRule="exact"/>
        <w:ind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第十六条</w:t>
      </w:r>
      <w:r>
        <w:rPr>
          <w:rFonts w:ascii="仿宋_GB2312" w:eastAsia="仿宋_GB2312" w:hAnsi="仿宋_GB2312" w:cs="仿宋_GB2312" w:hint="eastAsia"/>
          <w:sz w:val="32"/>
          <w:szCs w:val="32"/>
        </w:rPr>
        <w:t xml:space="preserve">  安全疏散设施管理应符合下列要求：</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（一）确保疏散通道、安全出口的畅通，禁止占用、堵塞疏散通道和楼梯间；</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（二）图书室、报告厅等在使用期间疏散出口、安全出口的门不应锁闭；</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（三）封闭楼梯间、防烟楼梯间的门应完好，门上应有正确启闭状态的标识，保证其正常使用；</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（四）常闭式防火门应经常保持关闭；</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（五）需要经常保持开启状态的防火门，应保证其火灾时能自动关闭；自动和手动关闭的装置应完好有效；</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（六）平时需要控制人员出入或设有门禁系统的疏散门，应有保证火灾时人员疏散畅通的可靠措施；</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（七）教学楼、食堂等人员密集场所安全出口、疏散门不得设置门槛和其他影响疏散的障碍物，且在其1.4m范围内不应设置台阶； </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（八）消防应急照明、安全疏散指示标志完好、有效，发生损坏时应及时维修、更换；</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（九）消防安全标志完好、清晰，不遮挡；</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（十）安全出口、公共疏散走道上不安装栅栏、卷帘门；</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（十一）窗口、阳台等部位不设置影响逃生和灭火救援的栅栏； </w:t>
      </w:r>
    </w:p>
    <w:p w:rsidR="002E7652" w:rsidRDefault="002E7652" w:rsidP="002E7652">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 楼层的明显位置应设置安全疏散指示图，指示图上应标明疏散路线、安全出口、人员所在位置和必要的文字说明；</w:t>
      </w:r>
    </w:p>
    <w:p w:rsidR="002E7652" w:rsidRDefault="00E92B49" w:rsidP="002E7652">
      <w:pPr>
        <w:spacing w:line="560" w:lineRule="exact"/>
        <w:ind w:firstLine="420"/>
        <w:rPr>
          <w:rFonts w:ascii="仿宋_GB2312" w:eastAsia="仿宋_GB2312" w:hAnsi="仿宋_GB2312" w:cs="仿宋_GB2312"/>
          <w:sz w:val="32"/>
          <w:szCs w:val="32"/>
        </w:rPr>
      </w:pPr>
      <w:r>
        <w:rPr>
          <w:rFonts w:hint="eastAsia"/>
          <w:noProof/>
        </w:rPr>
        <w:drawing>
          <wp:anchor distT="0" distB="0" distL="114300" distR="114300" simplePos="0" relativeHeight="251658240" behindDoc="0" locked="0" layoutInCell="1" allowOverlap="1" wp14:anchorId="7CE72204" wp14:editId="4A10EFFC">
            <wp:simplePos x="0" y="0"/>
            <wp:positionH relativeFrom="margin">
              <wp:posOffset>106349</wp:posOffset>
            </wp:positionH>
            <wp:positionV relativeFrom="page">
              <wp:posOffset>6017402</wp:posOffset>
            </wp:positionV>
            <wp:extent cx="5628005" cy="1967865"/>
            <wp:effectExtent l="0" t="0" r="0" b="0"/>
            <wp:wrapTopAndBottom/>
            <wp:docPr id="1" name="图片 1" descr="安全疏散设施管理制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8" descr="安全疏散设施管理制度"/>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l="2467" t="6306" r="2106" b="3619"/>
                    <a:stretch>
                      <a:fillRect/>
                    </a:stretch>
                  </pic:blipFill>
                  <pic:spPr bwMode="auto">
                    <a:xfrm>
                      <a:off x="0" y="0"/>
                      <a:ext cx="5628005" cy="19678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2E7652">
        <w:rPr>
          <w:rFonts w:ascii="仿宋_GB2312" w:eastAsia="仿宋_GB2312" w:hAnsi="仿宋_GB2312" w:cs="仿宋_GB2312" w:hint="eastAsia"/>
          <w:sz w:val="32"/>
          <w:szCs w:val="32"/>
        </w:rPr>
        <w:t>（十三）举办展览、展销、演出等大型群众性活动，应事先根据场所的疏散能力核定容纳人数。活动期间应对人数进行控制，采取防止超员的措施。</w:t>
      </w:r>
    </w:p>
    <w:bookmarkEnd w:id="131"/>
    <w:p w:rsidR="002E7652" w:rsidRDefault="002E7652" w:rsidP="002E7652">
      <w:pPr>
        <w:spacing w:line="560" w:lineRule="exact"/>
        <w:ind w:firstLine="640"/>
        <w:rPr>
          <w:rFonts w:ascii="仿宋_GB2312" w:eastAsia="仿宋_GB2312" w:hAnsi="仿宋_GB2312" w:cs="仿宋_GB2312"/>
          <w:sz w:val="32"/>
          <w:szCs w:val="32"/>
        </w:rPr>
      </w:pPr>
    </w:p>
    <w:p w:rsidR="00E92B49" w:rsidRPr="00E92B49" w:rsidRDefault="00E92B49" w:rsidP="00A21819">
      <w:pPr>
        <w:spacing w:line="560" w:lineRule="exact"/>
        <w:ind w:firstLine="420"/>
        <w:rPr>
          <w:rFonts w:ascii="仿宋_GB2312" w:eastAsia="仿宋_GB2312"/>
          <w:sz w:val="32"/>
          <w:szCs w:val="32"/>
        </w:rPr>
      </w:pPr>
      <w:r>
        <w:rPr>
          <w:rFonts w:hint="eastAsia"/>
        </w:rPr>
        <w:t xml:space="preserve"> </w:t>
      </w:r>
      <w:r>
        <w:t xml:space="preserve">                                                     </w:t>
      </w:r>
      <w:bookmarkStart w:id="132" w:name="_GoBack"/>
      <w:bookmarkEnd w:id="132"/>
    </w:p>
    <w:sectPr w:rsidR="00E92B49" w:rsidRPr="00E92B49" w:rsidSect="002E7652">
      <w:headerReference w:type="even" r:id="rId8"/>
      <w:headerReference w:type="default" r:id="rId9"/>
      <w:footerReference w:type="even" r:id="rId10"/>
      <w:footerReference w:type="default" r:id="rId11"/>
      <w:headerReference w:type="first" r:id="rId12"/>
      <w:footerReference w:type="first" r:id="rId13"/>
      <w:pgSz w:w="11906" w:h="16838"/>
      <w:pgMar w:top="1985" w:right="1418" w:bottom="1985"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6DC" w:rsidRDefault="00C776DC" w:rsidP="00F71220">
      <w:pPr>
        <w:spacing w:line="240" w:lineRule="auto"/>
        <w:ind w:firstLine="420"/>
      </w:pPr>
      <w:r>
        <w:separator/>
      </w:r>
    </w:p>
  </w:endnote>
  <w:endnote w:type="continuationSeparator" w:id="0">
    <w:p w:rsidR="00C776DC" w:rsidRDefault="00C776DC" w:rsidP="00F71220">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220" w:rsidRDefault="00F71220">
    <w:pPr>
      <w:pStyle w:val="a7"/>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220" w:rsidRDefault="00F71220">
    <w:pPr>
      <w:pStyle w:val="a7"/>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220" w:rsidRDefault="00F71220">
    <w:pPr>
      <w:pStyle w:val="a7"/>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6DC" w:rsidRDefault="00C776DC" w:rsidP="00F71220">
      <w:pPr>
        <w:spacing w:line="240" w:lineRule="auto"/>
        <w:ind w:firstLine="420"/>
      </w:pPr>
      <w:r>
        <w:separator/>
      </w:r>
    </w:p>
  </w:footnote>
  <w:footnote w:type="continuationSeparator" w:id="0">
    <w:p w:rsidR="00C776DC" w:rsidRDefault="00C776DC" w:rsidP="00F71220">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220" w:rsidRDefault="00F71220">
    <w:pPr>
      <w:pStyle w:val="a5"/>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220" w:rsidRDefault="00F71220" w:rsidP="00F71220">
    <w:pPr>
      <w:ind w:firstLine="4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220" w:rsidRDefault="00F71220">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652"/>
    <w:rsid w:val="002E7652"/>
    <w:rsid w:val="00905944"/>
    <w:rsid w:val="00A21819"/>
    <w:rsid w:val="00C439E2"/>
    <w:rsid w:val="00C776DC"/>
    <w:rsid w:val="00E13AE8"/>
    <w:rsid w:val="00E92B49"/>
    <w:rsid w:val="00F71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7C6D8"/>
  <w15:chartTrackingRefBased/>
  <w15:docId w15:val="{7459E38F-E42D-4B12-B4B1-0FD61B839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652"/>
    <w:pPr>
      <w:widowControl w:val="0"/>
      <w:spacing w:line="570" w:lineRule="exact"/>
      <w:ind w:firstLineChars="200" w:firstLine="20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2E7652"/>
    <w:pPr>
      <w:spacing w:after="120"/>
    </w:pPr>
  </w:style>
  <w:style w:type="character" w:customStyle="1" w:styleId="a4">
    <w:name w:val="正文文本 字符"/>
    <w:basedOn w:val="a0"/>
    <w:link w:val="a3"/>
    <w:rsid w:val="002E7652"/>
    <w:rPr>
      <w:rFonts w:ascii="Calibri" w:eastAsia="宋体" w:hAnsi="Calibri" w:cs="Times New Roman"/>
    </w:rPr>
  </w:style>
  <w:style w:type="paragraph" w:styleId="a5">
    <w:name w:val="header"/>
    <w:basedOn w:val="a"/>
    <w:link w:val="a6"/>
    <w:uiPriority w:val="99"/>
    <w:unhideWhenUsed/>
    <w:rsid w:val="00F7122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6">
    <w:name w:val="页眉 字符"/>
    <w:basedOn w:val="a0"/>
    <w:link w:val="a5"/>
    <w:uiPriority w:val="99"/>
    <w:rsid w:val="00F71220"/>
    <w:rPr>
      <w:rFonts w:ascii="Calibri" w:eastAsia="宋体" w:hAnsi="Calibri" w:cs="Times New Roman"/>
      <w:sz w:val="18"/>
      <w:szCs w:val="18"/>
    </w:rPr>
  </w:style>
  <w:style w:type="paragraph" w:styleId="a7">
    <w:name w:val="footer"/>
    <w:basedOn w:val="a"/>
    <w:link w:val="a8"/>
    <w:uiPriority w:val="99"/>
    <w:unhideWhenUsed/>
    <w:rsid w:val="00F71220"/>
    <w:pPr>
      <w:tabs>
        <w:tab w:val="center" w:pos="4153"/>
        <w:tab w:val="right" w:pos="8306"/>
      </w:tabs>
      <w:snapToGrid w:val="0"/>
      <w:spacing w:line="240" w:lineRule="atLeast"/>
      <w:jc w:val="left"/>
    </w:pPr>
    <w:rPr>
      <w:sz w:val="18"/>
      <w:szCs w:val="18"/>
    </w:rPr>
  </w:style>
  <w:style w:type="character" w:customStyle="1" w:styleId="a8">
    <w:name w:val="页脚 字符"/>
    <w:basedOn w:val="a0"/>
    <w:link w:val="a7"/>
    <w:uiPriority w:val="99"/>
    <w:rsid w:val="00F7122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286</Words>
  <Characters>1634</Characters>
  <Application>Microsoft Office Word</Application>
  <DocSecurity>0</DocSecurity>
  <Lines>13</Lines>
  <Paragraphs>3</Paragraphs>
  <ScaleCrop>false</ScaleCrop>
  <Company>HP Inc.</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朱好</dc:creator>
  <cp:keywords/>
  <dc:description/>
  <cp:lastModifiedBy>朱好</cp:lastModifiedBy>
  <cp:revision>6</cp:revision>
  <dcterms:created xsi:type="dcterms:W3CDTF">2024-10-14T07:43:00Z</dcterms:created>
  <dcterms:modified xsi:type="dcterms:W3CDTF">2024-10-20T09:31:00Z</dcterms:modified>
</cp:coreProperties>
</file>