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桓台县教育体育局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lang w:val="en-US" w:eastAsia="zh-CN"/>
        </w:rPr>
        <w:t>2009</w:t>
      </w:r>
      <w:r>
        <w:rPr>
          <w:rFonts w:hint="eastAsia" w:ascii="方正小标宋简体" w:hAnsi="方正小标宋简体" w:eastAsia="方正小标宋简体" w:cs="方正小标宋简体"/>
          <w:i w:val="0"/>
          <w:caps w:val="0"/>
          <w:color w:val="000000"/>
          <w:spacing w:val="0"/>
          <w:sz w:val="44"/>
          <w:szCs w:val="44"/>
        </w:rPr>
        <w:t>年度政府信息公开工作年度报告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880" w:firstLineChars="200"/>
        <w:jc w:val="left"/>
        <w:textAlignment w:val="auto"/>
        <w:rPr>
          <w:rFonts w:hint="eastAsia" w:ascii="方正小标宋简体" w:hAnsi="方正小标宋简体" w:eastAsia="方正小标宋简体" w:cs="方正小标宋简体"/>
          <w:i w:val="0"/>
          <w:caps w:val="0"/>
          <w:color w:val="000000"/>
          <w:spacing w:val="0"/>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ascii="sans-serif" w:hAnsi="sans-serif" w:eastAsia="sans-serif" w:cs="sans-serif"/>
          <w:i w:val="0"/>
          <w:caps w:val="0"/>
          <w:color w:val="000000"/>
          <w:spacing w:val="0"/>
          <w:sz w:val="21"/>
          <w:szCs w:val="21"/>
        </w:rPr>
      </w:pPr>
      <w:r>
        <w:rPr>
          <w:rFonts w:hint="eastAsia" w:ascii="仿宋_GB2312" w:hAnsi="仿宋_GB2312" w:eastAsia="仿宋_GB2312" w:cs="仿宋_GB2312"/>
          <w:i w:val="0"/>
          <w:caps w:val="0"/>
          <w:color w:val="000000"/>
          <w:spacing w:val="0"/>
          <w:sz w:val="32"/>
          <w:szCs w:val="32"/>
          <w:lang w:val="en-US" w:eastAsia="zh-CN"/>
        </w:rPr>
        <w:t>2009</w:t>
      </w:r>
      <w:r>
        <w:rPr>
          <w:rFonts w:hint="eastAsia" w:ascii="仿宋_GB2312" w:hAnsi="仿宋_GB2312" w:eastAsia="仿宋_GB2312" w:cs="仿宋_GB2312"/>
          <w:i w:val="0"/>
          <w:caps w:val="0"/>
          <w:color w:val="000000"/>
          <w:spacing w:val="0"/>
          <w:sz w:val="32"/>
          <w:szCs w:val="32"/>
        </w:rPr>
        <w:t>年，桓台县教体局根据《中华人民共和国政府信息公开条例》和《淄博市政府信息主动公开和依申请公开制度》要求，特编制</w:t>
      </w:r>
      <w:r>
        <w:rPr>
          <w:rFonts w:hint="eastAsia" w:ascii="仿宋_GB2312" w:hAnsi="仿宋_GB2312" w:eastAsia="仿宋_GB2312" w:cs="仿宋_GB2312"/>
          <w:i w:val="0"/>
          <w:caps w:val="0"/>
          <w:color w:val="000000"/>
          <w:spacing w:val="0"/>
          <w:sz w:val="32"/>
          <w:szCs w:val="32"/>
          <w:lang w:val="en-US" w:eastAsia="zh-CN"/>
        </w:rPr>
        <w:t>2009</w:t>
      </w:r>
      <w:r>
        <w:rPr>
          <w:rFonts w:hint="eastAsia" w:ascii="仿宋_GB2312" w:hAnsi="仿宋_GB2312" w:eastAsia="仿宋_GB2312" w:cs="仿宋_GB2312"/>
          <w:i w:val="0"/>
          <w:caps w:val="0"/>
          <w:color w:val="000000"/>
          <w:spacing w:val="0"/>
          <w:sz w:val="32"/>
          <w:szCs w:val="32"/>
        </w:rPr>
        <w:t>年桓台县教体局政府信息公开年度报告。全文包括概述、政府信息主动公开情况、政府信息依申请公开和不予公开情况以及存在的主要问题和改进措施等。现将自查情况报告如下：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rPr>
          <w:rFonts w:hint="default" w:ascii="sans-serif" w:hAnsi="sans-serif" w:eastAsia="sans-serif" w:cs="sans-serif"/>
          <w:i w:val="0"/>
          <w:caps w:val="0"/>
          <w:color w:val="000000"/>
          <w:spacing w:val="0"/>
          <w:sz w:val="21"/>
          <w:szCs w:val="21"/>
        </w:rPr>
      </w:pPr>
      <w:r>
        <w:rPr>
          <w:rFonts w:ascii="黑体" w:hAnsi="宋体" w:eastAsia="黑体" w:cs="黑体"/>
          <w:i w:val="0"/>
          <w:caps w:val="0"/>
          <w:color w:val="000000"/>
          <w:spacing w:val="0"/>
          <w:sz w:val="32"/>
          <w:szCs w:val="32"/>
        </w:rPr>
        <w:t>一、概述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jc w:val="left"/>
        <w:textAlignment w:val="center"/>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根据《中华人民共和国政府信息公开条例》及淄博市政府关于贯彻落实政府信息公开相关文件及会议要求，桓台县教体局认真贯彻落实《中华人民共和国政府信息公开条例》，加大政府信息公开工作力度，并配备专人专项负责政府信息发布、依申请公开受理、政府信息咨询等方面的联络协调工作，完善政务公开的各项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二、主动公开政府信息情况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center"/>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桓台县教体局严格按照《政府信息公开条例》的要求，加大了力度，强化了主动公开意识，努力将政府信息公开和政务公开、办事公开工作结合起来，不断深化政务公开内容，采取多种形式及时把社会关注的热点、焦点内容予以公开，积极打造阳光政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center"/>
        <w:rPr>
          <w:rFonts w:hint="eastAsia" w:ascii="sans-serif" w:hAnsi="sans-serif" w:eastAsia="仿宋_GB2312" w:cs="sans-serif"/>
          <w:i w:val="0"/>
          <w:caps w:val="0"/>
          <w:color w:val="000000"/>
          <w:spacing w:val="0"/>
          <w:sz w:val="21"/>
          <w:szCs w:val="21"/>
          <w:lang w:val="en-US" w:eastAsia="zh-CN"/>
        </w:rPr>
      </w:pPr>
      <w:r>
        <w:rPr>
          <w:rFonts w:hint="eastAsia" w:ascii="仿宋_GB2312" w:hAnsi="仿宋_GB2312" w:eastAsia="仿宋_GB2312" w:cs="仿宋_GB2312"/>
          <w:i w:val="0"/>
          <w:caps w:val="0"/>
          <w:color w:val="000000"/>
          <w:spacing w:val="0"/>
          <w:sz w:val="32"/>
          <w:szCs w:val="32"/>
          <w:lang w:val="en-US" w:eastAsia="zh-CN"/>
        </w:rPr>
        <w:t>2009</w:t>
      </w:r>
      <w:r>
        <w:rPr>
          <w:rFonts w:hint="eastAsia" w:ascii="仿宋_GB2312" w:hAnsi="sans-serif" w:eastAsia="仿宋_GB2312" w:cs="仿宋_GB2312"/>
          <w:i w:val="0"/>
          <w:caps w:val="0"/>
          <w:color w:val="000000"/>
          <w:spacing w:val="0"/>
          <w:sz w:val="32"/>
          <w:szCs w:val="32"/>
        </w:rPr>
        <w:t>年，主要是通过《桓台县教育体育信息》，公开了教育和体育方面的各类信息。为进一步拓宽公开渠道，还通过报纸、网络、电视、印发资料等多种形式进行公开，重要教育政务信息，如招生政策，规范办学行为等重要信息。公开信息数共计</w:t>
      </w:r>
      <w:r>
        <w:rPr>
          <w:rFonts w:hint="eastAsia" w:ascii="仿宋_GB2312" w:hAnsi="sans-serif" w:eastAsia="仿宋_GB2312" w:cs="仿宋_GB2312"/>
          <w:i w:val="0"/>
          <w:caps w:val="0"/>
          <w:color w:val="000000"/>
          <w:spacing w:val="0"/>
          <w:sz w:val="32"/>
          <w:szCs w:val="32"/>
          <w:lang w:val="en-US" w:eastAsia="zh-CN"/>
        </w:rPr>
        <w:t xml:space="preserve">300条。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三、依申请公开信息的情况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rPr>
          <w:rFonts w:hint="default" w:ascii="sans-serif" w:hAnsi="sans-serif" w:eastAsia="sans-serif" w:cs="sans-serif"/>
          <w:i w:val="0"/>
          <w:caps w:val="0"/>
          <w:color w:val="000000"/>
          <w:spacing w:val="0"/>
          <w:sz w:val="21"/>
          <w:szCs w:val="21"/>
        </w:rPr>
      </w:pPr>
      <w:r>
        <w:rPr>
          <w:rFonts w:hint="default" w:ascii="sans-serif" w:hAnsi="sans-serif" w:eastAsia="sans-serif" w:cs="sans-serif"/>
          <w:i w:val="0"/>
          <w:caps w:val="0"/>
          <w:color w:val="000000"/>
          <w:spacing w:val="0"/>
          <w:sz w:val="21"/>
          <w:szCs w:val="21"/>
        </w:rPr>
        <w:t> </w:t>
      </w: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i w:val="0"/>
          <w:caps w:val="0"/>
          <w:color w:val="000000"/>
          <w:spacing w:val="0"/>
          <w:sz w:val="32"/>
          <w:szCs w:val="32"/>
          <w:lang w:val="en-US" w:eastAsia="zh-CN"/>
        </w:rPr>
        <w:t>2009</w:t>
      </w:r>
      <w:r>
        <w:rPr>
          <w:rFonts w:hint="eastAsia" w:ascii="仿宋_GB2312" w:hAnsi="sans-serif" w:eastAsia="仿宋_GB2312" w:cs="仿宋_GB2312"/>
          <w:i w:val="0"/>
          <w:caps w:val="0"/>
          <w:color w:val="000000"/>
          <w:spacing w:val="0"/>
          <w:sz w:val="32"/>
          <w:szCs w:val="32"/>
        </w:rPr>
        <w:t>年度我局未收到信息公开申请。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四、</w:t>
      </w:r>
      <w:r>
        <w:rPr>
          <w:rFonts w:hint="eastAsia" w:ascii="黑体" w:hAnsi="宋体" w:eastAsia="黑体" w:cs="黑体"/>
          <w:i w:val="0"/>
          <w:caps w:val="0"/>
          <w:color w:val="333333"/>
          <w:spacing w:val="0"/>
          <w:sz w:val="32"/>
          <w:szCs w:val="32"/>
        </w:rPr>
        <w:t>政府信息公开咨询处理情况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rPr>
          <w:rFonts w:hint="default" w:ascii="sans-serif" w:hAnsi="sans-serif" w:eastAsia="sans-serif" w:cs="sans-serif"/>
          <w:i w:val="0"/>
          <w:caps w:val="0"/>
          <w:color w:val="000000"/>
          <w:spacing w:val="0"/>
          <w:sz w:val="21"/>
          <w:szCs w:val="21"/>
        </w:rPr>
      </w:pPr>
      <w:r>
        <w:rPr>
          <w:rFonts w:hint="eastAsia" w:ascii="仿宋_GB2312" w:hAnsi="仿宋_GB2312" w:eastAsia="仿宋_GB2312" w:cs="仿宋_GB2312"/>
          <w:i w:val="0"/>
          <w:caps w:val="0"/>
          <w:color w:val="000000"/>
          <w:spacing w:val="0"/>
          <w:sz w:val="32"/>
          <w:szCs w:val="32"/>
          <w:lang w:val="en-US" w:eastAsia="zh-CN"/>
        </w:rPr>
        <w:t>2009</w:t>
      </w:r>
      <w:r>
        <w:rPr>
          <w:rFonts w:hint="eastAsia" w:ascii="仿宋_GB2312" w:hAnsi="sans-serif" w:eastAsia="仿宋_GB2312" w:cs="仿宋_GB2312"/>
          <w:i w:val="0"/>
          <w:caps w:val="0"/>
          <w:color w:val="333333"/>
          <w:spacing w:val="0"/>
          <w:sz w:val="32"/>
          <w:szCs w:val="32"/>
        </w:rPr>
        <w:t>年度我局未收到任何形式的有关信息公开方面的咨询</w:t>
      </w:r>
      <w:r>
        <w:rPr>
          <w:rFonts w:hint="eastAsia" w:ascii="仿宋_GB2312" w:hAnsi="sans-serif" w:eastAsia="仿宋_GB2312" w:cs="仿宋_GB2312"/>
          <w:i w:val="0"/>
          <w:caps w:val="0"/>
          <w:color w:val="000000"/>
          <w:spacing w:val="0"/>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五、政府信息公开申请行政复议、提起行政诉讼的情况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center"/>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我局</w:t>
      </w:r>
      <w:r>
        <w:rPr>
          <w:rFonts w:hint="eastAsia" w:ascii="仿宋_GB2312" w:hAnsi="仿宋_GB2312" w:eastAsia="仿宋_GB2312" w:cs="仿宋_GB2312"/>
          <w:i w:val="0"/>
          <w:caps w:val="0"/>
          <w:color w:val="000000"/>
          <w:spacing w:val="0"/>
          <w:sz w:val="32"/>
          <w:szCs w:val="32"/>
          <w:lang w:val="en-US" w:eastAsia="zh-CN"/>
        </w:rPr>
        <w:t>2009</w:t>
      </w:r>
      <w:r>
        <w:rPr>
          <w:rFonts w:hint="eastAsia" w:ascii="仿宋_GB2312" w:hAnsi="sans-serif" w:eastAsia="仿宋_GB2312" w:cs="仿宋_GB2312"/>
          <w:i w:val="0"/>
          <w:caps w:val="0"/>
          <w:color w:val="000000"/>
          <w:spacing w:val="0"/>
          <w:sz w:val="32"/>
          <w:szCs w:val="32"/>
        </w:rPr>
        <w:t>年度未发生针对本部门有关政府信息公开事务的行政复议案；未发生针对本部门有关政府信息公开事务的行政诉讼案；未收到各类针对本部门政府信息公开事务有关的申诉案（包括信访、举报）。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六、存在的主要问题和改进措施</w:t>
      </w:r>
    </w:p>
    <w:p>
      <w:pPr>
        <w:pStyle w:val="4"/>
        <w:keepNext w:val="0"/>
        <w:keepLines w:val="0"/>
        <w:widowControl/>
        <w:suppressLineNumbers w:val="0"/>
        <w:spacing w:before="0" w:beforeAutospacing="0" w:after="0" w:afterAutospacing="0" w:line="520" w:lineRule="atLeast"/>
        <w:ind w:left="0" w:right="0" w:firstLine="640"/>
        <w:jc w:val="left"/>
        <w:textAlignment w:val="center"/>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我局政府信息公开工作还存在着一些问题，个别地方公开定位不到位，信息公开的不及时。为此，</w:t>
      </w:r>
      <w:r>
        <w:rPr>
          <w:rFonts w:hint="eastAsia" w:ascii="仿宋_GB2312" w:hAnsi="仿宋_GB2312" w:eastAsia="仿宋_GB2312" w:cs="仿宋_GB2312"/>
          <w:i w:val="0"/>
          <w:caps w:val="0"/>
          <w:color w:val="000000"/>
          <w:spacing w:val="0"/>
          <w:sz w:val="32"/>
          <w:szCs w:val="32"/>
          <w:lang w:val="en-US" w:eastAsia="zh-CN"/>
        </w:rPr>
        <w:t>2010</w:t>
      </w:r>
      <w:r>
        <w:rPr>
          <w:rFonts w:hint="eastAsia" w:ascii="仿宋_GB2312" w:hAnsi="sans-serif" w:eastAsia="仿宋_GB2312" w:cs="仿宋_GB2312"/>
          <w:i w:val="0"/>
          <w:caps w:val="0"/>
          <w:color w:val="000000"/>
          <w:spacing w:val="0"/>
          <w:sz w:val="32"/>
          <w:szCs w:val="32"/>
        </w:rPr>
        <w:t>年我局将认真抓好以下几个方面：</w:t>
      </w:r>
      <w:r>
        <w:rPr>
          <w:rFonts w:hint="eastAsia" w:ascii="仿宋_GB2312" w:hAnsi="仿宋_GB2312" w:eastAsia="仿宋_GB2312" w:cs="仿宋_GB2312"/>
          <w:i w:val="0"/>
          <w:caps w:val="0"/>
          <w:color w:val="000000"/>
          <w:spacing w:val="0"/>
          <w:sz w:val="32"/>
          <w:szCs w:val="32"/>
          <w:lang w:eastAsia="zh-CN"/>
        </w:rPr>
        <w:t>一是</w:t>
      </w:r>
      <w:r>
        <w:rPr>
          <w:rFonts w:hint="eastAsia" w:ascii="仿宋_GB2312" w:hAnsi="仿宋_GB2312" w:eastAsia="仿宋_GB2312" w:cs="仿宋_GB2312"/>
          <w:i w:val="0"/>
          <w:caps w:val="0"/>
          <w:color w:val="000000"/>
          <w:spacing w:val="0"/>
          <w:sz w:val="32"/>
          <w:szCs w:val="32"/>
        </w:rPr>
        <w:t>提高对信息公开工作的认识，进一步提高做好政府信息公开工作的自觉性。</w:t>
      </w:r>
      <w:r>
        <w:rPr>
          <w:rStyle w:val="7"/>
          <w:rFonts w:hint="eastAsia" w:ascii="仿宋_GB2312" w:hAnsi="仿宋_GB2312" w:eastAsia="仿宋_GB2312" w:cs="仿宋_GB2312"/>
          <w:i w:val="0"/>
          <w:caps w:val="0"/>
          <w:color w:val="000000"/>
          <w:spacing w:val="0"/>
          <w:sz w:val="32"/>
          <w:szCs w:val="32"/>
        </w:rPr>
        <w:t>二是</w:t>
      </w:r>
      <w:r>
        <w:rPr>
          <w:rFonts w:hint="eastAsia" w:ascii="仿宋_GB2312" w:hAnsi="仿宋_GB2312" w:eastAsia="仿宋_GB2312" w:cs="仿宋_GB2312"/>
          <w:i w:val="0"/>
          <w:caps w:val="0"/>
          <w:color w:val="000000"/>
          <w:spacing w:val="0"/>
          <w:sz w:val="32"/>
          <w:szCs w:val="32"/>
        </w:rPr>
        <w:t>加大对政务公开办事公开督促检查力度，实行有效监督，严格责任追究，确保政务公开办事公开规范、有序、真实、实效，全面提高政务公开办事公开工作的质量。</w:t>
      </w:r>
      <w:r>
        <w:rPr>
          <w:rStyle w:val="7"/>
          <w:rFonts w:hint="eastAsia" w:ascii="仿宋_GB2312" w:hAnsi="仿宋_GB2312" w:eastAsia="仿宋_GB2312" w:cs="仿宋_GB2312"/>
          <w:i w:val="0"/>
          <w:caps w:val="0"/>
          <w:color w:val="000000"/>
          <w:spacing w:val="0"/>
          <w:sz w:val="32"/>
          <w:szCs w:val="32"/>
        </w:rPr>
        <w:t>三是</w:t>
      </w:r>
      <w:r>
        <w:rPr>
          <w:rFonts w:hint="eastAsia" w:ascii="仿宋_GB2312" w:hAnsi="仿宋_GB2312" w:eastAsia="仿宋_GB2312" w:cs="仿宋_GB2312"/>
          <w:i w:val="0"/>
          <w:caps w:val="0"/>
          <w:color w:val="000000"/>
          <w:spacing w:val="0"/>
          <w:sz w:val="32"/>
          <w:szCs w:val="32"/>
        </w:rPr>
        <w:t>围绕中心，突出重点，注重实效，把政务公开工作中遇到的重点、难点问题和</w:t>
      </w:r>
      <w:r>
        <w:rPr>
          <w:rFonts w:hint="eastAsia" w:ascii="仿宋_GB2312" w:hAnsi="sans-serif" w:eastAsia="仿宋_GB2312" w:cs="仿宋_GB2312"/>
          <w:i w:val="0"/>
          <w:caps w:val="0"/>
          <w:color w:val="000000"/>
          <w:spacing w:val="0"/>
          <w:sz w:val="32"/>
          <w:szCs w:val="32"/>
        </w:rPr>
        <w:t>社会群众关心的热点问题，作为政务公开主要内容，努力做到政务决策公开、过程公开、结果公开，关系群众切身利益的重大问题公开，通过多种形式让干部群众参与和知晓，保证公开的真实性。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center"/>
        <w:rPr>
          <w:rFonts w:hint="default" w:ascii="仿宋_GB2312" w:hAnsi="sans-serif" w:eastAsia="仿宋_GB2312" w:cs="仿宋_GB2312"/>
          <w:i w:val="0"/>
          <w:caps w:val="0"/>
          <w:color w:val="000000"/>
          <w:spacing w:val="0"/>
          <w:sz w:val="32"/>
          <w:szCs w:val="32"/>
        </w:rPr>
      </w:pPr>
    </w:p>
    <w:p>
      <w:pPr>
        <w:pStyle w:val="4"/>
        <w:keepNext w:val="0"/>
        <w:keepLines w:val="0"/>
        <w:widowControl/>
        <w:suppressLineNumbers w:val="0"/>
        <w:spacing w:before="0" w:beforeAutospacing="0" w:after="0" w:afterAutospacing="0" w:line="520" w:lineRule="atLeast"/>
        <w:ind w:left="0" w:right="0" w:firstLine="2310" w:firstLineChars="1100"/>
        <w:jc w:val="left"/>
        <w:textAlignment w:val="center"/>
        <w:rPr>
          <w:rFonts w:hint="default" w:ascii="Times New Roman" w:hAnsi="Times New Roman" w:eastAsia="sans-serif" w:cs="Times New Roman"/>
          <w:i w:val="0"/>
          <w:caps w:val="0"/>
          <w:color w:val="000000"/>
          <w:spacing w:val="0"/>
          <w:sz w:val="21"/>
          <w:szCs w:val="21"/>
        </w:rPr>
      </w:pPr>
      <w:r>
        <w:rPr>
          <w:rFonts w:hint="default" w:ascii="Times New Roman" w:hAnsi="Times New Roman" w:eastAsia="sans-serif" w:cs="Times New Roman"/>
          <w:i w:val="0"/>
          <w:caps w:val="0"/>
          <w:color w:val="000000"/>
          <w:spacing w:val="0"/>
          <w:sz w:val="21"/>
          <w:szCs w:val="21"/>
        </w:rPr>
        <w:t>                                              </w:t>
      </w:r>
    </w:p>
    <w:p>
      <w:pPr>
        <w:pStyle w:val="4"/>
        <w:keepNext w:val="0"/>
        <w:keepLines w:val="0"/>
        <w:widowControl/>
        <w:suppressLineNumbers w:val="0"/>
        <w:spacing w:before="0" w:beforeAutospacing="0" w:after="0" w:afterAutospacing="0" w:line="520" w:lineRule="atLeast"/>
        <w:ind w:left="0" w:right="0" w:firstLine="2310" w:firstLineChars="1100"/>
        <w:jc w:val="left"/>
        <w:textAlignment w:val="center"/>
        <w:rPr>
          <w:rFonts w:hint="default" w:ascii="Times New Roman" w:hAnsi="Times New Roman" w:eastAsia="sans-serif" w:cs="Times New Roman"/>
          <w:i w:val="0"/>
          <w:caps w:val="0"/>
          <w:color w:val="000000"/>
          <w:spacing w:val="0"/>
          <w:sz w:val="21"/>
          <w:szCs w:val="21"/>
        </w:rPr>
      </w:pPr>
    </w:p>
    <w:p>
      <w:pPr>
        <w:pStyle w:val="4"/>
        <w:keepNext w:val="0"/>
        <w:keepLines w:val="0"/>
        <w:widowControl/>
        <w:suppressLineNumbers w:val="0"/>
        <w:spacing w:before="0" w:beforeAutospacing="0" w:after="0" w:afterAutospacing="0" w:line="520" w:lineRule="atLeast"/>
        <w:ind w:left="0" w:right="0" w:firstLine="3520" w:firstLineChars="1100"/>
        <w:jc w:val="left"/>
        <w:textAlignment w:val="center"/>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二</w:t>
      </w:r>
      <w:r>
        <w:rPr>
          <w:rFonts w:hint="eastAsia" w:ascii="宋体" w:hAnsi="宋体" w:eastAsia="宋体" w:cs="宋体"/>
          <w:i w:val="0"/>
          <w:caps w:val="0"/>
          <w:color w:val="000000"/>
          <w:spacing w:val="0"/>
          <w:sz w:val="32"/>
          <w:szCs w:val="32"/>
        </w:rPr>
        <w:t>〇</w:t>
      </w:r>
      <w:r>
        <w:rPr>
          <w:rFonts w:hint="eastAsia" w:ascii="宋体" w:hAnsi="宋体" w:eastAsia="宋体" w:cs="宋体"/>
          <w:i w:val="0"/>
          <w:caps w:val="0"/>
          <w:color w:val="000000"/>
          <w:spacing w:val="0"/>
          <w:sz w:val="32"/>
          <w:szCs w:val="32"/>
          <w:lang w:eastAsia="zh-CN"/>
        </w:rPr>
        <w:t>一</w:t>
      </w:r>
      <w:r>
        <w:rPr>
          <w:rFonts w:hint="eastAsia" w:ascii="宋体" w:hAnsi="宋体" w:eastAsia="宋体" w:cs="宋体"/>
          <w:i w:val="0"/>
          <w:caps w:val="0"/>
          <w:color w:val="000000"/>
          <w:spacing w:val="0"/>
          <w:sz w:val="32"/>
          <w:szCs w:val="32"/>
        </w:rPr>
        <w:t>〇</w:t>
      </w:r>
      <w:r>
        <w:rPr>
          <w:rFonts w:hint="eastAsia" w:ascii="仿宋_GB2312" w:hAnsi="sans-serif" w:eastAsia="仿宋_GB2312" w:cs="仿宋_GB2312"/>
          <w:i w:val="0"/>
          <w:caps w:val="0"/>
          <w:color w:val="000000"/>
          <w:spacing w:val="0"/>
          <w:sz w:val="32"/>
          <w:szCs w:val="32"/>
        </w:rPr>
        <w:t>年</w:t>
      </w:r>
      <w:r>
        <w:rPr>
          <w:rFonts w:hint="eastAsia" w:ascii="仿宋_GB2312" w:hAnsi="sans-serif" w:eastAsia="仿宋_GB2312" w:cs="仿宋_GB2312"/>
          <w:i w:val="0"/>
          <w:caps w:val="0"/>
          <w:color w:val="000000"/>
          <w:spacing w:val="0"/>
          <w:sz w:val="32"/>
          <w:szCs w:val="32"/>
          <w:lang w:val="en-US" w:eastAsia="zh-CN"/>
        </w:rPr>
        <w:t>一</w:t>
      </w:r>
      <w:bookmarkStart w:id="0" w:name="_GoBack"/>
      <w:bookmarkEnd w:id="0"/>
      <w:r>
        <w:rPr>
          <w:rFonts w:hint="eastAsia" w:ascii="仿宋_GB2312" w:hAnsi="sans-serif" w:eastAsia="仿宋_GB2312" w:cs="仿宋_GB2312"/>
          <w:i w:val="0"/>
          <w:caps w:val="0"/>
          <w:color w:val="000000"/>
          <w:spacing w:val="0"/>
          <w:sz w:val="32"/>
          <w:szCs w:val="32"/>
        </w:rPr>
        <w:t>月十</w:t>
      </w:r>
      <w:r>
        <w:rPr>
          <w:rFonts w:hint="eastAsia" w:ascii="仿宋_GB2312" w:hAnsi="sans-serif" w:eastAsia="仿宋_GB2312" w:cs="仿宋_GB2312"/>
          <w:i w:val="0"/>
          <w:caps w:val="0"/>
          <w:color w:val="000000"/>
          <w:spacing w:val="0"/>
          <w:sz w:val="32"/>
          <w:szCs w:val="32"/>
          <w:lang w:eastAsia="zh-CN"/>
        </w:rPr>
        <w:t>五</w:t>
      </w:r>
      <w:r>
        <w:rPr>
          <w:rFonts w:hint="eastAsia" w:ascii="仿宋_GB2312" w:hAnsi="sans-serif" w:eastAsia="仿宋_GB2312" w:cs="仿宋_GB2312"/>
          <w:i w:val="0"/>
          <w:caps w:val="0"/>
          <w:color w:val="000000"/>
          <w:spacing w:val="0"/>
          <w:sz w:val="32"/>
          <w:szCs w:val="32"/>
        </w:rPr>
        <w:t>日</w:t>
      </w:r>
    </w:p>
    <w:p/>
    <w:sectPr>
      <w:pgSz w:w="12240" w:h="15840"/>
      <w:pgMar w:top="1984" w:right="1417" w:bottom="1984" w:left="1417" w:header="720" w:footer="7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94774"/>
    <w:rsid w:val="05170A99"/>
    <w:rsid w:val="0C894774"/>
    <w:rsid w:val="12330149"/>
    <w:rsid w:val="13320E0D"/>
    <w:rsid w:val="1F34675E"/>
    <w:rsid w:val="3CFE4474"/>
    <w:rsid w:val="3F642F3E"/>
    <w:rsid w:val="40097EDE"/>
    <w:rsid w:val="484275DF"/>
    <w:rsid w:val="4CB2033A"/>
    <w:rsid w:val="5EEE71C3"/>
    <w:rsid w:val="5F77556B"/>
    <w:rsid w:val="7F55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2020-06-09T11:32:00Z</dcterms:created>
  <dc:creator>lenovo</dc:creator>
  <cp:lastModifiedBy>lenovo</cp:lastModifiedBy>
  <dcterms:modified xsi:type="dcterms:W3CDTF">2020-06-10T07:54:18Z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