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桓台县民政局</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2021年度政府信息公开工作年度报告</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国务院办公厅政府信息与政务公开办公室关于政府信息公开工作年度报告有关事项的通知》(国办公开办函〔2019〕60号)的规定，我单位以公众需求为导向，认真贯彻落实《政府信息公开条例》和相关政策文件要求，不断深化政务公开、规范推进政府信息公开，积极开展政策解读和工作宣传，编制《桓台县民政局2021年度政府信息公开工作年度报告》。本年度（2021年1月1日至2021年12月31日）报告内容由总体情况、主动公开政府信息情况、收到和处理政府信息公开申请情况、政府信息公开行政复议和行政诉讼情况、存在的主要问题、改进情况及其他需要报告的事项共六部分组成。现将我局2021年政务公开工作情况报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一、总体情况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（一）主动公开情况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1.2021年度，我单位按照《中华人民共和国政府信息公开条例》要求，认真梳理了本单位的各项工作职责，结合落实我县年度政务公开重点任务、要点，根据各科室职责细化分工，确定每个具体事项的公开标准，认真做好政府信息的主动公开工作，并增强工作透明度。2021年度，我单位通过政务公开网站、“桓台民政”微信公众号等平台，全年累计报送各类信息231条。其中政府信息公开指南1篇，政府信息公开年报1篇，业务工作、法规公文等其他信息137条。以文字、图片、视频等形式，及时发布重大政策和相关政策解读及我单位重点工作开展情况，积极回应社会关切，得到了广大群众的极大认可。</w:t>
      </w:r>
    </w:p>
    <w:p>
      <w:pPr>
        <w:keepNext w:val="0"/>
        <w:keepLines w:val="0"/>
        <w:pageBreakBefore w:val="0"/>
        <w:widowControl w:val="0"/>
        <w:kinsoku/>
        <w:wordWrap/>
        <w:overflowPunct/>
        <w:topLinePunct w:val="0"/>
        <w:autoSpaceDE/>
        <w:autoSpaceDN/>
        <w:bidi w:val="0"/>
        <w:adjustRightInd/>
        <w:snapToGrid/>
        <w:spacing w:line="570" w:lineRule="exact"/>
        <w:ind w:firstLine="630" w:firstLineChars="3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column">
              <wp:posOffset>1558290</wp:posOffset>
            </wp:positionH>
            <wp:positionV relativeFrom="paragraph">
              <wp:posOffset>103505</wp:posOffset>
            </wp:positionV>
            <wp:extent cx="2091690" cy="2132965"/>
            <wp:effectExtent l="0" t="0" r="3810" b="63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4"/>
                    <a:stretch>
                      <a:fillRect/>
                    </a:stretch>
                  </pic:blipFill>
                  <pic:spPr>
                    <a:xfrm>
                      <a:off x="0" y="0"/>
                      <a:ext cx="2091690" cy="2132965"/>
                    </a:xfrm>
                    <a:prstGeom prst="rect">
                      <a:avLst/>
                    </a:prstGeom>
                    <a:noFill/>
                    <a:ln>
                      <a:noFill/>
                    </a:ln>
                  </pic:spPr>
                </pic:pic>
              </a:graphicData>
            </a:graphic>
          </wp:anchor>
        </w:draw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2.人大建议和政协提案。2021年，通过网站公开人大代表建议办理情况2件，公开政协委员提案办理情况4件。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（二）依申请公开情况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247650</wp:posOffset>
            </wp:positionH>
            <wp:positionV relativeFrom="paragraph">
              <wp:posOffset>549910</wp:posOffset>
            </wp:positionV>
            <wp:extent cx="1377315" cy="1950085"/>
            <wp:effectExtent l="0" t="0" r="13335" b="12065"/>
            <wp:wrapTopAndBottom/>
            <wp:docPr id="2" name="图片 2" descr="2bb26fdc19d5158c6ea59303201a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26fdc19d5158c6ea59303201a758"/>
                    <pic:cNvPicPr>
                      <a:picLocks noChangeAspect="1"/>
                    </pic:cNvPicPr>
                  </pic:nvPicPr>
                  <pic:blipFill>
                    <a:blip r:embed="rId5"/>
                    <a:stretch>
                      <a:fillRect/>
                    </a:stretch>
                  </pic:blipFill>
                  <pic:spPr>
                    <a:xfrm>
                      <a:off x="0" y="0"/>
                      <a:ext cx="1377315" cy="1950085"/>
                    </a:xfrm>
                    <a:prstGeom prst="rect">
                      <a:avLst/>
                    </a:prstGeom>
                  </pic:spPr>
                </pic:pic>
              </a:graphicData>
            </a:graphic>
          </wp:anchor>
        </w:draw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2141855</wp:posOffset>
            </wp:positionH>
            <wp:positionV relativeFrom="paragraph">
              <wp:posOffset>547370</wp:posOffset>
            </wp:positionV>
            <wp:extent cx="1317625" cy="1865630"/>
            <wp:effectExtent l="0" t="0" r="15875" b="1270"/>
            <wp:wrapTopAndBottom/>
            <wp:docPr id="3" name="图片 3" descr="bd1eeb59726a4f076164ed88d95ed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1eeb59726a4f076164ed88d95ed04"/>
                    <pic:cNvPicPr>
                      <a:picLocks noChangeAspect="1"/>
                    </pic:cNvPicPr>
                  </pic:nvPicPr>
                  <pic:blipFill>
                    <a:blip r:embed="rId6"/>
                    <a:stretch>
                      <a:fillRect/>
                    </a:stretch>
                  </pic:blipFill>
                  <pic:spPr>
                    <a:xfrm>
                      <a:off x="0" y="0"/>
                      <a:ext cx="1317625" cy="1865630"/>
                    </a:xfrm>
                    <a:prstGeom prst="rect">
                      <a:avLst/>
                    </a:prstGeom>
                  </pic:spPr>
                </pic:pic>
              </a:graphicData>
            </a:graphic>
          </wp:anchor>
        </w:drawing>
      </w:r>
      <w:r>
        <w:rPr>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3843020</wp:posOffset>
            </wp:positionH>
            <wp:positionV relativeFrom="paragraph">
              <wp:posOffset>554355</wp:posOffset>
            </wp:positionV>
            <wp:extent cx="1464310" cy="2096770"/>
            <wp:effectExtent l="0" t="0" r="2540" b="1778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1464310" cy="2096770"/>
                    </a:xfrm>
                    <a:prstGeom prst="rect">
                      <a:avLst/>
                    </a:prstGeom>
                    <a:noFill/>
                    <a:ln>
                      <a:noFill/>
                    </a:ln>
                  </pic:spPr>
                </pic:pic>
              </a:graphicData>
            </a:graphic>
          </wp:anchor>
        </w:draw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2021年度我单位收到依申请公开2件,均已及时给予答复。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政府信息公开工作推进过程中，我单位积极拓展公开内容及方式，对于属于主动公开的信息，利用政府信息公开网站、微信公众号等渠道公开政府信息及提供信息咨询服务。我们本着“规范、明了、方便、实用”的原则，根据单位的实际，突出重点，创新形式，不断提高政府信息公开工作水平，主动向社会公开各类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（四）平台建设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单位充分发挥政府信息公开第一平台作用，优化栏目体系，增强服务功能，切实规范完善平台建设，确保信息准确及时发布。按照县政府办的统一要求，编制更新信息公开目录，补充完善业务工作、政府工作报告、法规公文、财政信息、机构职能、领导分工、规划计划等栏目；编制桓台县民政局信息公开标准化目录及主动公开目录。认真做好新旧平台的信息管理及维护工作，及时更新平台的信息公开栏目并做好日常维护，确保信息发布的规范性及时效性，以准确及时地反映我单位各项工作动态。</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2837180</wp:posOffset>
            </wp:positionH>
            <wp:positionV relativeFrom="paragraph">
              <wp:posOffset>119380</wp:posOffset>
            </wp:positionV>
            <wp:extent cx="2427605" cy="1819275"/>
            <wp:effectExtent l="0" t="0" r="10795" b="9525"/>
            <wp:wrapTopAndBottom/>
            <wp:docPr id="8" name="图片 8" descr="5913e5acbe5e56b3bf951ad2b826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913e5acbe5e56b3bf951ad2b8263e0"/>
                    <pic:cNvPicPr>
                      <a:picLocks noChangeAspect="1"/>
                    </pic:cNvPicPr>
                  </pic:nvPicPr>
                  <pic:blipFill>
                    <a:blip r:embed="rId8"/>
                    <a:stretch>
                      <a:fillRect/>
                    </a:stretch>
                  </pic:blipFill>
                  <pic:spPr>
                    <a:xfrm>
                      <a:off x="0" y="0"/>
                      <a:ext cx="2427605" cy="1819275"/>
                    </a:xfrm>
                    <a:prstGeom prst="rect">
                      <a:avLst/>
                    </a:prstGeom>
                  </pic:spPr>
                </pic:pic>
              </a:graphicData>
            </a:graphic>
          </wp:anchor>
        </w:draw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380365</wp:posOffset>
            </wp:positionH>
            <wp:positionV relativeFrom="paragraph">
              <wp:posOffset>125095</wp:posOffset>
            </wp:positionV>
            <wp:extent cx="2444750" cy="1786255"/>
            <wp:effectExtent l="0" t="0" r="12700" b="4445"/>
            <wp:wrapTopAndBottom/>
            <wp:docPr id="7" name="图片 7" descr="c096d06286b4806a92d476a795f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096d06286b4806a92d476a795f8675"/>
                    <pic:cNvPicPr>
                      <a:picLocks noChangeAspect="1"/>
                    </pic:cNvPicPr>
                  </pic:nvPicPr>
                  <pic:blipFill>
                    <a:blip r:embed="rId9"/>
                    <a:stretch>
                      <a:fillRect/>
                    </a:stretch>
                  </pic:blipFill>
                  <pic:spPr>
                    <a:xfrm>
                      <a:off x="0" y="0"/>
                      <a:ext cx="2444750" cy="1786255"/>
                    </a:xfrm>
                    <a:prstGeom prst="rect">
                      <a:avLst/>
                    </a:prstGeom>
                  </pic:spPr>
                </pic:pic>
              </a:graphicData>
            </a:graphic>
          </wp:anchor>
        </w:drawing>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val="0"/>
          <w:bCs w:val="0"/>
          <w:color w:val="000000" w:themeColor="text1"/>
          <w:sz w:val="32"/>
          <w:szCs w:val="32"/>
          <w:lang w:val="en-US" w:eastAsia="zh-CN"/>
          <w14:textFill>
            <w14:solidFill>
              <w14:schemeClr w14:val="tx1"/>
            </w14:solidFill>
          </w14:textFill>
        </w:rPr>
        <w:t>（五）监督保障情况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明确责任，建立健全组织领导机制。2021年，为保证我单位政府信息公开工作的有效实施，加强对政府信息公开工作的领导，我单位及时调整了政府信息公开工作领导小组成员，安排部署我单位政府信息公开工作，健全了由主要领导负总责，分管领导主抓，办公室具体负责，专人处理政府信息文件的分工及工作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强化监督，完善公开制度。2021年，我单位进一步强化组织保障，规范主动公开、依申请公开流程，明确各科室工作职责和任务分工，强化制度保障。组织单位职工学习政务公开新条例，确保规范办理信息公开工作。同时，强化监督检查工作，实行定期检查与不定期检查相结合，鼓励广大干部、群众积极参与监督，积极反映公开过程中存在的突出问题，确保公开信息规范、准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二、主动公开政府信息情况</w:t>
      </w:r>
    </w:p>
    <w:tbl>
      <w:tblPr>
        <w:tblStyle w:val="3"/>
        <w:tblW w:w="0" w:type="auto"/>
        <w:tblInd w:w="2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500"/>
        <w:gridCol w:w="1840"/>
        <w:gridCol w:w="1900"/>
        <w:gridCol w:w="2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8240" w:type="dxa"/>
            <w:gridSpan w:val="4"/>
            <w:noWrap w:val="0"/>
            <w:vAlign w:val="top"/>
          </w:tcPr>
          <w:p>
            <w:pPr>
              <w:pStyle w:val="5"/>
              <w:spacing w:before="50" w:beforeLines="0"/>
              <w:ind w:left="3100" w:right="3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500" w:type="dxa"/>
            <w:noWrap w:val="0"/>
            <w:vAlign w:val="top"/>
          </w:tcPr>
          <w:p>
            <w:pPr>
              <w:pStyle w:val="5"/>
              <w:spacing w:before="5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信息内容</w:t>
            </w:r>
          </w:p>
        </w:tc>
        <w:tc>
          <w:tcPr>
            <w:tcW w:w="1840" w:type="dxa"/>
            <w:noWrap w:val="0"/>
            <w:vAlign w:val="top"/>
          </w:tcPr>
          <w:p>
            <w:pPr>
              <w:pStyle w:val="5"/>
              <w:spacing w:before="50" w:beforeLines="0"/>
              <w:ind w:left="130" w:right="11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本年新制作数量</w:t>
            </w:r>
          </w:p>
        </w:tc>
        <w:tc>
          <w:tcPr>
            <w:tcW w:w="1900" w:type="dxa"/>
            <w:noWrap w:val="0"/>
            <w:vAlign w:val="top"/>
          </w:tcPr>
          <w:p>
            <w:pPr>
              <w:pStyle w:val="5"/>
              <w:spacing w:before="50" w:beforeLines="0"/>
              <w:ind w:left="150" w:right="15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本年新公开数量</w:t>
            </w:r>
          </w:p>
        </w:tc>
        <w:tc>
          <w:tcPr>
            <w:tcW w:w="2000" w:type="dxa"/>
            <w:noWrap w:val="0"/>
            <w:vAlign w:val="top"/>
          </w:tcPr>
          <w:p>
            <w:pPr>
              <w:pStyle w:val="5"/>
              <w:spacing w:before="50" w:beforeLines="0"/>
              <w:ind w:left="191" w:right="209"/>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对外公开总数量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2500" w:type="dxa"/>
            <w:noWrap w:val="0"/>
            <w:vAlign w:val="top"/>
          </w:tcPr>
          <w:p>
            <w:pPr>
              <w:pStyle w:val="5"/>
              <w:spacing w:before="50" w:beforeLines="0"/>
              <w:ind w:left="14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规章</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19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20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2500" w:type="dxa"/>
            <w:noWrap w:val="0"/>
            <w:vAlign w:val="top"/>
          </w:tcPr>
          <w:p>
            <w:pPr>
              <w:pStyle w:val="5"/>
              <w:spacing w:before="50" w:beforeLines="0"/>
              <w:ind w:left="119"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规范性文件</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1</w:t>
            </w:r>
          </w:p>
        </w:tc>
        <w:tc>
          <w:tcPr>
            <w:tcW w:w="19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1</w:t>
            </w:r>
          </w:p>
        </w:tc>
        <w:tc>
          <w:tcPr>
            <w:tcW w:w="20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240" w:type="dxa"/>
            <w:gridSpan w:val="4"/>
            <w:noWrap w:val="0"/>
            <w:vAlign w:val="top"/>
          </w:tcPr>
          <w:p>
            <w:pPr>
              <w:pStyle w:val="5"/>
              <w:spacing w:before="30" w:beforeLines="0"/>
              <w:ind w:left="3100" w:right="3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1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信息内容</w:t>
            </w:r>
          </w:p>
        </w:tc>
        <w:tc>
          <w:tcPr>
            <w:tcW w:w="1840" w:type="dxa"/>
            <w:noWrap w:val="0"/>
            <w:vAlign w:val="top"/>
          </w:tcPr>
          <w:p>
            <w:pPr>
              <w:pStyle w:val="5"/>
              <w:spacing w:before="10" w:beforeLines="0"/>
              <w:ind w:left="130" w:right="11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上一年项目数量</w:t>
            </w:r>
          </w:p>
        </w:tc>
        <w:tc>
          <w:tcPr>
            <w:tcW w:w="1900" w:type="dxa"/>
            <w:noWrap w:val="0"/>
            <w:vAlign w:val="top"/>
          </w:tcPr>
          <w:p>
            <w:pPr>
              <w:pStyle w:val="5"/>
              <w:spacing w:before="10" w:beforeLines="0"/>
              <w:ind w:left="150" w:right="15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本年增/减</w:t>
            </w:r>
          </w:p>
        </w:tc>
        <w:tc>
          <w:tcPr>
            <w:tcW w:w="2000" w:type="dxa"/>
            <w:noWrap w:val="0"/>
            <w:vAlign w:val="top"/>
          </w:tcPr>
          <w:p>
            <w:pPr>
              <w:pStyle w:val="5"/>
              <w:spacing w:before="10" w:beforeLines="0"/>
              <w:ind w:left="191" w:right="17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行政许可</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19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20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4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其他对外管理服务事项</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19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20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240" w:type="dxa"/>
            <w:gridSpan w:val="4"/>
            <w:noWrap w:val="0"/>
            <w:vAlign w:val="top"/>
          </w:tcPr>
          <w:p>
            <w:pPr>
              <w:pStyle w:val="5"/>
              <w:spacing w:before="30" w:beforeLines="0"/>
              <w:ind w:left="3100" w:right="3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信息内容</w:t>
            </w:r>
          </w:p>
        </w:tc>
        <w:tc>
          <w:tcPr>
            <w:tcW w:w="1840" w:type="dxa"/>
            <w:noWrap w:val="0"/>
            <w:vAlign w:val="top"/>
          </w:tcPr>
          <w:p>
            <w:pPr>
              <w:pStyle w:val="5"/>
              <w:spacing w:before="30" w:beforeLines="0"/>
              <w:ind w:left="130" w:right="11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上一年项目数量</w:t>
            </w:r>
          </w:p>
        </w:tc>
        <w:tc>
          <w:tcPr>
            <w:tcW w:w="1900" w:type="dxa"/>
            <w:noWrap w:val="0"/>
            <w:vAlign w:val="top"/>
          </w:tcPr>
          <w:p>
            <w:pPr>
              <w:pStyle w:val="5"/>
              <w:spacing w:before="30" w:beforeLines="0"/>
              <w:ind w:left="150" w:right="15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本年增/减</w:t>
            </w:r>
          </w:p>
        </w:tc>
        <w:tc>
          <w:tcPr>
            <w:tcW w:w="2000" w:type="dxa"/>
            <w:noWrap w:val="0"/>
            <w:vAlign w:val="top"/>
          </w:tcPr>
          <w:p>
            <w:pPr>
              <w:pStyle w:val="5"/>
              <w:spacing w:before="30" w:beforeLines="0"/>
              <w:ind w:left="191" w:right="171"/>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行政处罚</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19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20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行政强制</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19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200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8240" w:type="dxa"/>
            <w:gridSpan w:val="4"/>
            <w:noWrap w:val="0"/>
            <w:vAlign w:val="top"/>
          </w:tcPr>
          <w:p>
            <w:pPr>
              <w:pStyle w:val="5"/>
              <w:spacing w:before="30" w:beforeLines="0"/>
              <w:ind w:left="3100" w:right="3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信息内容</w:t>
            </w:r>
          </w:p>
        </w:tc>
        <w:tc>
          <w:tcPr>
            <w:tcW w:w="1840" w:type="dxa"/>
            <w:noWrap w:val="0"/>
            <w:vAlign w:val="top"/>
          </w:tcPr>
          <w:p>
            <w:pPr>
              <w:pStyle w:val="5"/>
              <w:spacing w:before="30" w:beforeLines="0"/>
              <w:ind w:left="130" w:right="11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上一年项目数量</w:t>
            </w:r>
          </w:p>
        </w:tc>
        <w:tc>
          <w:tcPr>
            <w:tcW w:w="3900" w:type="dxa"/>
            <w:gridSpan w:val="2"/>
            <w:noWrap w:val="0"/>
            <w:vAlign w:val="top"/>
          </w:tcPr>
          <w:p>
            <w:pPr>
              <w:pStyle w:val="5"/>
              <w:spacing w:before="30" w:beforeLines="0"/>
              <w:ind w:left="1360" w:right="136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本年增/减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30" w:beforeLines="0"/>
              <w:ind w:left="10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行政事业性收费</w:t>
            </w:r>
          </w:p>
        </w:tc>
        <w:tc>
          <w:tcPr>
            <w:tcW w:w="1840" w:type="dxa"/>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c>
          <w:tcPr>
            <w:tcW w:w="3900" w:type="dxa"/>
            <w:gridSpan w:val="2"/>
            <w:noWrap w:val="0"/>
            <w:vAlign w:val="top"/>
          </w:tcPr>
          <w:p>
            <w:pPr>
              <w:pStyle w:val="5"/>
              <w:jc w:val="center"/>
              <w:rPr>
                <w:rFonts w:hint="eastAsia"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8240" w:type="dxa"/>
            <w:gridSpan w:val="4"/>
            <w:noWrap w:val="0"/>
            <w:vAlign w:val="top"/>
          </w:tcPr>
          <w:p>
            <w:pPr>
              <w:pStyle w:val="5"/>
              <w:spacing w:before="30" w:beforeLines="0"/>
              <w:ind w:left="3100" w:right="3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第二十条第（九）项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10" w:beforeLines="0"/>
              <w:ind w:left="12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信息内容</w:t>
            </w:r>
          </w:p>
        </w:tc>
        <w:tc>
          <w:tcPr>
            <w:tcW w:w="1840" w:type="dxa"/>
            <w:noWrap w:val="0"/>
            <w:vAlign w:val="top"/>
          </w:tcPr>
          <w:p>
            <w:pPr>
              <w:pStyle w:val="5"/>
              <w:spacing w:before="10" w:beforeLines="0"/>
              <w:ind w:left="129" w:right="11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采购项目数量</w:t>
            </w:r>
          </w:p>
        </w:tc>
        <w:tc>
          <w:tcPr>
            <w:tcW w:w="3900" w:type="dxa"/>
            <w:gridSpan w:val="2"/>
            <w:noWrap w:val="0"/>
            <w:vAlign w:val="top"/>
          </w:tcPr>
          <w:p>
            <w:pPr>
              <w:pStyle w:val="5"/>
              <w:spacing w:before="10" w:beforeLines="0"/>
              <w:ind w:left="1380" w:right="136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采购总金额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0" w:hRule="atLeast"/>
        </w:trPr>
        <w:tc>
          <w:tcPr>
            <w:tcW w:w="2500" w:type="dxa"/>
            <w:noWrap w:val="0"/>
            <w:vAlign w:val="top"/>
          </w:tcPr>
          <w:p>
            <w:pPr>
              <w:pStyle w:val="5"/>
              <w:spacing w:before="10" w:beforeLines="0"/>
              <w:ind w:left="140" w:right="1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政府集中采购</w:t>
            </w:r>
          </w:p>
        </w:tc>
        <w:tc>
          <w:tcPr>
            <w:tcW w:w="1840" w:type="dxa"/>
            <w:noWrap w:val="0"/>
            <w:vAlign w:val="top"/>
          </w:tcPr>
          <w:p>
            <w:pPr>
              <w:pStyle w:val="5"/>
              <w:jc w:val="center"/>
              <w:rPr>
                <w:rFonts w:hint="default"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7</w:t>
            </w:r>
          </w:p>
        </w:tc>
        <w:tc>
          <w:tcPr>
            <w:tcW w:w="3900" w:type="dxa"/>
            <w:gridSpan w:val="2"/>
            <w:noWrap w:val="0"/>
            <w:vAlign w:val="top"/>
          </w:tcPr>
          <w:p>
            <w:pPr>
              <w:pStyle w:val="5"/>
              <w:jc w:val="center"/>
              <w:rPr>
                <w:rFonts w:hint="default" w:ascii="Times New Roman" w:eastAsia="宋体"/>
                <w:color w:val="000000" w:themeColor="text1"/>
                <w:sz w:val="26"/>
                <w:lang w:val="en-US" w:eastAsia="zh-CN"/>
                <w14:textFill>
                  <w14:solidFill>
                    <w14:schemeClr w14:val="tx1"/>
                  </w14:solidFill>
                </w14:textFill>
              </w:rPr>
            </w:pPr>
            <w:r>
              <w:rPr>
                <w:rFonts w:hint="eastAsia" w:ascii="Times New Roman"/>
                <w:color w:val="000000" w:themeColor="text1"/>
                <w:sz w:val="26"/>
                <w:lang w:val="en-US" w:eastAsia="zh-CN"/>
                <w14:textFill>
                  <w14:solidFill>
                    <w14:schemeClr w14:val="tx1"/>
                  </w14:solidFill>
                </w14:textFill>
              </w:rPr>
              <w:t>108.2</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收到和处理政府信息公开申请情况</w:t>
      </w:r>
    </w:p>
    <w:tbl>
      <w:tblPr>
        <w:tblStyle w:val="3"/>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0"/>
        <w:gridCol w:w="1140"/>
        <w:gridCol w:w="1880"/>
        <w:gridCol w:w="580"/>
        <w:gridCol w:w="620"/>
        <w:gridCol w:w="640"/>
        <w:gridCol w:w="780"/>
        <w:gridCol w:w="780"/>
        <w:gridCol w:w="480"/>
        <w:gridCol w:w="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4140" w:type="dxa"/>
            <w:gridSpan w:val="3"/>
            <w:vMerge w:val="restart"/>
            <w:noWrap w:val="0"/>
            <w:vAlign w:val="top"/>
          </w:tcPr>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spacing w:before="9" w:beforeLines="0"/>
              <w:rPr>
                <w:color w:val="000000" w:themeColor="text1"/>
                <w:sz w:val="20"/>
                <w14:textFill>
                  <w14:solidFill>
                    <w14:schemeClr w14:val="tx1"/>
                  </w14:solidFill>
                </w14:textFill>
              </w:rPr>
            </w:pPr>
          </w:p>
          <w:p>
            <w:pPr>
              <w:pStyle w:val="5"/>
              <w:spacing w:before="1" w:beforeLines="0" w:line="273" w:lineRule="auto"/>
              <w:ind w:left="479" w:right="77" w:hanging="380"/>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color w:val="000000" w:themeColor="text1"/>
                <w:spacing w:val="-19"/>
                <w:sz w:val="22"/>
                <w14:textFill>
                  <w14:solidFill>
                    <w14:schemeClr w14:val="tx1"/>
                  </w14:solidFill>
                </w14:textFill>
              </w:rPr>
              <w:t>本列数据的勾稽关系为：第一项加第二项</w:t>
            </w:r>
            <w:r>
              <w:rPr>
                <w:color w:val="000000" w:themeColor="text1"/>
                <w:spacing w:val="-13"/>
                <w:sz w:val="22"/>
                <w14:textFill>
                  <w14:solidFill>
                    <w14:schemeClr w14:val="tx1"/>
                  </w14:solidFill>
                </w14:textFill>
              </w:rPr>
              <w:t>之和，等于第三项加第四项之和</w:t>
            </w:r>
            <w:r>
              <w:rPr>
                <w:color w:val="000000" w:themeColor="text1"/>
                <w:sz w:val="22"/>
                <w14:textFill>
                  <w14:solidFill>
                    <w14:schemeClr w14:val="tx1"/>
                  </w14:solidFill>
                </w14:textFill>
              </w:rPr>
              <w:t>）</w:t>
            </w:r>
          </w:p>
        </w:tc>
        <w:tc>
          <w:tcPr>
            <w:tcW w:w="4380" w:type="dxa"/>
            <w:gridSpan w:val="7"/>
            <w:noWrap w:val="0"/>
            <w:vAlign w:val="top"/>
          </w:tcPr>
          <w:p>
            <w:pPr>
              <w:pStyle w:val="5"/>
              <w:spacing w:before="70" w:beforeLines="0"/>
              <w:ind w:left="1620" w:right="1600"/>
              <w:jc w:val="center"/>
              <w:rPr>
                <w:color w:val="000000" w:themeColor="text1"/>
                <w:sz w:val="22"/>
                <w14:textFill>
                  <w14:solidFill>
                    <w14:schemeClr w14:val="tx1"/>
                  </w14:solidFill>
                </w14:textFill>
              </w:rPr>
            </w:pPr>
            <w:r>
              <w:rPr>
                <w:color w:val="000000" w:themeColor="text1"/>
                <w:sz w:val="22"/>
                <w14:textFill>
                  <w14:solidFill>
                    <w14:schemeClr w14:val="tx1"/>
                  </w14:solidFill>
                </w14:textFill>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140" w:type="dxa"/>
            <w:gridSpan w:val="3"/>
            <w:vMerge w:val="continue"/>
            <w:tcBorders>
              <w:top w:val="nil"/>
            </w:tcBorders>
            <w:noWrap w:val="0"/>
            <w:vAlign w:val="top"/>
          </w:tcPr>
          <w:p>
            <w:pPr>
              <w:rPr>
                <w:color w:val="000000" w:themeColor="text1"/>
                <w:sz w:val="2"/>
                <w:szCs w:val="2"/>
                <w14:textFill>
                  <w14:solidFill>
                    <w14:schemeClr w14:val="tx1"/>
                  </w14:solidFill>
                </w14:textFill>
              </w:rPr>
            </w:pPr>
          </w:p>
        </w:tc>
        <w:tc>
          <w:tcPr>
            <w:tcW w:w="580" w:type="dxa"/>
            <w:vMerge w:val="restart"/>
            <w:noWrap w:val="0"/>
            <w:vAlign w:val="top"/>
          </w:tcPr>
          <w:p>
            <w:pPr>
              <w:pStyle w:val="5"/>
              <w:rPr>
                <w:color w:val="000000" w:themeColor="text1"/>
                <w:sz w:val="22"/>
                <w14:textFill>
                  <w14:solidFill>
                    <w14:schemeClr w14:val="tx1"/>
                  </w14:solidFill>
                </w14:textFill>
              </w:rPr>
            </w:pPr>
          </w:p>
          <w:p>
            <w:pPr>
              <w:pStyle w:val="5"/>
              <w:spacing w:before="148" w:beforeLines="0" w:line="273" w:lineRule="auto"/>
              <w:ind w:left="180" w:right="157"/>
              <w:jc w:val="both"/>
              <w:rPr>
                <w:color w:val="000000" w:themeColor="text1"/>
                <w:sz w:val="22"/>
                <w14:textFill>
                  <w14:solidFill>
                    <w14:schemeClr w14:val="tx1"/>
                  </w14:solidFill>
                </w14:textFill>
              </w:rPr>
            </w:pPr>
            <w:r>
              <w:rPr>
                <w:color w:val="000000" w:themeColor="text1"/>
                <w:sz w:val="22"/>
                <w14:textFill>
                  <w14:solidFill>
                    <w14:schemeClr w14:val="tx1"/>
                  </w14:solidFill>
                </w14:textFill>
              </w:rPr>
              <w:t>自然人</w:t>
            </w:r>
          </w:p>
        </w:tc>
        <w:tc>
          <w:tcPr>
            <w:tcW w:w="3300" w:type="dxa"/>
            <w:gridSpan w:val="5"/>
            <w:noWrap w:val="0"/>
            <w:vAlign w:val="top"/>
          </w:tcPr>
          <w:p>
            <w:pPr>
              <w:pStyle w:val="5"/>
              <w:spacing w:before="130" w:beforeLines="0"/>
              <w:ind w:left="900"/>
              <w:rPr>
                <w:color w:val="000000" w:themeColor="text1"/>
                <w:sz w:val="22"/>
                <w14:textFill>
                  <w14:solidFill>
                    <w14:schemeClr w14:val="tx1"/>
                  </w14:solidFill>
                </w14:textFill>
              </w:rPr>
            </w:pPr>
            <w:r>
              <w:rPr>
                <w:color w:val="000000" w:themeColor="text1"/>
                <w:sz w:val="22"/>
                <w14:textFill>
                  <w14:solidFill>
                    <w14:schemeClr w14:val="tx1"/>
                  </w14:solidFill>
                </w14:textFill>
              </w:rPr>
              <w:t>法人或其他组织</w:t>
            </w:r>
          </w:p>
        </w:tc>
        <w:tc>
          <w:tcPr>
            <w:tcW w:w="500" w:type="dxa"/>
            <w:vMerge w:val="restart"/>
            <w:noWrap w:val="0"/>
            <w:vAlign w:val="top"/>
          </w:tcPr>
          <w:p>
            <w:pPr>
              <w:pStyle w:val="5"/>
              <w:rPr>
                <w:color w:val="000000" w:themeColor="text1"/>
                <w:sz w:val="22"/>
                <w14:textFill>
                  <w14:solidFill>
                    <w14:schemeClr w14:val="tx1"/>
                  </w14:solidFill>
                </w14:textFill>
              </w:rPr>
            </w:pPr>
          </w:p>
          <w:p>
            <w:pPr>
              <w:pStyle w:val="5"/>
              <w:rPr>
                <w:color w:val="000000" w:themeColor="text1"/>
                <w:sz w:val="24"/>
                <w14:textFill>
                  <w14:solidFill>
                    <w14:schemeClr w14:val="tx1"/>
                  </w14:solidFill>
                </w14:textFill>
              </w:rPr>
            </w:pPr>
          </w:p>
          <w:p>
            <w:pPr>
              <w:pStyle w:val="5"/>
              <w:spacing w:line="273" w:lineRule="auto"/>
              <w:ind w:left="139" w:right="118"/>
              <w:rPr>
                <w:color w:val="000000" w:themeColor="text1"/>
                <w:sz w:val="22"/>
                <w14:textFill>
                  <w14:solidFill>
                    <w14:schemeClr w14:val="tx1"/>
                  </w14:solidFill>
                </w14:textFill>
              </w:rPr>
            </w:pPr>
            <w:r>
              <w:rPr>
                <w:color w:val="000000" w:themeColor="text1"/>
                <w:sz w:val="22"/>
                <w14:textFill>
                  <w14:solidFill>
                    <w14:schemeClr w14:val="tx1"/>
                  </w14:solidFill>
                </w14:textFill>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0" w:hRule="atLeast"/>
        </w:trPr>
        <w:tc>
          <w:tcPr>
            <w:tcW w:w="4140" w:type="dxa"/>
            <w:gridSpan w:val="3"/>
            <w:vMerge w:val="continue"/>
            <w:tcBorders>
              <w:top w:val="nil"/>
            </w:tcBorders>
            <w:noWrap w:val="0"/>
            <w:vAlign w:val="top"/>
          </w:tcPr>
          <w:p>
            <w:pPr>
              <w:rPr>
                <w:color w:val="000000" w:themeColor="text1"/>
                <w:sz w:val="2"/>
                <w:szCs w:val="2"/>
                <w14:textFill>
                  <w14:solidFill>
                    <w14:schemeClr w14:val="tx1"/>
                  </w14:solidFill>
                </w14:textFill>
              </w:rPr>
            </w:pPr>
          </w:p>
        </w:tc>
        <w:tc>
          <w:tcPr>
            <w:tcW w:w="58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620" w:type="dxa"/>
            <w:noWrap w:val="0"/>
            <w:vAlign w:val="top"/>
          </w:tcPr>
          <w:p>
            <w:pPr>
              <w:pStyle w:val="5"/>
              <w:spacing w:line="264" w:lineRule="auto"/>
              <w:ind w:left="200" w:right="177"/>
              <w:jc w:val="both"/>
              <w:rPr>
                <w:color w:val="000000" w:themeColor="text1"/>
                <w:sz w:val="22"/>
                <w14:textFill>
                  <w14:solidFill>
                    <w14:schemeClr w14:val="tx1"/>
                  </w14:solidFill>
                </w14:textFill>
              </w:rPr>
            </w:pPr>
            <w:r>
              <w:rPr>
                <w:color w:val="000000" w:themeColor="text1"/>
                <w:sz w:val="22"/>
                <w14:textFill>
                  <w14:solidFill>
                    <w14:schemeClr w14:val="tx1"/>
                  </w14:solidFill>
                </w14:textFill>
              </w:rPr>
              <w:t>商业企</w:t>
            </w:r>
          </w:p>
          <w:p>
            <w:pPr>
              <w:pStyle w:val="5"/>
              <w:ind w:left="200"/>
              <w:rPr>
                <w:color w:val="000000" w:themeColor="text1"/>
                <w:sz w:val="22"/>
                <w14:textFill>
                  <w14:solidFill>
                    <w14:schemeClr w14:val="tx1"/>
                  </w14:solidFill>
                </w14:textFill>
              </w:rPr>
            </w:pPr>
            <w:r>
              <w:rPr>
                <w:color w:val="000000" w:themeColor="text1"/>
                <w:sz w:val="22"/>
                <w14:textFill>
                  <w14:solidFill>
                    <w14:schemeClr w14:val="tx1"/>
                  </w14:solidFill>
                </w14:textFill>
              </w:rPr>
              <w:t>业</w:t>
            </w:r>
          </w:p>
        </w:tc>
        <w:tc>
          <w:tcPr>
            <w:tcW w:w="640" w:type="dxa"/>
            <w:noWrap w:val="0"/>
            <w:vAlign w:val="top"/>
          </w:tcPr>
          <w:p>
            <w:pPr>
              <w:pStyle w:val="5"/>
              <w:spacing w:line="264" w:lineRule="auto"/>
              <w:ind w:left="199" w:right="198"/>
              <w:jc w:val="both"/>
              <w:rPr>
                <w:color w:val="000000" w:themeColor="text1"/>
                <w:sz w:val="22"/>
                <w14:textFill>
                  <w14:solidFill>
                    <w14:schemeClr w14:val="tx1"/>
                  </w14:solidFill>
                </w14:textFill>
              </w:rPr>
            </w:pPr>
            <w:r>
              <w:rPr>
                <w:color w:val="000000" w:themeColor="text1"/>
                <w:sz w:val="22"/>
                <w14:textFill>
                  <w14:solidFill>
                    <w14:schemeClr w14:val="tx1"/>
                  </w14:solidFill>
                </w14:textFill>
              </w:rPr>
              <w:t>科研机</w:t>
            </w:r>
          </w:p>
          <w:p>
            <w:pPr>
              <w:pStyle w:val="5"/>
              <w:ind w:left="199"/>
              <w:rPr>
                <w:color w:val="000000" w:themeColor="text1"/>
                <w:sz w:val="22"/>
                <w14:textFill>
                  <w14:solidFill>
                    <w14:schemeClr w14:val="tx1"/>
                  </w14:solidFill>
                </w14:textFill>
              </w:rPr>
            </w:pPr>
            <w:r>
              <w:rPr>
                <w:color w:val="000000" w:themeColor="text1"/>
                <w:sz w:val="22"/>
                <w14:textFill>
                  <w14:solidFill>
                    <w14:schemeClr w14:val="tx1"/>
                  </w14:solidFill>
                </w14:textFill>
              </w:rPr>
              <w:t>构</w:t>
            </w:r>
          </w:p>
        </w:tc>
        <w:tc>
          <w:tcPr>
            <w:tcW w:w="780" w:type="dxa"/>
            <w:noWrap w:val="0"/>
            <w:vAlign w:val="top"/>
          </w:tcPr>
          <w:p>
            <w:pPr>
              <w:pStyle w:val="5"/>
              <w:spacing w:before="150" w:beforeLines="0" w:line="264" w:lineRule="auto"/>
              <w:ind w:left="159" w:right="158"/>
              <w:jc w:val="both"/>
              <w:rPr>
                <w:color w:val="000000" w:themeColor="text1"/>
                <w:sz w:val="22"/>
                <w14:textFill>
                  <w14:solidFill>
                    <w14:schemeClr w14:val="tx1"/>
                  </w14:solidFill>
                </w14:textFill>
              </w:rPr>
            </w:pPr>
            <w:r>
              <w:rPr>
                <w:color w:val="000000" w:themeColor="text1"/>
                <w:sz w:val="22"/>
                <w14:textFill>
                  <w14:solidFill>
                    <w14:schemeClr w14:val="tx1"/>
                  </w14:solidFill>
                </w14:textFill>
              </w:rPr>
              <w:t>社会公益组织</w:t>
            </w:r>
          </w:p>
        </w:tc>
        <w:tc>
          <w:tcPr>
            <w:tcW w:w="780" w:type="dxa"/>
            <w:noWrap w:val="0"/>
            <w:vAlign w:val="top"/>
          </w:tcPr>
          <w:p>
            <w:pPr>
              <w:pStyle w:val="5"/>
              <w:spacing w:before="150" w:beforeLines="0" w:line="264" w:lineRule="auto"/>
              <w:ind w:left="160" w:right="157"/>
              <w:jc w:val="both"/>
              <w:rPr>
                <w:color w:val="000000" w:themeColor="text1"/>
                <w:sz w:val="22"/>
                <w14:textFill>
                  <w14:solidFill>
                    <w14:schemeClr w14:val="tx1"/>
                  </w14:solidFill>
                </w14:textFill>
              </w:rPr>
            </w:pPr>
            <w:r>
              <w:rPr>
                <w:color w:val="000000" w:themeColor="text1"/>
                <w:sz w:val="22"/>
                <w14:textFill>
                  <w14:solidFill>
                    <w14:schemeClr w14:val="tx1"/>
                  </w14:solidFill>
                </w14:textFill>
              </w:rPr>
              <w:t>法律服务机构</w:t>
            </w:r>
          </w:p>
        </w:tc>
        <w:tc>
          <w:tcPr>
            <w:tcW w:w="480" w:type="dxa"/>
            <w:noWrap w:val="0"/>
            <w:vAlign w:val="top"/>
          </w:tcPr>
          <w:p>
            <w:pPr>
              <w:pStyle w:val="5"/>
              <w:spacing w:before="8" w:beforeLines="0"/>
              <w:rPr>
                <w:color w:val="000000" w:themeColor="text1"/>
                <w:sz w:val="22"/>
                <w14:textFill>
                  <w14:solidFill>
                    <w14:schemeClr w14:val="tx1"/>
                  </w14:solidFill>
                </w14:textFill>
              </w:rPr>
            </w:pPr>
          </w:p>
          <w:p>
            <w:pPr>
              <w:pStyle w:val="5"/>
              <w:spacing w:line="273" w:lineRule="auto"/>
              <w:ind w:left="119" w:right="118"/>
              <w:rPr>
                <w:color w:val="000000" w:themeColor="text1"/>
                <w:sz w:val="22"/>
                <w14:textFill>
                  <w14:solidFill>
                    <w14:schemeClr w14:val="tx1"/>
                  </w14:solidFill>
                </w14:textFill>
              </w:rPr>
            </w:pPr>
            <w:r>
              <w:rPr>
                <w:color w:val="000000" w:themeColor="text1"/>
                <w:sz w:val="22"/>
                <w14:textFill>
                  <w14:solidFill>
                    <w14:schemeClr w14:val="tx1"/>
                  </w14:solidFill>
                </w14:textFill>
              </w:rPr>
              <w:t>其他</w:t>
            </w:r>
          </w:p>
        </w:tc>
        <w:tc>
          <w:tcPr>
            <w:tcW w:w="500" w:type="dxa"/>
            <w:vMerge w:val="continue"/>
            <w:tcBorders>
              <w:top w:val="nil"/>
            </w:tcBorders>
            <w:noWrap w:val="0"/>
            <w:vAlign w:val="top"/>
          </w:tcPr>
          <w:p>
            <w:pPr>
              <w:rPr>
                <w:color w:val="000000" w:themeColor="text1"/>
                <w:sz w:val="2"/>
                <w:szCs w:val="2"/>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0" w:hRule="atLeast"/>
        </w:trPr>
        <w:tc>
          <w:tcPr>
            <w:tcW w:w="4140" w:type="dxa"/>
            <w:gridSpan w:val="3"/>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一、本年新收政府信息公开申请数量</w:t>
            </w:r>
          </w:p>
        </w:tc>
        <w:tc>
          <w:tcPr>
            <w:tcW w:w="5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p>
        </w:tc>
        <w:tc>
          <w:tcPr>
            <w:tcW w:w="62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4140" w:type="dxa"/>
            <w:gridSpan w:val="3"/>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二、上年结转政府信息公开申请数量</w:t>
            </w:r>
          </w:p>
        </w:tc>
        <w:tc>
          <w:tcPr>
            <w:tcW w:w="5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1120" w:type="dxa"/>
            <w:vMerge w:val="restart"/>
            <w:noWrap w:val="0"/>
            <w:vAlign w:val="top"/>
          </w:tcPr>
          <w:p>
            <w:pPr>
              <w:pStyle w:val="5"/>
              <w:spacing w:before="70"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三、本年</w:t>
            </w:r>
          </w:p>
          <w:p>
            <w:pPr>
              <w:pStyle w:val="5"/>
              <w:spacing w:before="50" w:beforeLines="0" w:line="271" w:lineRule="auto"/>
              <w:ind w:left="100" w:right="77"/>
              <w:rPr>
                <w:color w:val="000000" w:themeColor="text1"/>
                <w:sz w:val="22"/>
                <w14:textFill>
                  <w14:solidFill>
                    <w14:schemeClr w14:val="tx1"/>
                  </w14:solidFill>
                </w14:textFill>
              </w:rPr>
            </w:pPr>
            <w:r>
              <w:rPr>
                <w:color w:val="000000" w:themeColor="text1"/>
                <w:sz w:val="22"/>
                <w14:textFill>
                  <w14:solidFill>
                    <w14:schemeClr w14:val="tx1"/>
                  </w14:solidFill>
                </w14:textFill>
              </w:rPr>
              <w:t>度办理结果</w:t>
            </w:r>
          </w:p>
        </w:tc>
        <w:tc>
          <w:tcPr>
            <w:tcW w:w="3020" w:type="dxa"/>
            <w:gridSpan w:val="2"/>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（一）予以公开</w:t>
            </w:r>
          </w:p>
        </w:tc>
        <w:tc>
          <w:tcPr>
            <w:tcW w:w="5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p>
        </w:tc>
        <w:tc>
          <w:tcPr>
            <w:tcW w:w="62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120" w:type="dxa"/>
            <w:vMerge w:val="continue"/>
            <w:noWrap w:val="0"/>
            <w:vAlign w:val="top"/>
          </w:tcPr>
          <w:p>
            <w:pPr>
              <w:pStyle w:val="5"/>
              <w:spacing w:before="50" w:beforeLines="0" w:line="271" w:lineRule="auto"/>
              <w:ind w:left="100" w:right="77"/>
              <w:rPr>
                <w:color w:val="000000" w:themeColor="text1"/>
                <w:sz w:val="22"/>
                <w14:textFill>
                  <w14:solidFill>
                    <w14:schemeClr w14:val="tx1"/>
                  </w14:solidFill>
                </w14:textFill>
              </w:rPr>
            </w:pPr>
          </w:p>
        </w:tc>
        <w:tc>
          <w:tcPr>
            <w:tcW w:w="3020" w:type="dxa"/>
            <w:gridSpan w:val="2"/>
            <w:noWrap w:val="0"/>
            <w:vAlign w:val="top"/>
          </w:tcPr>
          <w:p>
            <w:pPr>
              <w:pStyle w:val="5"/>
              <w:spacing w:line="272" w:lineRule="exact"/>
              <w:ind w:left="100" w:right="-29"/>
              <w:rPr>
                <w:color w:val="000000" w:themeColor="text1"/>
                <w:sz w:val="22"/>
                <w14:textFill>
                  <w14:solidFill>
                    <w14:schemeClr w14:val="tx1"/>
                  </w14:solidFill>
                </w14:textFill>
              </w:rPr>
            </w:pPr>
            <w:r>
              <w:rPr>
                <w:color w:val="000000" w:themeColor="text1"/>
                <w:sz w:val="22"/>
                <w14:textFill>
                  <w14:solidFill>
                    <w14:schemeClr w14:val="tx1"/>
                  </w14:solidFill>
                </w14:textFill>
              </w:rPr>
              <w:t>（</w:t>
            </w:r>
            <w:r>
              <w:rPr>
                <w:color w:val="000000" w:themeColor="text1"/>
                <w:spacing w:val="-21"/>
                <w:sz w:val="22"/>
                <w14:textFill>
                  <w14:solidFill>
                    <w14:schemeClr w14:val="tx1"/>
                  </w14:solidFill>
                </w14:textFill>
              </w:rPr>
              <w:t>二）</w:t>
            </w:r>
            <w:r>
              <w:rPr>
                <w:color w:val="000000" w:themeColor="text1"/>
                <w:spacing w:val="-16"/>
                <w:sz w:val="22"/>
                <w14:textFill>
                  <w14:solidFill>
                    <w14:schemeClr w14:val="tx1"/>
                  </w14:solidFill>
                </w14:textFill>
              </w:rPr>
              <w:t>部分公开</w:t>
            </w:r>
            <w:r>
              <w:rPr>
                <w:color w:val="000000" w:themeColor="text1"/>
                <w:sz w:val="22"/>
                <w14:textFill>
                  <w14:solidFill>
                    <w14:schemeClr w14:val="tx1"/>
                  </w14:solidFill>
                </w14:textFill>
              </w:rPr>
              <w:t>（</w:t>
            </w:r>
            <w:r>
              <w:rPr>
                <w:color w:val="000000" w:themeColor="text1"/>
                <w:spacing w:val="-11"/>
                <w:sz w:val="22"/>
                <w14:textFill>
                  <w14:solidFill>
                    <w14:schemeClr w14:val="tx1"/>
                  </w14:solidFill>
                </w14:textFill>
              </w:rPr>
              <w:t>区分处理的，</w:t>
            </w:r>
          </w:p>
          <w:p>
            <w:pPr>
              <w:pStyle w:val="5"/>
              <w:spacing w:before="38" w:beforeLines="0"/>
              <w:ind w:left="100" w:right="-29"/>
              <w:rPr>
                <w:color w:val="000000" w:themeColor="text1"/>
                <w:sz w:val="22"/>
                <w14:textFill>
                  <w14:solidFill>
                    <w14:schemeClr w14:val="tx1"/>
                  </w14:solidFill>
                </w14:textFill>
              </w:rPr>
            </w:pPr>
            <w:r>
              <w:rPr>
                <w:color w:val="000000" w:themeColor="text1"/>
                <w:spacing w:val="-15"/>
                <w:sz w:val="22"/>
                <w14:textFill>
                  <w14:solidFill>
                    <w14:schemeClr w14:val="tx1"/>
                  </w14:solidFill>
                </w14:textFill>
              </w:rPr>
              <w:t>只计这一情形，不计其他情形</w:t>
            </w:r>
            <w:r>
              <w:rPr>
                <w:color w:val="000000" w:themeColor="text1"/>
                <w:sz w:val="22"/>
                <w14:textFill>
                  <w14:solidFill>
                    <w14:schemeClr w14:val="tx1"/>
                  </w14:solidFill>
                </w14:textFill>
              </w:rPr>
              <w:t>）</w:t>
            </w:r>
          </w:p>
        </w:tc>
        <w:tc>
          <w:tcPr>
            <w:tcW w:w="5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restart"/>
            <w:noWrap w:val="0"/>
            <w:vAlign w:val="top"/>
          </w:tcPr>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spacing w:before="177" w:beforeLines="0" w:line="273" w:lineRule="auto"/>
              <w:ind w:left="100" w:right="108"/>
              <w:rPr>
                <w:color w:val="000000" w:themeColor="text1"/>
                <w:sz w:val="22"/>
                <w14:textFill>
                  <w14:solidFill>
                    <w14:schemeClr w14:val="tx1"/>
                  </w14:solidFill>
                </w14:textFill>
              </w:rPr>
            </w:pPr>
            <w:r>
              <w:rPr>
                <w:color w:val="000000" w:themeColor="text1"/>
                <w:sz w:val="22"/>
                <w14:textFill>
                  <w14:solidFill>
                    <w14:schemeClr w14:val="tx1"/>
                  </w14:solidFill>
                </w14:textFill>
              </w:rPr>
              <w:t>（三）不予公开</w:t>
            </w: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1．属于国家秘密</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before="10"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2．其他法律行政</w:t>
            </w:r>
          </w:p>
          <w:p>
            <w:pPr>
              <w:pStyle w:val="5"/>
              <w:spacing w:before="1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法规禁止公开</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3．危及“三安全</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一稳定”</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4．保护第三方合</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法权益</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5．属于三类内部</w:t>
            </w:r>
          </w:p>
          <w:p>
            <w:pPr>
              <w:pStyle w:val="5"/>
              <w:spacing w:before="1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事务信息</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6．属于四类过程</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性信息</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7．属于行政执法</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案卷</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8．属于行政查询</w:t>
            </w:r>
          </w:p>
          <w:p>
            <w:pPr>
              <w:pStyle w:val="5"/>
              <w:spacing w:before="1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事项</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restart"/>
            <w:noWrap w:val="0"/>
            <w:vAlign w:val="top"/>
          </w:tcPr>
          <w:p>
            <w:pPr>
              <w:pStyle w:val="5"/>
              <w:rPr>
                <w:color w:val="000000" w:themeColor="text1"/>
                <w:sz w:val="22"/>
                <w14:textFill>
                  <w14:solidFill>
                    <w14:schemeClr w14:val="tx1"/>
                  </w14:solidFill>
                </w14:textFill>
              </w:rPr>
            </w:pPr>
          </w:p>
          <w:p>
            <w:pPr>
              <w:pStyle w:val="5"/>
              <w:spacing w:before="2" w:beforeLines="0"/>
              <w:rPr>
                <w:color w:val="000000" w:themeColor="text1"/>
                <w:sz w:val="27"/>
                <w14:textFill>
                  <w14:solidFill>
                    <w14:schemeClr w14:val="tx1"/>
                  </w14:solidFill>
                </w14:textFill>
              </w:rPr>
            </w:pPr>
          </w:p>
          <w:p>
            <w:pPr>
              <w:pStyle w:val="5"/>
              <w:spacing w:line="273" w:lineRule="auto"/>
              <w:ind w:left="100" w:right="108"/>
              <w:rPr>
                <w:color w:val="000000" w:themeColor="text1"/>
                <w:sz w:val="22"/>
                <w14:textFill>
                  <w14:solidFill>
                    <w14:schemeClr w14:val="tx1"/>
                  </w14:solidFill>
                </w14:textFill>
              </w:rPr>
            </w:pPr>
            <w:r>
              <w:rPr>
                <w:color w:val="000000" w:themeColor="text1"/>
                <w:sz w:val="22"/>
                <w14:textFill>
                  <w14:solidFill>
                    <w14:schemeClr w14:val="tx1"/>
                  </w14:solidFill>
                </w14:textFill>
              </w:rPr>
              <w:t>（四）无法提供</w:t>
            </w: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1．本单位不掌握</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相关政府信息</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2．没有现成信息</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需要另行制作</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3．补正后申请内</w:t>
            </w:r>
          </w:p>
          <w:p>
            <w:pPr>
              <w:pStyle w:val="5"/>
              <w:spacing w:before="1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容仍不明确</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restart"/>
            <w:noWrap w:val="0"/>
            <w:vAlign w:val="top"/>
          </w:tcPr>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rPr>
                <w:color w:val="000000" w:themeColor="text1"/>
                <w:sz w:val="22"/>
                <w14:textFill>
                  <w14:solidFill>
                    <w14:schemeClr w14:val="tx1"/>
                  </w14:solidFill>
                </w14:textFill>
              </w:rPr>
            </w:pPr>
          </w:p>
          <w:p>
            <w:pPr>
              <w:pStyle w:val="5"/>
              <w:spacing w:before="142" w:beforeLines="0" w:line="271" w:lineRule="auto"/>
              <w:ind w:left="100" w:right="108"/>
              <w:rPr>
                <w:color w:val="000000" w:themeColor="text1"/>
                <w:sz w:val="22"/>
                <w14:textFill>
                  <w14:solidFill>
                    <w14:schemeClr w14:val="tx1"/>
                  </w14:solidFill>
                </w14:textFill>
              </w:rPr>
            </w:pPr>
            <w:r>
              <w:rPr>
                <w:color w:val="000000" w:themeColor="text1"/>
                <w:sz w:val="22"/>
                <w14:textFill>
                  <w14:solidFill>
                    <w14:schemeClr w14:val="tx1"/>
                  </w14:solidFill>
                </w14:textFill>
              </w:rPr>
              <w:t>（五）不予处理</w:t>
            </w:r>
          </w:p>
        </w:tc>
        <w:tc>
          <w:tcPr>
            <w:tcW w:w="1880" w:type="dxa"/>
            <w:noWrap w:val="0"/>
            <w:vAlign w:val="top"/>
          </w:tcPr>
          <w:p>
            <w:pPr>
              <w:pStyle w:val="5"/>
              <w:spacing w:before="10"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1．信访举报投诉</w:t>
            </w:r>
          </w:p>
          <w:p>
            <w:pPr>
              <w:pStyle w:val="5"/>
              <w:spacing w:before="1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类申请</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2．重复申请</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3．要求提供公开</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出版物</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72" w:lineRule="exact"/>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4．无正当理由大</w:t>
            </w:r>
          </w:p>
          <w:p>
            <w:pPr>
              <w:pStyle w:val="5"/>
              <w:spacing w:before="38"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量反复申请</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114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1880" w:type="dxa"/>
            <w:noWrap w:val="0"/>
            <w:vAlign w:val="top"/>
          </w:tcPr>
          <w:p>
            <w:pPr>
              <w:pStyle w:val="5"/>
              <w:spacing w:line="254" w:lineRule="auto"/>
              <w:ind w:left="300" w:right="178" w:hanging="200"/>
              <w:rPr>
                <w:color w:val="000000" w:themeColor="text1"/>
                <w:sz w:val="22"/>
                <w14:textFill>
                  <w14:solidFill>
                    <w14:schemeClr w14:val="tx1"/>
                  </w14:solidFill>
                </w14:textFill>
              </w:rPr>
            </w:pPr>
            <w:r>
              <w:rPr>
                <w:color w:val="000000" w:themeColor="text1"/>
                <w:spacing w:val="-6"/>
                <w:sz w:val="22"/>
                <w14:textFill>
                  <w14:solidFill>
                    <w14:schemeClr w14:val="tx1"/>
                  </w14:solidFill>
                </w14:textFill>
              </w:rPr>
              <w:t>5</w:t>
            </w:r>
            <w:r>
              <w:rPr>
                <w:color w:val="000000" w:themeColor="text1"/>
                <w:spacing w:val="-13"/>
                <w:sz w:val="22"/>
                <w14:textFill>
                  <w14:solidFill>
                    <w14:schemeClr w14:val="tx1"/>
                  </w14:solidFill>
                </w14:textFill>
              </w:rPr>
              <w:t>．要求行政机关</w:t>
            </w:r>
            <w:r>
              <w:rPr>
                <w:color w:val="000000" w:themeColor="text1"/>
                <w:spacing w:val="-8"/>
                <w:sz w:val="22"/>
                <w14:textFill>
                  <w14:solidFill>
                    <w14:schemeClr w14:val="tx1"/>
                  </w14:solidFill>
                </w14:textFill>
              </w:rPr>
              <w:t>确认或重新出</w:t>
            </w:r>
          </w:p>
          <w:p>
            <w:pPr>
              <w:pStyle w:val="5"/>
              <w:spacing w:before="12" w:beforeLines="0"/>
              <w:ind w:left="300"/>
              <w:rPr>
                <w:color w:val="000000" w:themeColor="text1"/>
                <w:sz w:val="22"/>
                <w14:textFill>
                  <w14:solidFill>
                    <w14:schemeClr w14:val="tx1"/>
                  </w14:solidFill>
                </w14:textFill>
              </w:rPr>
            </w:pPr>
            <w:r>
              <w:rPr>
                <w:color w:val="000000" w:themeColor="text1"/>
                <w:spacing w:val="-8"/>
                <w:sz w:val="22"/>
                <w14:textFill>
                  <w14:solidFill>
                    <w14:schemeClr w14:val="tx1"/>
                  </w14:solidFill>
                </w14:textFill>
              </w:rPr>
              <w:t>具已获取信息</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3020" w:type="dxa"/>
            <w:gridSpan w:val="2"/>
            <w:noWrap w:val="0"/>
            <w:vAlign w:val="top"/>
          </w:tcPr>
          <w:p>
            <w:pPr>
              <w:pStyle w:val="5"/>
              <w:spacing w:before="70"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（六）其他处理</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0" w:hRule="atLeast"/>
        </w:trPr>
        <w:tc>
          <w:tcPr>
            <w:tcW w:w="1120" w:type="dxa"/>
            <w:vMerge w:val="continue"/>
            <w:noWrap w:val="0"/>
            <w:vAlign w:val="top"/>
          </w:tcPr>
          <w:p>
            <w:pPr>
              <w:rPr>
                <w:color w:val="000000" w:themeColor="text1"/>
                <w:sz w:val="2"/>
                <w:szCs w:val="2"/>
                <w14:textFill>
                  <w14:solidFill>
                    <w14:schemeClr w14:val="tx1"/>
                  </w14:solidFill>
                </w14:textFill>
              </w:rPr>
            </w:pPr>
          </w:p>
        </w:tc>
        <w:tc>
          <w:tcPr>
            <w:tcW w:w="3020" w:type="dxa"/>
            <w:gridSpan w:val="2"/>
            <w:noWrap w:val="0"/>
            <w:vAlign w:val="top"/>
          </w:tcPr>
          <w:p>
            <w:pPr>
              <w:pStyle w:val="5"/>
              <w:spacing w:before="50"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（七）总计</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4140" w:type="dxa"/>
            <w:gridSpan w:val="3"/>
            <w:noWrap w:val="0"/>
            <w:vAlign w:val="top"/>
          </w:tcPr>
          <w:p>
            <w:pPr>
              <w:pStyle w:val="5"/>
              <w:spacing w:before="10" w:beforeLines="0"/>
              <w:ind w:left="100"/>
              <w:rPr>
                <w:color w:val="000000" w:themeColor="text1"/>
                <w:sz w:val="22"/>
                <w14:textFill>
                  <w14:solidFill>
                    <w14:schemeClr w14:val="tx1"/>
                  </w14:solidFill>
                </w14:textFill>
              </w:rPr>
            </w:pPr>
            <w:r>
              <w:rPr>
                <w:color w:val="000000" w:themeColor="text1"/>
                <w:sz w:val="22"/>
                <w14:textFill>
                  <w14:solidFill>
                    <w14:schemeClr w14:val="tx1"/>
                  </w14:solidFill>
                </w14:textFill>
              </w:rPr>
              <w:t>四、结转下年度继续办理</w:t>
            </w:r>
          </w:p>
        </w:tc>
        <w:tc>
          <w:tcPr>
            <w:tcW w:w="5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2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64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7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48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c>
          <w:tcPr>
            <w:tcW w:w="500" w:type="dxa"/>
            <w:noWrap w:val="0"/>
            <w:vAlign w:val="center"/>
          </w:tcPr>
          <w:p>
            <w:pPr>
              <w:pStyle w:val="5"/>
              <w:jc w:val="center"/>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cs="Times New Roman"/>
                <w:color w:val="000000" w:themeColor="text1"/>
                <w:sz w:val="24"/>
                <w:szCs w:val="24"/>
                <w:lang w:val="en-US" w:eastAsia="zh-CN"/>
                <w14:textFill>
                  <w14:solidFill>
                    <w14:schemeClr w14:val="tx1"/>
                  </w14:solidFill>
                </w14:textFill>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政府信息公开行政复议、行政诉讼情况</w:t>
      </w:r>
    </w:p>
    <w:tbl>
      <w:tblPr>
        <w:tblStyle w:val="3"/>
        <w:tblW w:w="0" w:type="auto"/>
        <w:tblInd w:w="2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0"/>
        <w:gridCol w:w="600"/>
        <w:gridCol w:w="600"/>
        <w:gridCol w:w="580"/>
        <w:gridCol w:w="460"/>
        <w:gridCol w:w="600"/>
        <w:gridCol w:w="600"/>
        <w:gridCol w:w="600"/>
        <w:gridCol w:w="580"/>
        <w:gridCol w:w="460"/>
        <w:gridCol w:w="600"/>
        <w:gridCol w:w="600"/>
        <w:gridCol w:w="600"/>
        <w:gridCol w:w="580"/>
        <w:gridCol w:w="4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60" w:hRule="atLeast"/>
        </w:trPr>
        <w:tc>
          <w:tcPr>
            <w:tcW w:w="2820" w:type="dxa"/>
            <w:gridSpan w:val="5"/>
            <w:noWrap w:val="0"/>
            <w:vAlign w:val="top"/>
          </w:tcPr>
          <w:p>
            <w:pPr>
              <w:pStyle w:val="5"/>
              <w:spacing w:before="30" w:beforeLines="0"/>
              <w:ind w:left="1020" w:right="1020"/>
              <w:jc w:val="center"/>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行政复议</w:t>
            </w:r>
          </w:p>
        </w:tc>
        <w:tc>
          <w:tcPr>
            <w:tcW w:w="5700" w:type="dxa"/>
            <w:gridSpan w:val="10"/>
            <w:noWrap w:val="0"/>
            <w:vAlign w:val="top"/>
          </w:tcPr>
          <w:p>
            <w:pPr>
              <w:pStyle w:val="5"/>
              <w:spacing w:before="30" w:beforeLines="0"/>
              <w:ind w:left="2460" w:right="2460"/>
              <w:jc w:val="center"/>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40" w:hRule="atLeast"/>
        </w:trPr>
        <w:tc>
          <w:tcPr>
            <w:tcW w:w="580" w:type="dxa"/>
            <w:vMerge w:val="restart"/>
            <w:noWrap w:val="0"/>
            <w:vAlign w:val="top"/>
          </w:tcPr>
          <w:p>
            <w:pPr>
              <w:pStyle w:val="5"/>
              <w:spacing w:before="3" w:beforeLines="0"/>
              <w:rPr>
                <w:color w:val="000000" w:themeColor="text1"/>
                <w:sz w:val="21"/>
                <w14:textFill>
                  <w14:solidFill>
                    <w14:schemeClr w14:val="tx1"/>
                  </w14:solidFill>
                </w14:textFill>
              </w:rPr>
            </w:pPr>
          </w:p>
          <w:p>
            <w:pPr>
              <w:pStyle w:val="5"/>
              <w:spacing w:line="218" w:lineRule="auto"/>
              <w:ind w:left="100" w:right="97"/>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结果维持</w:t>
            </w:r>
          </w:p>
        </w:tc>
        <w:tc>
          <w:tcPr>
            <w:tcW w:w="600" w:type="dxa"/>
            <w:vMerge w:val="restart"/>
            <w:noWrap w:val="0"/>
            <w:vAlign w:val="top"/>
          </w:tcPr>
          <w:p>
            <w:pPr>
              <w:pStyle w:val="5"/>
              <w:spacing w:before="3" w:beforeLines="0"/>
              <w:rPr>
                <w:color w:val="000000" w:themeColor="text1"/>
                <w:sz w:val="21"/>
                <w14:textFill>
                  <w14:solidFill>
                    <w14:schemeClr w14:val="tx1"/>
                  </w14:solidFill>
                </w14:textFill>
              </w:rPr>
            </w:pPr>
          </w:p>
          <w:p>
            <w:pPr>
              <w:pStyle w:val="5"/>
              <w:spacing w:line="218" w:lineRule="auto"/>
              <w:ind w:left="120" w:right="97"/>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结果纠正</w:t>
            </w:r>
          </w:p>
        </w:tc>
        <w:tc>
          <w:tcPr>
            <w:tcW w:w="600" w:type="dxa"/>
            <w:vMerge w:val="restart"/>
            <w:noWrap w:val="0"/>
            <w:vAlign w:val="top"/>
          </w:tcPr>
          <w:p>
            <w:pPr>
              <w:pStyle w:val="5"/>
              <w:spacing w:before="3" w:beforeLines="0"/>
              <w:rPr>
                <w:color w:val="000000" w:themeColor="text1"/>
                <w:sz w:val="21"/>
                <w14:textFill>
                  <w14:solidFill>
                    <w14:schemeClr w14:val="tx1"/>
                  </w14:solidFill>
                </w14:textFill>
              </w:rPr>
            </w:pPr>
          </w:p>
          <w:p>
            <w:pPr>
              <w:pStyle w:val="5"/>
              <w:spacing w:line="218" w:lineRule="auto"/>
              <w:ind w:left="99" w:right="118"/>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其他结果</w:t>
            </w:r>
          </w:p>
        </w:tc>
        <w:tc>
          <w:tcPr>
            <w:tcW w:w="580" w:type="dxa"/>
            <w:vMerge w:val="restart"/>
            <w:noWrap w:val="0"/>
            <w:vAlign w:val="top"/>
          </w:tcPr>
          <w:p>
            <w:pPr>
              <w:pStyle w:val="5"/>
              <w:spacing w:before="3" w:beforeLines="0"/>
              <w:rPr>
                <w:color w:val="000000" w:themeColor="text1"/>
                <w:sz w:val="21"/>
                <w14:textFill>
                  <w14:solidFill>
                    <w14:schemeClr w14:val="tx1"/>
                  </w14:solidFill>
                </w14:textFill>
              </w:rPr>
            </w:pPr>
          </w:p>
          <w:p>
            <w:pPr>
              <w:pStyle w:val="5"/>
              <w:spacing w:line="218" w:lineRule="auto"/>
              <w:ind w:left="99" w:right="98"/>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尚未审结</w:t>
            </w:r>
          </w:p>
        </w:tc>
        <w:tc>
          <w:tcPr>
            <w:tcW w:w="460" w:type="dxa"/>
            <w:vMerge w:val="restart"/>
            <w:noWrap w:val="0"/>
            <w:vAlign w:val="top"/>
          </w:tcPr>
          <w:p>
            <w:pPr>
              <w:pStyle w:val="5"/>
              <w:spacing w:before="3" w:beforeLines="0"/>
              <w:rPr>
                <w:color w:val="000000" w:themeColor="text1"/>
                <w:sz w:val="21"/>
                <w14:textFill>
                  <w14:solidFill>
                    <w14:schemeClr w14:val="tx1"/>
                  </w14:solidFill>
                </w14:textFill>
              </w:rPr>
            </w:pPr>
          </w:p>
          <w:p>
            <w:pPr>
              <w:pStyle w:val="5"/>
              <w:spacing w:line="218" w:lineRule="auto"/>
              <w:ind w:left="140" w:right="117"/>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总计</w:t>
            </w:r>
          </w:p>
        </w:tc>
        <w:tc>
          <w:tcPr>
            <w:tcW w:w="2840" w:type="dxa"/>
            <w:gridSpan w:val="5"/>
            <w:noWrap w:val="0"/>
            <w:vAlign w:val="top"/>
          </w:tcPr>
          <w:p>
            <w:pPr>
              <w:pStyle w:val="5"/>
              <w:spacing w:before="90" w:beforeLines="0"/>
              <w:ind w:left="7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未经复议直接起诉</w:t>
            </w:r>
          </w:p>
        </w:tc>
        <w:tc>
          <w:tcPr>
            <w:tcW w:w="2860" w:type="dxa"/>
            <w:gridSpan w:val="5"/>
            <w:noWrap w:val="0"/>
            <w:vAlign w:val="top"/>
          </w:tcPr>
          <w:p>
            <w:pPr>
              <w:pStyle w:val="5"/>
              <w:spacing w:before="90" w:beforeLines="0"/>
              <w:ind w:left="960" w:right="940"/>
              <w:jc w:val="center"/>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20" w:hRule="atLeast"/>
        </w:trPr>
        <w:tc>
          <w:tcPr>
            <w:tcW w:w="58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60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60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58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460" w:type="dxa"/>
            <w:vMerge w:val="continue"/>
            <w:tcBorders>
              <w:top w:val="nil"/>
            </w:tcBorders>
            <w:noWrap w:val="0"/>
            <w:vAlign w:val="top"/>
          </w:tcPr>
          <w:p>
            <w:pPr>
              <w:rPr>
                <w:color w:val="000000" w:themeColor="text1"/>
                <w:sz w:val="2"/>
                <w:szCs w:val="2"/>
                <w14:textFill>
                  <w14:solidFill>
                    <w14:schemeClr w14:val="tx1"/>
                  </w14:solidFill>
                </w14:textFill>
              </w:rPr>
            </w:pPr>
          </w:p>
        </w:tc>
        <w:tc>
          <w:tcPr>
            <w:tcW w:w="600" w:type="dxa"/>
            <w:noWrap w:val="0"/>
            <w:vAlign w:val="top"/>
          </w:tcPr>
          <w:p>
            <w:pPr>
              <w:pStyle w:val="5"/>
              <w:spacing w:line="296" w:lineRule="exact"/>
              <w:ind w:left="11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w:t>
            </w:r>
          </w:p>
          <w:p>
            <w:pPr>
              <w:pStyle w:val="5"/>
              <w:spacing w:line="304" w:lineRule="exact"/>
              <w:ind w:left="11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维持</w:t>
            </w:r>
          </w:p>
        </w:tc>
        <w:tc>
          <w:tcPr>
            <w:tcW w:w="600" w:type="dxa"/>
            <w:noWrap w:val="0"/>
            <w:vAlign w:val="top"/>
          </w:tcPr>
          <w:p>
            <w:pPr>
              <w:pStyle w:val="5"/>
              <w:spacing w:line="296" w:lineRule="exact"/>
              <w:ind w:left="12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w:t>
            </w:r>
          </w:p>
          <w:p>
            <w:pPr>
              <w:pStyle w:val="5"/>
              <w:spacing w:line="304" w:lineRule="exact"/>
              <w:ind w:left="12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纠正</w:t>
            </w:r>
          </w:p>
        </w:tc>
        <w:tc>
          <w:tcPr>
            <w:tcW w:w="600" w:type="dxa"/>
            <w:noWrap w:val="0"/>
            <w:vAlign w:val="top"/>
          </w:tcPr>
          <w:p>
            <w:pPr>
              <w:pStyle w:val="5"/>
              <w:spacing w:line="296" w:lineRule="exact"/>
              <w:ind w:left="1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其他</w:t>
            </w:r>
          </w:p>
          <w:p>
            <w:pPr>
              <w:pStyle w:val="5"/>
              <w:spacing w:line="304" w:lineRule="exact"/>
              <w:ind w:left="1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w:t>
            </w:r>
          </w:p>
        </w:tc>
        <w:tc>
          <w:tcPr>
            <w:tcW w:w="580" w:type="dxa"/>
            <w:noWrap w:val="0"/>
            <w:vAlign w:val="top"/>
          </w:tcPr>
          <w:p>
            <w:pPr>
              <w:pStyle w:val="5"/>
              <w:spacing w:line="296" w:lineRule="exact"/>
              <w:ind w:left="9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尚未</w:t>
            </w:r>
          </w:p>
          <w:p>
            <w:pPr>
              <w:pStyle w:val="5"/>
              <w:spacing w:line="304" w:lineRule="exact"/>
              <w:ind w:left="9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审结</w:t>
            </w:r>
          </w:p>
        </w:tc>
        <w:tc>
          <w:tcPr>
            <w:tcW w:w="460" w:type="dxa"/>
            <w:noWrap w:val="0"/>
            <w:vAlign w:val="top"/>
          </w:tcPr>
          <w:p>
            <w:pPr>
              <w:pStyle w:val="5"/>
              <w:spacing w:line="296" w:lineRule="exact"/>
              <w:ind w:left="14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总</w:t>
            </w:r>
          </w:p>
          <w:p>
            <w:pPr>
              <w:pStyle w:val="5"/>
              <w:spacing w:line="304" w:lineRule="exact"/>
              <w:ind w:left="14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计</w:t>
            </w:r>
          </w:p>
        </w:tc>
        <w:tc>
          <w:tcPr>
            <w:tcW w:w="600" w:type="dxa"/>
            <w:noWrap w:val="0"/>
            <w:vAlign w:val="top"/>
          </w:tcPr>
          <w:p>
            <w:pPr>
              <w:pStyle w:val="5"/>
              <w:spacing w:line="296" w:lineRule="exact"/>
              <w:ind w:left="11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w:t>
            </w:r>
          </w:p>
          <w:p>
            <w:pPr>
              <w:pStyle w:val="5"/>
              <w:spacing w:line="304" w:lineRule="exact"/>
              <w:ind w:left="11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维持</w:t>
            </w:r>
          </w:p>
        </w:tc>
        <w:tc>
          <w:tcPr>
            <w:tcW w:w="600" w:type="dxa"/>
            <w:noWrap w:val="0"/>
            <w:vAlign w:val="top"/>
          </w:tcPr>
          <w:p>
            <w:pPr>
              <w:pStyle w:val="5"/>
              <w:spacing w:line="296" w:lineRule="exact"/>
              <w:ind w:left="11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w:t>
            </w:r>
          </w:p>
          <w:p>
            <w:pPr>
              <w:pStyle w:val="5"/>
              <w:spacing w:line="304" w:lineRule="exact"/>
              <w:ind w:left="11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纠正</w:t>
            </w:r>
          </w:p>
        </w:tc>
        <w:tc>
          <w:tcPr>
            <w:tcW w:w="600" w:type="dxa"/>
            <w:noWrap w:val="0"/>
            <w:vAlign w:val="top"/>
          </w:tcPr>
          <w:p>
            <w:pPr>
              <w:pStyle w:val="5"/>
              <w:spacing w:line="296" w:lineRule="exact"/>
              <w:ind w:left="1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其他</w:t>
            </w:r>
          </w:p>
          <w:p>
            <w:pPr>
              <w:pStyle w:val="5"/>
              <w:spacing w:line="304" w:lineRule="exact"/>
              <w:ind w:left="1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结果</w:t>
            </w:r>
          </w:p>
        </w:tc>
        <w:tc>
          <w:tcPr>
            <w:tcW w:w="580" w:type="dxa"/>
            <w:noWrap w:val="0"/>
            <w:vAlign w:val="top"/>
          </w:tcPr>
          <w:p>
            <w:pPr>
              <w:pStyle w:val="5"/>
              <w:spacing w:line="296" w:lineRule="exact"/>
              <w:ind w:left="1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尚未</w:t>
            </w:r>
          </w:p>
          <w:p>
            <w:pPr>
              <w:pStyle w:val="5"/>
              <w:spacing w:line="304" w:lineRule="exact"/>
              <w:ind w:left="100"/>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审结</w:t>
            </w:r>
          </w:p>
        </w:tc>
        <w:tc>
          <w:tcPr>
            <w:tcW w:w="480" w:type="dxa"/>
            <w:noWrap w:val="0"/>
            <w:vAlign w:val="top"/>
          </w:tcPr>
          <w:p>
            <w:pPr>
              <w:pStyle w:val="5"/>
              <w:spacing w:line="296" w:lineRule="exact"/>
              <w:ind w:left="13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总</w:t>
            </w:r>
          </w:p>
          <w:p>
            <w:pPr>
              <w:pStyle w:val="5"/>
              <w:spacing w:line="304" w:lineRule="exact"/>
              <w:ind w:left="139"/>
              <w:rPr>
                <w:rFonts w:hint="eastAsia" w:ascii="Microsoft JhengHei" w:eastAsia="Microsoft JhengHei"/>
                <w:b/>
                <w:color w:val="000000" w:themeColor="text1"/>
                <w:sz w:val="18"/>
                <w14:textFill>
                  <w14:solidFill>
                    <w14:schemeClr w14:val="tx1"/>
                  </w14:solidFill>
                </w14:textFill>
              </w:rPr>
            </w:pPr>
            <w:r>
              <w:rPr>
                <w:rFonts w:hint="eastAsia" w:ascii="Microsoft JhengHei" w:eastAsia="Microsoft JhengHei"/>
                <w:b/>
                <w:color w:val="000000" w:themeColor="text1"/>
                <w:sz w:val="18"/>
                <w14:textFill>
                  <w14:solidFill>
                    <w14:schemeClr w14:val="tx1"/>
                  </w14:solidFill>
                </w14:textFill>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58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58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46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58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46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60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58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c>
          <w:tcPr>
            <w:tcW w:w="480" w:type="dxa"/>
            <w:noWrap w:val="0"/>
            <w:vAlign w:val="top"/>
          </w:tcPr>
          <w:p>
            <w:pPr>
              <w:pStyle w:val="5"/>
              <w:jc w:val="center"/>
              <w:rPr>
                <w:rFonts w:hint="eastAsia" w:ascii="Times New Roman" w:eastAsia="宋体"/>
                <w:color w:val="000000" w:themeColor="text1"/>
                <w:sz w:val="28"/>
                <w:lang w:val="en-US" w:eastAsia="zh-CN"/>
                <w14:textFill>
                  <w14:solidFill>
                    <w14:schemeClr w14:val="tx1"/>
                  </w14:solidFill>
                </w14:textFill>
              </w:rPr>
            </w:pPr>
            <w:r>
              <w:rPr>
                <w:rFonts w:hint="eastAsia" w:ascii="Times New Roman"/>
                <w:color w:val="000000" w:themeColor="text1"/>
                <w:sz w:val="28"/>
                <w:lang w:val="en-US" w:eastAsia="zh-CN"/>
                <w14:textFill>
                  <w14:solidFill>
                    <w14:schemeClr w14:val="tx1"/>
                  </w14:solidFill>
                </w14:textFill>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我单位将继续按照县政府办统一要求进行政务公开工作，严格按照各项要求及时、规范上传政务信息。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政务公开工作水平有待提高，政务公开的内容有待进一步充实，信息公开的流程还有待进一步规范。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（二）解决办法和改进措施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是加强队伍建设。定期组织单位职工开展政务公开工作培训，不断提高政务信息工作人员的综合素质，增强处理信息的能力，提高信息质量。同时，加强公开内容审核力度，进一步提高干部职工信息化能力，提升单位政务公开工作水平；二是充实公开内容。按照“以公开为原则，不公开为例外”的总体要求，进一步按照政府公开信息目录，重点推进政府的信息公开公示。三是规范工作流程。进一步规范提高依申请公开的处理流程，开展政府信息公开的咨询服务工作，方便公众查阅、申请、获取政府信息。四是建立长效机制。着力建立和完善内容审查、更新维护、考核评估、监督检查评议、培训宣传和工作年报等工作制度，促进信息公开工作制度化、规范化发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六、其他需要报告的事项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(一）收费情况。2021年度，我局无收取政府信息公开信息处理费的情况。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提案建议办理情况。2021年，我局共收到政协委员提案4件，人大代表建议2件。在办理工作中，严格执行一把手负责制，各相关科室和下属单位领导为提案办理的具体负责人，研究明确具体办理措施，层层落实工作责任，做到了政协提案办理事事有回音，件件有着落。</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政务公开要点落实情况。规范政务公开，围绕与群众关系密切的行政行为和服务事项，按照“应公开、尽公开”要求全面梳理公开事项，细化公开内容，督促指导各科室和下属事业单位及时按照相关法律法规要求做好主动公开工作，进一步提高基层政务公开的针对性、实效性。</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（四）政务公开工作创新情况。本年度无政务公开工作创新情况。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70" w:lineRule="exact"/>
        <w:ind w:right="0" w:rightChars="0" w:firstLine="640" w:firstLineChars="200"/>
        <w:jc w:val="lef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70" w:lineRule="exact"/>
        <w:ind w:right="0" w:rightChars="0" w:firstLine="640" w:firstLineChars="200"/>
        <w:jc w:val="righ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桓台县民政局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570" w:lineRule="exact"/>
        <w:ind w:right="0" w:rightChars="0" w:firstLine="640" w:firstLineChars="200"/>
        <w:jc w:val="right"/>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2022年1月26</w:t>
      </w:r>
      <w:bookmarkStart w:id="0" w:name="_GoBack"/>
      <w:bookmarkEnd w:id="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日    </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FDCF2F"/>
    <w:multiLevelType w:val="singleLevel"/>
    <w:tmpl w:val="79FDCF2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948E1"/>
    <w:rsid w:val="04D236A8"/>
    <w:rsid w:val="25C117FB"/>
    <w:rsid w:val="2FDF014D"/>
    <w:rsid w:val="3BC62A80"/>
    <w:rsid w:val="3CF1467B"/>
    <w:rsid w:val="4CEA6FE4"/>
    <w:rsid w:val="4F92542B"/>
    <w:rsid w:val="515F7956"/>
    <w:rsid w:val="576E0F68"/>
    <w:rsid w:val="57DA61E0"/>
    <w:rsid w:val="64344B1C"/>
    <w:rsid w:val="6C044E3C"/>
    <w:rsid w:val="6C591CDA"/>
    <w:rsid w:val="788B490F"/>
    <w:rsid w:val="79622648"/>
    <w:rsid w:val="7C7260A4"/>
    <w:rsid w:val="7E194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Paragraph"/>
    <w:basedOn w:val="1"/>
    <w:qFormat/>
    <w:uiPriority w:val="0"/>
    <w:rPr>
      <w:rFonts w:ascii="宋体" w:hAnsi="宋体" w:eastAsia="宋体" w:cs="宋体"/>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2021-01-28T03:12:00Z</dcterms:created>
  <dc:creator>若水</dc:creator>
  <cp:lastModifiedBy>昕然怡洁</cp:lastModifiedBy>
  <cp:lastPrinted>2022-01-13T07:15:00Z</cp:lastPrinted>
  <dcterms:modified xsi:type="dcterms:W3CDTF">2022-01-26T09:10:38Z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22E49A915C94438FA4694F7FB93A0606</vt:lpwstr>
  </property>
</Properties>
</file>