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桓台县民政局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2022年度政府信息公开工作年度报告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w:t>
      </w:r>
      <w:bookmarkStart w:id="0" w:name="_GoBack"/>
      <w:bookmarkEnd w:id="0"/>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桓台县民政局联系（地址：</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桓台县卫生街126号</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；邮编：</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256400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；电话：</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8180126</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；邮箱：</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fldChar w:fldCharType="begin"/>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instrText xml:space="preserve"> HYPERLINK "mailto:htxmzj@zb.shandong.cn）。" </w:instrTex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fldChar w:fldCharType="separate"/>
      </w:r>
      <w:r>
        <w:rPr>
          <w:rStyle w:val="5"/>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t>htxmzj@zb.shandong.cn</w:t>
      </w:r>
      <w:r>
        <w:rPr>
          <w:rStyle w:val="5"/>
          <w:rFonts w:hint="eastAsia" w:ascii="仿宋_GB2312" w:hAnsi="仿宋_GB2312" w:eastAsia="仿宋_GB2312" w:cs="仿宋_GB2312"/>
          <w:i w:val="0"/>
          <w:caps w:val="0"/>
          <w:color w:val="000000" w:themeColor="text1"/>
          <w:spacing w:val="0"/>
          <w:sz w:val="32"/>
          <w:szCs w:val="32"/>
          <w:u w:val="none"/>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u w:val="none"/>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一、总体情况</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left="-10" w:leftChars="0" w:firstLine="640" w:firstLineChars="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主动公开情况</w:t>
      </w:r>
    </w:p>
    <w:p>
      <w:pPr>
        <w:keepNext w:val="0"/>
        <w:keepLines w:val="0"/>
        <w:pageBreakBefore w:val="0"/>
        <w:widowControl w:val="0"/>
        <w:kinsoku/>
        <w:wordWrap/>
        <w:overflowPunct/>
        <w:topLinePunct w:val="0"/>
        <w:autoSpaceDE/>
        <w:autoSpaceDN/>
        <w:bidi w:val="0"/>
        <w:adjustRightInd/>
        <w:snapToGrid/>
        <w:spacing w:line="570" w:lineRule="exact"/>
        <w:ind w:firstLine="684"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ascii="仿宋_GB2312" w:hAnsi="宋体" w:eastAsia="仿宋_GB2312" w:cs="仿宋_GB2312"/>
          <w:i w:val="0"/>
          <w:iCs w:val="0"/>
          <w:caps w:val="0"/>
          <w:color w:val="000000"/>
          <w:spacing w:val="11"/>
          <w:sz w:val="32"/>
          <w:szCs w:val="32"/>
          <w:shd w:val="clear" w:fill="FFFFFF"/>
        </w:rPr>
        <w:t>桓台县</w:t>
      </w:r>
      <w:r>
        <w:rPr>
          <w:rFonts w:hint="eastAsia" w:ascii="仿宋_GB2312" w:hAnsi="宋体" w:eastAsia="仿宋_GB2312" w:cs="仿宋_GB2312"/>
          <w:i w:val="0"/>
          <w:iCs w:val="0"/>
          <w:caps w:val="0"/>
          <w:color w:val="000000"/>
          <w:spacing w:val="11"/>
          <w:sz w:val="32"/>
          <w:szCs w:val="32"/>
          <w:shd w:val="clear" w:fill="FFFFFF"/>
          <w:lang w:eastAsia="zh-CN"/>
        </w:rPr>
        <w:t>民政局</w:t>
      </w:r>
      <w:r>
        <w:rPr>
          <w:rFonts w:ascii="仿宋_GB2312" w:hAnsi="宋体" w:eastAsia="仿宋_GB2312" w:cs="仿宋_GB2312"/>
          <w:i w:val="0"/>
          <w:iCs w:val="0"/>
          <w:caps w:val="0"/>
          <w:color w:val="000000"/>
          <w:spacing w:val="11"/>
          <w:sz w:val="32"/>
          <w:szCs w:val="32"/>
          <w:shd w:val="clear" w:fill="FFFFFF"/>
        </w:rPr>
        <w:t>坚持以习近平新时代中国特色社会主义思想</w:t>
      </w:r>
      <w:r>
        <w:rPr>
          <w:rFonts w:hint="default" w:ascii="仿宋_GB2312" w:hAnsi="宋体" w:eastAsia="仿宋_GB2312" w:cs="仿宋_GB2312"/>
          <w:i w:val="0"/>
          <w:iCs w:val="0"/>
          <w:caps w:val="0"/>
          <w:color w:val="000000"/>
          <w:spacing w:val="11"/>
          <w:sz w:val="32"/>
          <w:szCs w:val="32"/>
          <w:shd w:val="clear" w:fill="FFFFFF"/>
        </w:rPr>
        <w:t>和党的二十大精神为指导</w:t>
      </w:r>
      <w:r>
        <w:rPr>
          <w:rFonts w:hint="eastAsia" w:ascii="仿宋_GB2312" w:hAnsi="宋体" w:eastAsia="仿宋_GB2312" w:cs="仿宋_GB2312"/>
          <w:i w:val="0"/>
          <w:iCs w:val="0"/>
          <w:caps w:val="0"/>
          <w:color w:val="000000"/>
          <w:spacing w:val="11"/>
          <w:sz w:val="32"/>
          <w:szCs w:val="32"/>
          <w:shd w:val="clear" w:fill="FFFFFF"/>
          <w:lang w:eastAsia="zh-CN"/>
        </w:rPr>
        <w:t>，深入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贯彻落实《政府信息公开条例》和市、县相关工作要求，科学有序开展政府信息公开工作。通过政府</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门户网站、“桓台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民政</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”微信公众号</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等</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主动公开政策法规、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事项清单</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等信息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确保工作落实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。2022年度，累计发布各类信息394条。其中，政府信息公开指南1篇，政府信息公开年报1篇，业务工作、法规公文等其他信息392条。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2022年桓台县民政局</w:t>
      </w:r>
      <w:r>
        <w:rPr>
          <w:rFonts w:hint="eastAsia" w:ascii="仿宋_GB2312" w:hAnsi="仿宋_GB2312" w:eastAsia="仿宋_GB2312" w:cs="仿宋_GB2312"/>
          <w:sz w:val="32"/>
          <w:szCs w:val="32"/>
        </w:rPr>
        <w:t>收到和处理政府信息公开申请</w:t>
      </w:r>
      <w:r>
        <w:rPr>
          <w:rFonts w:hint="eastAsia" w:ascii="仿宋_GB2312" w:hAnsi="仿宋_GB2312" w:eastAsia="仿宋_GB2312" w:cs="仿宋_GB2312"/>
          <w:sz w:val="32"/>
          <w:szCs w:val="32"/>
          <w:lang w:val="en-US" w:eastAsia="zh-CN"/>
        </w:rPr>
        <w:t>0件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ascii="仿宋_GB2312" w:hAnsi="宋体" w:eastAsia="仿宋_GB2312" w:cs="仿宋_GB2312"/>
          <w:i w:val="0"/>
          <w:iCs w:val="0"/>
          <w:caps w:val="0"/>
          <w:color w:val="000000"/>
          <w:spacing w:val="0"/>
          <w:sz w:val="32"/>
          <w:szCs w:val="32"/>
          <w:shd w:val="clear" w:fill="FFFFFF"/>
        </w:rPr>
        <w:t>与</w:t>
      </w:r>
      <w:r>
        <w:rPr>
          <w:rFonts w:hint="default" w:ascii="Times New Roman" w:hAnsi="Times New Roman" w:eastAsia="仿宋_GB2312" w:cs="Times New Roman"/>
          <w:i w:val="0"/>
          <w:iCs w:val="0"/>
          <w:caps w:val="0"/>
          <w:color w:val="000000"/>
          <w:spacing w:val="0"/>
          <w:sz w:val="32"/>
          <w:szCs w:val="32"/>
          <w:shd w:val="clear" w:fill="FFFFFF"/>
        </w:rPr>
        <w:t>2021</w:t>
      </w:r>
      <w:r>
        <w:rPr>
          <w:rFonts w:hint="default" w:ascii="仿宋_GB2312" w:hAnsi="宋体" w:eastAsia="仿宋_GB2312" w:cs="仿宋_GB2312"/>
          <w:i w:val="0"/>
          <w:iCs w:val="0"/>
          <w:caps w:val="0"/>
          <w:color w:val="000000"/>
          <w:spacing w:val="0"/>
          <w:sz w:val="32"/>
          <w:szCs w:val="32"/>
          <w:shd w:val="clear" w:fill="FFFFFF"/>
        </w:rPr>
        <w:t>年持平。</w:t>
      </w:r>
      <w:r>
        <w:rPr>
          <w:rFonts w:hint="default" w:ascii="Times New Roman" w:hAnsi="Times New Roman" w:eastAsia="仿宋_GB2312" w:cs="Times New Roman"/>
          <w:i w:val="0"/>
          <w:iCs w:val="0"/>
          <w:caps w:val="0"/>
          <w:color w:val="000000"/>
          <w:spacing w:val="0"/>
          <w:sz w:val="32"/>
          <w:szCs w:val="32"/>
          <w:shd w:val="clear" w:fill="FFFFFF"/>
        </w:rPr>
        <w:t>2022</w:t>
      </w:r>
      <w:r>
        <w:rPr>
          <w:rFonts w:hint="default" w:ascii="仿宋_GB2312" w:hAnsi="宋体" w:eastAsia="仿宋_GB2312" w:cs="仿宋_GB2312"/>
          <w:i w:val="0"/>
          <w:iCs w:val="0"/>
          <w:caps w:val="0"/>
          <w:color w:val="000000"/>
          <w:spacing w:val="0"/>
          <w:sz w:val="32"/>
          <w:szCs w:val="32"/>
          <w:shd w:val="clear" w:fill="FFFFFF"/>
        </w:rPr>
        <w:t>年无收费情况。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健全完善局门户网站、政务新媒体管理机制，依托“</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融公开”平台发布各类政务公开信息，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确保发布信息真实、准确、安全、及时。指定专人负责全局信息公开维护和更新，及时报送政府信息公开情况，同时按主题词细化分类，公众查询信息更为便捷。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（四）平台建设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发挥政府信息公开第一平台作用，优化栏目体系，增强服务功能，切实规范完善平台建设；通过“桓台民政”微信公众号对于局内重点工作进行公开，准确及时地反映我单位各项工作动态。对民政办事指南进行完善，建立健全民政服务事项“一站式”办结机制，提供满足社会大众及有关部门需要的信息资源，方便查阅。</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val="en-US" w:eastAsia="zh-CN"/>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1.明确责任，健全领导机制。进一步完善由主要领导负总责，分管领导主抓，办公室具体负责，专人处理政府信息文件的分工及工作机制，保证政府信息公开工作取得实效。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加强培训，完善公开制度。通过定期组织单位职工学习政务公开新条例，增强工作人员专业能力，确保规范办理信息公开工作。同时，强化监督检查工作，鼓励广大干部、群众积极参与监督，积极反映公开过程中存在的突出问题，确保公开信息规范、准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二、主动公开政府信息情况</w:t>
      </w:r>
    </w:p>
    <w:tbl>
      <w:tblPr>
        <w:tblStyle w:val="3"/>
        <w:tblW w:w="10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0164"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本年废止件数</w:t>
            </w:r>
          </w:p>
        </w:tc>
        <w:tc>
          <w:tcPr>
            <w:tcW w:w="2859"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859"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859"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行政许可</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行政强制</w:t>
            </w:r>
          </w:p>
        </w:tc>
        <w:tc>
          <w:tcPr>
            <w:tcW w:w="7729"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jc w:val="center"/>
        </w:trPr>
        <w:tc>
          <w:tcPr>
            <w:tcW w:w="10164"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729"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rPr>
            </w:pPr>
            <w:r>
              <w:rPr>
                <w:rFonts w:hint="eastAsia" w:ascii="仿宋" w:hAnsi="仿宋" w:eastAsia="仿宋" w:cs="仿宋"/>
                <w:sz w:val="24"/>
                <w:szCs w:val="24"/>
              </w:rPr>
              <w:t>行政事业性收费</w:t>
            </w:r>
          </w:p>
        </w:tc>
        <w:tc>
          <w:tcPr>
            <w:tcW w:w="7729"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spacing w:beforeLines="0" w:afterLine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三、收到和处理政府信息公开申请情况</w:t>
      </w:r>
    </w:p>
    <w:tbl>
      <w:tblPr>
        <w:tblStyle w:val="3"/>
        <w:tblpPr w:leftFromText="180" w:rightFromText="180" w:vertAnchor="text" w:horzAnchor="page" w:tblpX="1363" w:tblpY="621"/>
        <w:tblOverlap w:val="never"/>
        <w:tblW w:w="1000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5"/>
        <w:gridCol w:w="1694"/>
        <w:gridCol w:w="3363"/>
        <w:gridCol w:w="576"/>
        <w:gridCol w:w="621"/>
        <w:gridCol w:w="634"/>
        <w:gridCol w:w="634"/>
        <w:gridCol w:w="841"/>
        <w:gridCol w:w="684"/>
        <w:gridCol w:w="4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restart"/>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4487" w:type="dxa"/>
            <w:gridSpan w:val="7"/>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restart"/>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自然人</w:t>
            </w:r>
          </w:p>
        </w:tc>
        <w:tc>
          <w:tcPr>
            <w:tcW w:w="3414" w:type="dxa"/>
            <w:gridSpan w:val="5"/>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497" w:type="dxa"/>
            <w:vMerge w:val="restart"/>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576" w:type="dxa"/>
            <w:vMerge w:val="continue"/>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商业</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企业</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科研</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机构</w:t>
            </w:r>
          </w:p>
        </w:tc>
        <w:tc>
          <w:tcPr>
            <w:tcW w:w="63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社会公益组织</w:t>
            </w:r>
          </w:p>
        </w:tc>
        <w:tc>
          <w:tcPr>
            <w:tcW w:w="841"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法律服务机构</w:t>
            </w:r>
          </w:p>
        </w:tc>
        <w:tc>
          <w:tcPr>
            <w:tcW w:w="68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p>
        </w:tc>
        <w:tc>
          <w:tcPr>
            <w:tcW w:w="497" w:type="dxa"/>
            <w:vMerge w:val="continue"/>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restart"/>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三</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w:t>
            </w:r>
          </w:p>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本年度办理结果</w:t>
            </w: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（一）予以公开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 </w:t>
            </w:r>
          </w:p>
        </w:tc>
        <w:tc>
          <w:tcPr>
            <w:tcW w:w="49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（二）部分公开（区分处理的，只计这一情形，不计其他情形）</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r>
              <w:rPr>
                <w:rFonts w:hint="eastAsia" w:ascii="仿宋" w:hAnsi="仿宋" w:eastAsia="仿宋" w:cs="仿宋"/>
                <w:sz w:val="24"/>
                <w:szCs w:val="24"/>
              </w:rPr>
              <w:t> </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default"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（三）不予公开</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1.属于国家秘密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2.其他法律行政法规禁止公开</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3.危及“三安全一稳定”</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4.保护第三方合法权益</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5.属于三类内部事务信息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6.属于四类过程性信息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（四）无法提供</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b/>
                <w:bCs/>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（五）不予处理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363"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576"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outset"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（六）其他处理</w:t>
            </w: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363"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3.其他</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5057"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（七）总计</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5522"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57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2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41"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8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97"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20" w:firstLineChars="1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四、政府信息公开行政复议、行政诉讼情况</w:t>
      </w:r>
    </w:p>
    <w:tbl>
      <w:tblPr>
        <w:tblStyle w:val="3"/>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结果维持</w:t>
            </w:r>
          </w:p>
        </w:tc>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维持</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维持</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结果</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纠正</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其他</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结果</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lang w:eastAsia="zh-CN"/>
              </w:rPr>
            </w:pPr>
            <w:r>
              <w:rPr>
                <w:rFonts w:hint="eastAsia" w:ascii="黑体" w:hAnsi="黑体" w:eastAsia="黑体" w:cs="黑体"/>
                <w:sz w:val="24"/>
                <w:szCs w:val="24"/>
              </w:rPr>
              <w:t>尚未</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审结</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rPr>
              <w:t> </w:t>
            </w: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2022年度，我单位政府信息公开工作取得了一定成效，但在日常工作中，还存在一定的不足：一是政务公开工作水平有待提高，政务公开的内容有待进一步充实，二是信息公开的流程还有待进一步规范。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下一步，我局将继续做好政府信息公开工作：一是加强队伍建设。定期组织单位职工开展政务公开工作培训，不断提高政务信息工作人员的综合素质，增强处理信息的能力，提高信息质量。同时，加强公开内容审核力度，进一步提高干部职工信息化能力，提升单位政务公开工作水平；二是充实公开内容。按照“以公开为原则，不公开为例外”的总体要求，进一步按照政府公开信息目录，重点推进政府的信息公开公示。三是规范工作流程。进一步规范提高依申请公开的处理流程，开展政府信息公开的咨询服务工作，方便公众查阅、申请、获取政府信息。四是建立长效机制。着力建立和完善内容审查、更新维护、考核评估、监督检查评议、培训宣传和工作年报等工作制度，促进信息公开工作制度化、规范化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六、其他需要报告的事项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(一）收费情况。2022年度，我局无收取政府信息公开信息处理费的情况。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提案建议办理情况。2022年度，我局共收到政协委员提案6件，人大代表建议2件。在办理工作中，严格执行一把手负责制，各相关科室和下属单位领导为提案办理的具体负责人，研究明确具体办理措施，层层落实工作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政务公开要点落实情况。规范政务公开，围绕与群众关系密切的行政行为和服务事项，按照“应公开、尽公开”要求全面梳理公开事项，细化公开内容，督促指导各科室和下属事业单位及时按照相关法律法规要求做好主动公开工作，进一步提高基层政务公开的针对性、实效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（四）政务公开工作创新情况。本年度无政务公开工作创新情况。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70" w:lineRule="exact"/>
        <w:ind w:right="0" w:rightChars="0" w:firstLine="640" w:firstLineChars="200"/>
        <w:jc w:val="righ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桓台县民政局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70" w:lineRule="exact"/>
        <w:ind w:right="0" w:rightChars="0" w:firstLine="640" w:firstLineChars="200"/>
        <w:jc w:val="righ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2023年1月30日    </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BCDDD6-623C-422B-9C27-76DBE3D370C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DC73E572-463A-44EC-B507-B20D275B91C8}"/>
  </w:font>
  <w:font w:name="仿宋_GB2312">
    <w:altName w:val="仿宋"/>
    <w:panose1 w:val="02010609030101010101"/>
    <w:charset w:val="86"/>
    <w:family w:val="auto"/>
    <w:pitch w:val="default"/>
    <w:sig w:usb0="00000000" w:usb1="00000000" w:usb2="00000000" w:usb3="00000000" w:csb0="00040000" w:csb1="00000000"/>
    <w:embedRegular r:id="rId3" w:fontKey="{751BD8E4-9292-4F42-8C1D-AAD6893BFC89}"/>
  </w:font>
  <w:font w:name="楷体">
    <w:panose1 w:val="02010609060101010101"/>
    <w:charset w:val="86"/>
    <w:family w:val="auto"/>
    <w:pitch w:val="default"/>
    <w:sig w:usb0="800002BF" w:usb1="38CF7CFA" w:usb2="00000016" w:usb3="00000000" w:csb0="00040001" w:csb1="00000000"/>
    <w:embedRegular r:id="rId4" w:fontKey="{DCC4C912-8F89-4D1A-93AB-E50D49415242}"/>
  </w:font>
  <w:font w:name="仿宋">
    <w:panose1 w:val="02010609060101010101"/>
    <w:charset w:val="86"/>
    <w:family w:val="auto"/>
    <w:pitch w:val="default"/>
    <w:sig w:usb0="800002BF" w:usb1="38CF7CFA" w:usb2="00000016" w:usb3="00000000" w:csb0="00040001" w:csb1="00000000"/>
    <w:embedRegular r:id="rId5" w:fontKey="{91EBB106-403A-4B74-A877-3E942C689E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77156"/>
    <w:multiLevelType w:val="singleLevel"/>
    <w:tmpl w:val="DCA7715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TljZjMxZWIyZjliNWVjYmJjMGM5OTMzOTAxY2UifQ=="/>
  </w:docVars>
  <w:rsids>
    <w:rsidRoot w:val="7E1948E1"/>
    <w:rsid w:val="010114F3"/>
    <w:rsid w:val="02602BA9"/>
    <w:rsid w:val="04D236A8"/>
    <w:rsid w:val="05096B07"/>
    <w:rsid w:val="217C6B87"/>
    <w:rsid w:val="25C117FB"/>
    <w:rsid w:val="2E725599"/>
    <w:rsid w:val="2FDF014D"/>
    <w:rsid w:val="349124F1"/>
    <w:rsid w:val="38BE3683"/>
    <w:rsid w:val="3BC62A80"/>
    <w:rsid w:val="3CEC29BB"/>
    <w:rsid w:val="3CF1467B"/>
    <w:rsid w:val="3F7C4554"/>
    <w:rsid w:val="4CEA6FE4"/>
    <w:rsid w:val="4F92542B"/>
    <w:rsid w:val="515F7956"/>
    <w:rsid w:val="549379FE"/>
    <w:rsid w:val="576E0F68"/>
    <w:rsid w:val="57DE6F4C"/>
    <w:rsid w:val="626709DA"/>
    <w:rsid w:val="64344B1C"/>
    <w:rsid w:val="69D73DFB"/>
    <w:rsid w:val="6C044E3C"/>
    <w:rsid w:val="6C591CDA"/>
    <w:rsid w:val="788B490F"/>
    <w:rsid w:val="79622648"/>
    <w:rsid w:val="7C7260A4"/>
    <w:rsid w:val="7E19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Table Paragraph"/>
    <w:basedOn w:val="1"/>
    <w:qFormat/>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2431</Words>
  <Characters>2525</Characters>
  <Lines>0</Lines>
  <Paragraphs>0</Paragraphs>
  <TotalTime>7</TotalTime>
  <ScaleCrop>false</ScaleCrop>
  <LinksUpToDate>false</LinksUpToDate>
  <CharactersWithSpaces>2582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2021-01-28T03:12:00Z</dcterms:created>
  <dc:creator>若水</dc:creator>
  <cp:lastModifiedBy>昕然怡洁</cp:lastModifiedBy>
  <cp:lastPrinted>2022-01-13T07:15:00Z</cp:lastPrinted>
  <dcterms:modified xsi:type="dcterms:W3CDTF">2023-01-30T08:09:03Z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22E49A915C94438FA4694F7FB93A0606</vt:lpwstr>
  </property>
</Properties>
</file>