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right="0" w:firstLine="880" w:firstLineChars="200"/>
        <w:jc w:val="center"/>
        <w:textAlignment w:val="auto"/>
        <w:rPr>
          <w:rFonts w:hint="eastAsia" w:ascii="方正小标宋简体" w:hAnsi="方正小标宋简体" w:eastAsia="方正小标宋简体" w:cs="方正小标宋简体"/>
          <w:i w:val="0"/>
          <w:caps w:val="0"/>
          <w:color w:val="000000"/>
          <w:spacing w:val="0"/>
          <w:sz w:val="44"/>
          <w:szCs w:val="44"/>
          <w:shd w:val="clear" w:fill="FFFFFF"/>
        </w:rPr>
      </w:pPr>
      <w:r>
        <w:rPr>
          <w:rFonts w:hint="eastAsia" w:ascii="方正小标宋简体" w:hAnsi="方正小标宋简体" w:eastAsia="方正小标宋简体" w:cs="方正小标宋简体"/>
          <w:i w:val="0"/>
          <w:caps w:val="0"/>
          <w:color w:val="000000"/>
          <w:spacing w:val="0"/>
          <w:sz w:val="44"/>
          <w:szCs w:val="44"/>
          <w:shd w:val="clear" w:fill="FFFFFF"/>
        </w:rPr>
        <w:t>桓台县起凤镇人民政府2014年度政府信息公开工作年度报告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right="0" w:firstLine="640" w:firstLineChars="20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政府信息公开是转变政府职能、提高服务效率、提升政府形象的又一惠民举措，对于维护公民、法人和其他组织的合法权益，加快责任政府、服务政府、法制政府的建设具有重要意义。现将我镇2014年政府信息公开工作小结如下，内容涵盖镇政府2014年1月1日至12月31日期间的政府信息公开工作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一、概述</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2014年，起凤镇政府认真贯彻落实《中华人民共和国政府信息公开条例》、《国务院办公厅关于印发2014年政府信息公开工作要点的通知》（国办发〔2014〕12号）和《山东省人民政府办公厅印发关于进一步加强政府信息公开工作实施方案的通知》（鲁政办发〔2014〕8号）、《山东省人民政府办公厅关于印发当前全省政府信息公开工作要点的通知》（鲁政办发〔2014〕22号）、市政府办公厅《关于进一步加强政府信息公开工作的通知》（淄政办发〔2014〕29号）和县政府办公室《关于进一步加强政府信息公开工作的通知》（桓政办发〔2014〕47号）等相关要求，加强组织领导，明确责任分工，细化分解任务，加大督导力度，全面推进组织建设、平台建设、制度建设，全镇各单位政府信息公开工作的积极性、主动性不断提高，政府信息公开的广度和深度不断增强，进一步提高了政府工作透明度，有效地保障了公民的知情权，为全镇经济社会科学发展创造了良好的环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二、政府信息公开的组织领导和制度建设情况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政府信息公开是为民办实事的具体体现，是便民、为民服务的新举措，是规范民主执政、依法执政的必然要求。为了更好地开展信息公开工作，我镇成立了政府信息公开工作领导小组，由党务副书记担任组长，具体工作由镇党政办公室负责。党政办工作人员负责信息公开的整体规划，安排专人负责日常政务信息公开工作。同时，健全工作机构，落实专人进行资料收集、整理和上报工作，为政府信息公开工作提供了良好的组织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三、发布解读、回应社会关切以及互动交流情况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在政府信息公开工作推进过程中，我们本着“规范、明了、方便、实用”的原则，根据我镇的实际，突出重点，创新形式，不断提高政府信息公开工作水平。</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（一）发布解读情况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2014年，发</w:t>
      </w:r>
      <w:bookmarkStart w:id="0" w:name="_GoBack"/>
      <w:bookmarkEnd w:id="0"/>
      <w:r>
        <w:rPr>
          <w:rFonts w:hint="eastAsia" w:ascii="仿宋_GB2312" w:hAnsi="仿宋_GB2312" w:eastAsia="仿宋_GB2312" w:cs="仿宋_GB2312"/>
          <w:i w:val="0"/>
          <w:caps w:val="0"/>
          <w:color w:val="000000"/>
          <w:spacing w:val="0"/>
          <w:sz w:val="32"/>
          <w:szCs w:val="32"/>
          <w:shd w:val="clear" w:fill="FFFFFF"/>
        </w:rPr>
        <w:t>布政策解读稿件4篇。</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（二）回应社会关切情况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2014年，回应公众关注热点5次。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（三）互动交流情况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2014年，通过政府网站办理群众来信53件。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四、重点领域政府信息公开工作推进情况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及时公开镇政府信息，力争做到数量提高、公开及时、填报规范、内容全面。重点公开概况信息、计划总结、法规公文、工作动态、人事信息、财政信息、行政执法、公共服务、其他信息和政府信息年度报告等，认真总结政务公开工作经验，及时报送经验材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五、主动公开政府信息以及公开平台建设情况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    我镇不断创新政府信息公开载体形式。除了运用政务公开宣传栏、新闻、广播、报刊、网站等形式进行公开以外，镇各部门单位还编制了本单位的工作指引或办事指南，详细列明单位机构设置、各项职能、相关政策法规及业务办事流程，方便群众查阅和了解。此外，我镇把政务公开工作纳入日常政府管理，贯穿于办文、办会过程中，针对不同公开对象，采取了不同的公开方式，及时公开各类政务信息。同时继续完善和更新信息公开指南和目录的编制，做到主动公开和依申请公开信息，及时处理群众申请信息和投诉信息；在桓台政务网统一模板中填写相关信息，做到内容完整、更新及时。</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六、政府信息公开申请的办理情况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全年我镇未收到政府信息公开申请。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七、政府信息公开的收费及减免情况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我镇对涉及收费的情况严格执行有关规定，未发生乱收费现象。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八、因政府信息公开申请提起的行政复议、行政诉讼的情况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本年度未发生针对有关政府信息公开事务的行政复议申请、行政诉讼案件、申诉（包括信访、举控）和电话投诉。</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九、政府信息公开保密审查及监督检查情况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根据《中华人民共和国保密法》和《中华人民共和国政府信息公开条例》的有关规定，我镇在推进政府信息公开工作的过程中，妥善处理公开与保密的关系，合理界定信息公开范围，加强信息公开保密审查，遵循“谁主管、谁负责，谁公开、谁审查”的原则，确保公开信息的合法性和规范性。2014年，全镇未发生因政府信息公开审查不当或保密审查机构未履行保密审查职责而引起的失泄密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十、所属事业单位信息公开工作推进措施和落实情况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我镇进一步明确了下属事业单位信息公开工作主管部门和责任单位，要求各单位明确分管负责人、具体科室和工作人员，制定工作方案，明确公开事项、公开时间、公开载体，确保全面、及时地公开到位。对各事业单位公开情况进行定期督查，确保事业单位信息公开的广度和深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75" w:beforeAutospacing="0" w:after="75" w:afterAutospacing="0" w:line="560" w:lineRule="exact"/>
        <w:ind w:left="0" w:right="0" w:firstLine="660"/>
        <w:jc w:val="left"/>
        <w:textAlignment w:val="auto"/>
        <w:rPr>
          <w:rFonts w:hint="eastAsia" w:ascii="黑体" w:hAnsi="黑体" w:eastAsia="黑体" w:cs="黑体"/>
          <w:i w:val="0"/>
          <w:caps w:val="0"/>
          <w:color w:val="000000"/>
          <w:spacing w:val="0"/>
          <w:sz w:val="32"/>
          <w:szCs w:val="32"/>
          <w:shd w:val="clear" w:fill="FFFFFF"/>
        </w:rPr>
      </w:pPr>
      <w:r>
        <w:rPr>
          <w:rFonts w:hint="eastAsia" w:ascii="黑体" w:hAnsi="黑体" w:eastAsia="黑体" w:cs="黑体"/>
          <w:i w:val="0"/>
          <w:caps w:val="0"/>
          <w:color w:val="000000"/>
          <w:spacing w:val="0"/>
          <w:sz w:val="32"/>
          <w:szCs w:val="32"/>
          <w:shd w:val="clear" w:fill="FFFFFF"/>
        </w:rPr>
        <w:t>十一、政府信息公开工作存在的主要问题及改进起情况</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2014年度我镇政府信息公开超额完成县政务公开科年初下达的全年公开目标任务，但与公众的需求还存在差距，公开内容的及时性、全面性以及公开形式的便民性等需要在今后工作中改进。报送过程中极少数报送信息存在上网公开审查不严、填报的栏目填报不完全、未按照全省确定的类别进行填报、索取号填报不准确等问题。</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此，2015年政府信息公开工作我们将采取以下措施积极改进：按照国家、省、市、县的有关要求，进一步做好政府信息公开工作，增强政府工作透明度。积极探索，进一步创新工作思路，加大保密审查力度，进一步规范政府信息填报，强化信息写作培训指导，加强与县府办政务公开科的沟通协调，建立完善的政府信息公开工作体系，进一步促进我镇政府信息公开规范化、制度化、程序化。</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left"/>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附件1</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2014年度政府信息公开工作情况统计样表</w:t>
      </w:r>
    </w:p>
    <w:p>
      <w:pPr>
        <w:pStyle w:val="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60" w:lineRule="exact"/>
        <w:ind w:left="0" w:right="0" w:firstLine="0"/>
        <w:jc w:val="center"/>
        <w:textAlignment w:val="auto"/>
        <w:rPr>
          <w:rFonts w:hint="eastAsia" w:ascii="仿宋_GB2312" w:hAnsi="仿宋_GB2312" w:eastAsia="仿宋_GB2312" w:cs="仿宋_GB2312"/>
          <w:i w:val="0"/>
          <w:caps w:val="0"/>
          <w:color w:val="000000"/>
          <w:spacing w:val="0"/>
          <w:sz w:val="32"/>
          <w:szCs w:val="32"/>
        </w:rPr>
      </w:pPr>
      <w:r>
        <w:rPr>
          <w:rStyle w:val="5"/>
          <w:rFonts w:hint="eastAsia" w:ascii="仿宋_GB2312" w:hAnsi="仿宋_GB2312" w:eastAsia="仿宋_GB2312" w:cs="仿宋_GB2312"/>
          <w:i w:val="0"/>
          <w:caps w:val="0"/>
          <w:color w:val="000000"/>
          <w:spacing w:val="0"/>
          <w:sz w:val="32"/>
          <w:szCs w:val="32"/>
        </w:rPr>
        <w:t>（起凤镇）</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863"/>
        <w:gridCol w:w="1074"/>
        <w:gridCol w:w="2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5"/>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统　计　指　标</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单位</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Style w:val="5"/>
                <w:rFonts w:hint="eastAsia" w:ascii="仿宋_GB2312" w:hAnsi="仿宋_GB2312" w:eastAsia="仿宋_GB2312" w:cs="仿宋_GB2312"/>
                <w:sz w:val="32"/>
                <w:szCs w:val="32"/>
                <w:bdr w:val="none" w:color="auto" w:sz="0" w:space="0"/>
              </w:rPr>
              <w:t>统计数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一、主动公开情况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（一）主动公开政府信息数（不同渠道和方式公开相同信息计1条）</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（不同渠道和方式公开相同信息计1条）</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其中：主动公开规范性文件数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制发规范性文件总数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（二）通过不同渠道和方式公开政府信息的情况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1.政府公报公开政府信息数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2.政府网站公开政府信息数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3.政务微博公开政府信息数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4.政务微信公开政府信息数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5.其他方式公开政府信息数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二、回应解读情况（不同方式回应同一热点或舆情计1次）</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（一）回应公众关注热点或重大舆情数</w:t>
            </w:r>
            <w:r>
              <w:rPr>
                <w:rFonts w:hint="eastAsia" w:ascii="仿宋_GB2312" w:hAnsi="仿宋_GB2312" w:eastAsia="仿宋_GB2312" w:cs="仿宋_GB2312"/>
                <w:sz w:val="32"/>
                <w:szCs w:val="32"/>
                <w:bdr w:val="none" w:color="auto" w:sz="0" w:space="0"/>
              </w:rPr>
              <w:br w:type="textWrapping"/>
            </w:r>
            <w:r>
              <w:rPr>
                <w:rFonts w:hint="eastAsia" w:ascii="仿宋_GB2312" w:hAnsi="仿宋_GB2312" w:eastAsia="仿宋_GB2312" w:cs="仿宋_GB2312"/>
                <w:sz w:val="32"/>
                <w:szCs w:val="32"/>
                <w:bdr w:val="none" w:color="auto" w:sz="0" w:space="0"/>
              </w:rPr>
              <w:t>（不同方式回应同一热点或舆情计1次）</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（二）通过不同渠道和方式回应解读的情况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1.参加或举办新闻发布会总次数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其中：主要负责同志参加新闻发布会次数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2.政府网站在线访谈次数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其中：主要负责同志参加政府网站在线访谈次数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3.政策解读稿件发布数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篇</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4.微博微信回应事件数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5.其他方式回应事件数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三、依申请公开情况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85"/>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（一）收到申请数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1.当面申请数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2.传真申请数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3.网络申请数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4.信函申请数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5.其他形式</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（二）申请办结数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1.按时办结数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2.延期办结数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（三）申请答复数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1.属于已主动公开范围数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2.同意公开答复数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3.同意部分公开答复数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4.不同意公开答复数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其中：涉及国家秘密</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涉及商业秘密</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涉及个人隐私</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危及国家安全、公共安全、经济安全和社会稳定</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不是《条例》所指政府信息</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法律法规规定的其他情形</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5.不属于本行政机关公开数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6.申请信息不存在数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7.告知作出更改补充数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8.告知通过其他途径办理数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四、行政复议数量</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（一）维持具体行政行为数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（二）被依法纠错数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（三）其他情形数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五、行政诉讼数量</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（一）维持具体行政行为或者驳回原告诉讼请求数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（二）被依法纠错数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（三）其他情形数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六、被举报投诉数量</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（一）维持具体行政行为数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（二）被纠错数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（三）其他情形数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件</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七、向图书馆、档案馆等查阅场所报送信息数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（一）纸质文件数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（二）电子文件数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条</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八、开通政府信息公开网站（或设立门户网站信息公开专栏）数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个</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九、政府公报发行量</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0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（一）公报发行期数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期  0</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00000000</w:t>
            </w:r>
            <w:r>
              <w:rPr>
                <w:rFonts w:hint="eastAsia" w:ascii="仿宋_GB2312" w:hAnsi="仿宋_GB2312" w:eastAsia="仿宋_GB2312" w:cs="仿宋_GB2312"/>
                <w:sz w:val="32"/>
                <w:szCs w:val="32"/>
                <w:bdr w:val="none" w:color="auto" w:sz="0" w:space="0"/>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（二）公报发行总份数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份0</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1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十、设置政府信息查阅点数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个</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十一、查阅点接待人数</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十二、依申请公开信息收取的费用</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万元</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十三、机构建设和保障经费情况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（一）政府信息公开工作专门机构数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个</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（二）从事政府信息公开工作人员数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1.专职人员数（不包括政府公报及政府网站工作人员数）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2.兼职人员数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（三）政府信息公开专项经费（不包括用于政府公报编辑管理及政府网站建设维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护等方面的经费）</w:t>
            </w:r>
          </w:p>
        </w:tc>
        <w:tc>
          <w:tcPr>
            <w:tcW w:w="1005" w:type="dxa"/>
            <w:tcBorders>
              <w:top w:val="single" w:color="auto" w:sz="8" w:space="0"/>
              <w:left w:val="single" w:color="auto" w:sz="8" w:space="0"/>
              <w:bottom w:val="single" w:color="auto" w:sz="8" w:space="0"/>
              <w:right w:val="single" w:color="auto"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万元</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十四、政府信息公开会议和培训情况</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（一）召开政府信息公开工作会议或专题会议数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（二）举办各类培训班数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44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（三）接受培训人员数</w:t>
            </w:r>
          </w:p>
        </w:tc>
        <w:tc>
          <w:tcPr>
            <w:tcW w:w="1005"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人次</w:t>
            </w:r>
          </w:p>
        </w:tc>
        <w:tc>
          <w:tcPr>
            <w:tcW w:w="1020" w:type="dxa"/>
            <w:tcBorders>
              <w:top w:val="inset" w:color="000000" w:sz="8" w:space="0"/>
              <w:left w:val="inset" w:color="000000" w:sz="8" w:space="0"/>
              <w:bottom w:val="inset" w:color="000000" w:sz="8" w:space="0"/>
              <w:right w:val="inset" w:color="000000" w:sz="8" w:space="0"/>
            </w:tcBorders>
            <w:shd w:val="clear" w:color="auto" w:fill="FFFFFF"/>
            <w:tcMar>
              <w:top w:w="75" w:type="dxa"/>
              <w:left w:w="150" w:type="dxa"/>
              <w:bottom w:w="75" w:type="dxa"/>
              <w:right w:w="15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158</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D1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2020-06-17T09:33:29Z</dcterms:created>
  <dc:creator>Administrator</dc:creator>
  <cp:lastModifiedBy>提拉米苏</cp:lastModifiedBy>
  <dcterms:modified xsi:type="dcterms:W3CDTF">2020-06-17T09:36:02Z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