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sz w:val="36"/>
          <w:szCs w:val="36"/>
        </w:rPr>
      </w:pPr>
      <w:r>
        <w:rPr>
          <w:rFonts w:hint="eastAsia"/>
          <w:sz w:val="36"/>
          <w:szCs w:val="36"/>
        </w:rPr>
        <w:t>关于开展全县机关事业单位特岗津贴执行情况自查自纠工作的通知</w:t>
      </w:r>
    </w:p>
    <w:p>
      <w:pPr>
        <w:spacing w:line="240" w:lineRule="auto"/>
        <w:jc w:val="center"/>
        <w:rPr>
          <w:rFonts w:hint="eastAsia"/>
        </w:rPr>
      </w:pPr>
    </w:p>
    <w:p>
      <w:pPr>
        <w:pStyle w:val="2"/>
        <w:keepNext w:val="0"/>
        <w:keepLines w:val="0"/>
        <w:widowControl/>
        <w:suppressLineNumbers w:val="0"/>
        <w:spacing w:line="240" w:lineRule="auto"/>
      </w:pPr>
      <w:r>
        <w:rPr>
          <w:rFonts w:ascii="宋体" w:hAnsi="宋体" w:eastAsia="宋体" w:cs="宋体"/>
          <w:spacing w:val="15"/>
          <w:sz w:val="24"/>
          <w:szCs w:val="24"/>
        </w:rPr>
        <w:t>各镇、街道办，县直各部门：</w:t>
      </w:r>
    </w:p>
    <w:p>
      <w:pPr>
        <w:pStyle w:val="2"/>
        <w:keepNext w:val="0"/>
        <w:keepLines w:val="0"/>
        <w:widowControl/>
        <w:suppressLineNumbers w:val="0"/>
        <w:spacing w:line="240" w:lineRule="auto"/>
        <w:ind w:left="0" w:firstLine="705"/>
      </w:pPr>
      <w:r>
        <w:rPr>
          <w:rFonts w:ascii="宋体" w:hAnsi="宋体" w:eastAsia="宋体" w:cs="宋体"/>
          <w:spacing w:val="15"/>
          <w:sz w:val="24"/>
          <w:szCs w:val="24"/>
        </w:rPr>
        <w:t>为进一步规范全县机关事业单位特岗津贴发放，按照省市相关文件要求，现就特岗津贴执行情况自查自纠工作有关事项通知如下：</w:t>
      </w:r>
    </w:p>
    <w:p>
      <w:pPr>
        <w:pStyle w:val="2"/>
        <w:keepNext w:val="0"/>
        <w:keepLines w:val="0"/>
        <w:widowControl/>
        <w:suppressLineNumbers w:val="0"/>
        <w:spacing w:line="240" w:lineRule="auto"/>
        <w:ind w:left="0" w:firstLine="705"/>
      </w:pPr>
      <w:r>
        <w:rPr>
          <w:rFonts w:ascii="宋体" w:hAnsi="宋体" w:eastAsia="宋体" w:cs="宋体"/>
          <w:spacing w:val="15"/>
          <w:sz w:val="24"/>
          <w:szCs w:val="24"/>
        </w:rPr>
        <w:t>一、自查自纠范</w:t>
      </w:r>
      <w:bookmarkStart w:id="0" w:name="_GoBack"/>
      <w:bookmarkEnd w:id="0"/>
      <w:r>
        <w:rPr>
          <w:rFonts w:ascii="宋体" w:hAnsi="宋体" w:eastAsia="宋体" w:cs="宋体"/>
          <w:spacing w:val="15"/>
          <w:sz w:val="24"/>
          <w:szCs w:val="24"/>
        </w:rPr>
        <w:t>围</w:t>
      </w:r>
    </w:p>
    <w:p>
      <w:pPr>
        <w:pStyle w:val="2"/>
        <w:keepNext w:val="0"/>
        <w:keepLines w:val="0"/>
        <w:widowControl/>
        <w:suppressLineNumbers w:val="0"/>
        <w:spacing w:line="240" w:lineRule="auto"/>
        <w:ind w:left="0" w:firstLine="705"/>
      </w:pPr>
      <w:r>
        <w:rPr>
          <w:rFonts w:ascii="宋体" w:hAnsi="宋体" w:eastAsia="宋体" w:cs="宋体"/>
          <w:spacing w:val="15"/>
          <w:sz w:val="24"/>
          <w:szCs w:val="24"/>
        </w:rPr>
        <w:t>全县机关事业单位所有享受特岗津贴人员</w:t>
      </w:r>
    </w:p>
    <w:p>
      <w:pPr>
        <w:pStyle w:val="2"/>
        <w:keepNext w:val="0"/>
        <w:keepLines w:val="0"/>
        <w:widowControl/>
        <w:suppressLineNumbers w:val="0"/>
        <w:spacing w:line="240" w:lineRule="auto"/>
        <w:ind w:left="0" w:firstLine="705"/>
      </w:pPr>
      <w:r>
        <w:rPr>
          <w:rFonts w:ascii="宋体" w:hAnsi="宋体" w:eastAsia="宋体" w:cs="宋体"/>
          <w:spacing w:val="15"/>
          <w:sz w:val="24"/>
          <w:szCs w:val="24"/>
        </w:rPr>
        <w:t>二、自查自纠重点</w:t>
      </w:r>
    </w:p>
    <w:p>
      <w:pPr>
        <w:pStyle w:val="2"/>
        <w:keepNext w:val="0"/>
        <w:keepLines w:val="0"/>
        <w:widowControl/>
        <w:suppressLineNumbers w:val="0"/>
        <w:autoSpaceDE w:val="0"/>
        <w:autoSpaceDN/>
        <w:spacing w:line="240" w:lineRule="auto"/>
        <w:ind w:left="0" w:firstLine="705"/>
      </w:pPr>
      <w:r>
        <w:rPr>
          <w:rFonts w:ascii="宋体" w:hAnsi="宋体" w:eastAsia="宋体" w:cs="宋体"/>
          <w:spacing w:val="15"/>
          <w:sz w:val="24"/>
          <w:szCs w:val="24"/>
        </w:rPr>
        <w:t>（一）违规自行设立项目或者继续发放已经明令取消的特岗津贴；</w:t>
      </w:r>
    </w:p>
    <w:p>
      <w:pPr>
        <w:pStyle w:val="2"/>
        <w:keepNext w:val="0"/>
        <w:keepLines w:val="0"/>
        <w:widowControl/>
        <w:suppressLineNumbers w:val="0"/>
        <w:autoSpaceDE w:val="0"/>
        <w:autoSpaceDN/>
        <w:spacing w:line="240" w:lineRule="auto"/>
        <w:ind w:left="0" w:firstLine="705"/>
      </w:pPr>
      <w:r>
        <w:rPr>
          <w:rFonts w:ascii="宋体" w:hAnsi="宋体" w:eastAsia="宋体" w:cs="宋体"/>
          <w:spacing w:val="15"/>
          <w:sz w:val="24"/>
          <w:szCs w:val="24"/>
        </w:rPr>
        <w:t>（二）超标准、超范围发放特岗津贴；</w:t>
      </w:r>
    </w:p>
    <w:p>
      <w:pPr>
        <w:pStyle w:val="2"/>
        <w:keepNext w:val="0"/>
        <w:keepLines w:val="0"/>
        <w:widowControl/>
        <w:suppressLineNumbers w:val="0"/>
        <w:autoSpaceDE w:val="0"/>
        <w:autoSpaceDN/>
        <w:spacing w:line="240" w:lineRule="auto"/>
        <w:ind w:left="0" w:firstLine="705"/>
      </w:pPr>
      <w:r>
        <w:rPr>
          <w:rFonts w:ascii="宋体" w:hAnsi="宋体" w:eastAsia="宋体" w:cs="宋体"/>
          <w:spacing w:val="15"/>
          <w:sz w:val="24"/>
          <w:szCs w:val="24"/>
        </w:rPr>
        <w:t>（三）享受特岗津贴人员调离原工作岗位后，未取消原来享受的特岗津贴；</w:t>
      </w:r>
    </w:p>
    <w:p>
      <w:pPr>
        <w:pStyle w:val="2"/>
        <w:keepNext w:val="0"/>
        <w:keepLines w:val="0"/>
        <w:widowControl/>
        <w:suppressLineNumbers w:val="0"/>
        <w:autoSpaceDE w:val="0"/>
        <w:autoSpaceDN/>
        <w:spacing w:line="240" w:lineRule="auto"/>
        <w:ind w:left="0" w:firstLine="705"/>
      </w:pPr>
      <w:r>
        <w:rPr>
          <w:rFonts w:ascii="宋体" w:hAnsi="宋体" w:eastAsia="宋体" w:cs="宋体"/>
          <w:spacing w:val="15"/>
          <w:sz w:val="24"/>
          <w:szCs w:val="24"/>
        </w:rPr>
        <w:t>（四）其他违反政策规定发放的特岗津贴。</w:t>
      </w:r>
    </w:p>
    <w:p>
      <w:pPr>
        <w:pStyle w:val="2"/>
        <w:keepNext w:val="0"/>
        <w:keepLines w:val="0"/>
        <w:widowControl/>
        <w:suppressLineNumbers w:val="0"/>
        <w:spacing w:line="240" w:lineRule="auto"/>
        <w:ind w:left="0" w:firstLine="705"/>
      </w:pPr>
      <w:r>
        <w:rPr>
          <w:rFonts w:ascii="宋体" w:hAnsi="宋体" w:eastAsia="宋体" w:cs="宋体"/>
          <w:spacing w:val="15"/>
          <w:sz w:val="24"/>
          <w:szCs w:val="24"/>
        </w:rPr>
        <w:t>三、方法步骤</w:t>
      </w:r>
    </w:p>
    <w:p>
      <w:pPr>
        <w:pStyle w:val="2"/>
        <w:keepNext w:val="0"/>
        <w:keepLines w:val="0"/>
        <w:widowControl/>
        <w:suppressLineNumbers w:val="0"/>
        <w:spacing w:line="240" w:lineRule="auto"/>
        <w:ind w:left="705"/>
      </w:pPr>
      <w:r>
        <w:rPr>
          <w:rFonts w:ascii="宋体" w:hAnsi="宋体" w:eastAsia="宋体" w:cs="宋体"/>
          <w:spacing w:val="15"/>
          <w:sz w:val="24"/>
          <w:szCs w:val="24"/>
        </w:rPr>
        <w:t>（一）自查自纠</w:t>
      </w:r>
    </w:p>
    <w:p>
      <w:pPr>
        <w:pStyle w:val="2"/>
        <w:keepNext w:val="0"/>
        <w:keepLines w:val="0"/>
        <w:widowControl/>
        <w:suppressLineNumbers w:val="0"/>
        <w:spacing w:line="240" w:lineRule="auto"/>
        <w:ind w:left="0" w:firstLine="705"/>
      </w:pPr>
      <w:r>
        <w:rPr>
          <w:rFonts w:ascii="宋体" w:hAnsi="宋体" w:eastAsia="宋体" w:cs="宋体"/>
          <w:spacing w:val="15"/>
          <w:sz w:val="24"/>
          <w:szCs w:val="24"/>
        </w:rPr>
        <w:t>各级党委（党组）承担作风建设主体责任，在前期摸底统计的基础上，对照自查自纠重点，进一步排查本部门本单位是否存在违规发放特岗津贴问题。对排查出的问题要建立工作台账，逐一落实整改责任，依规依纪整改纠正，形成特岗津贴执行情况自查自纠报告（附件1），会同附件2情况统计表（单位主要负责人签字并盖公章，有主管部门的同时加盖主管部门公章）于7月10日前分别报县委组织部公务员管理科、县财政局社会保障科、县人社局工资福利科。</w:t>
      </w:r>
    </w:p>
    <w:p>
      <w:pPr>
        <w:pStyle w:val="2"/>
        <w:keepNext w:val="0"/>
        <w:keepLines w:val="0"/>
        <w:widowControl/>
        <w:suppressLineNumbers w:val="0"/>
        <w:spacing w:line="240" w:lineRule="auto"/>
        <w:ind w:left="705"/>
      </w:pPr>
      <w:r>
        <w:rPr>
          <w:rFonts w:ascii="宋体" w:hAnsi="宋体" w:eastAsia="宋体" w:cs="宋体"/>
          <w:spacing w:val="15"/>
          <w:sz w:val="24"/>
          <w:szCs w:val="24"/>
        </w:rPr>
        <w:t>（二）问题整改</w:t>
      </w:r>
    </w:p>
    <w:p>
      <w:pPr>
        <w:pStyle w:val="2"/>
        <w:keepNext w:val="0"/>
        <w:keepLines w:val="0"/>
        <w:widowControl/>
        <w:suppressLineNumbers w:val="0"/>
        <w:spacing w:line="240" w:lineRule="auto"/>
        <w:ind w:left="0" w:firstLine="705"/>
      </w:pPr>
      <w:r>
        <w:rPr>
          <w:rFonts w:ascii="宋体" w:hAnsi="宋体" w:eastAsia="宋体" w:cs="宋体"/>
          <w:spacing w:val="15"/>
          <w:sz w:val="24"/>
          <w:szCs w:val="24"/>
        </w:rPr>
        <w:t>特岗津贴执行情况自查自纠工作坚持宽严相济、惩处与教育、预防与提醒并重的原则。各级各部门要严格按照通知要求，积极进行整改，及时上缴相关款项。凡拒不整改、瞒报漏报的，经查实后将按照《财政违法行为处罚处分条例》（国务院令第427号）、《违规发放津贴补贴行为适用〈中国共产党纪律处分条例〉若干问题的解释》（中纪发〔2012〕4号）、《违规发放津贴补贴行为处分规定》（监察部、人社部、财政部、审计署第31号令）等文件进行严肃处理。</w:t>
      </w:r>
    </w:p>
    <w:p>
      <w:pPr>
        <w:pStyle w:val="2"/>
        <w:keepNext w:val="0"/>
        <w:keepLines w:val="0"/>
        <w:widowControl/>
        <w:suppressLineNumbers w:val="0"/>
        <w:spacing w:line="240" w:lineRule="auto"/>
        <w:ind w:left="705"/>
      </w:pPr>
      <w:r>
        <w:rPr>
          <w:rFonts w:ascii="宋体" w:hAnsi="宋体" w:eastAsia="宋体" w:cs="宋体"/>
          <w:spacing w:val="15"/>
          <w:sz w:val="24"/>
          <w:szCs w:val="24"/>
        </w:rPr>
        <w:t>（三）完善长效机制</w:t>
      </w:r>
    </w:p>
    <w:p>
      <w:pPr>
        <w:pStyle w:val="2"/>
        <w:keepNext w:val="0"/>
        <w:keepLines w:val="0"/>
        <w:widowControl/>
        <w:suppressLineNumbers w:val="0"/>
        <w:spacing w:line="240" w:lineRule="auto"/>
        <w:ind w:left="0" w:firstLine="705"/>
      </w:pPr>
      <w:r>
        <w:rPr>
          <w:rFonts w:ascii="宋体" w:hAnsi="宋体" w:eastAsia="宋体" w:cs="宋体"/>
          <w:spacing w:val="15"/>
          <w:sz w:val="24"/>
          <w:szCs w:val="24"/>
        </w:rPr>
        <w:t>各级各部门要充分发挥主体责任，强化制度落实，进一步完善长效机制，规范特岗津贴管理；要严格执行财经纪律，切实加强监督检查，坚决杜绝以任何借口、任何名义、任何方式发放政策规定范围之外的特岗津贴。对于自查自纠出的问题，要迅速提出整改措施，确保自查自纠工作落到实处。</w:t>
      </w:r>
    </w:p>
    <w:p>
      <w:pPr>
        <w:pStyle w:val="2"/>
        <w:keepNext w:val="0"/>
        <w:keepLines w:val="0"/>
        <w:widowControl/>
        <w:suppressLineNumbers w:val="0"/>
        <w:spacing w:line="240" w:lineRule="auto"/>
        <w:ind w:left="0" w:firstLine="705"/>
      </w:pPr>
      <w:r>
        <w:rPr>
          <w:rFonts w:ascii="宋体" w:hAnsi="宋体" w:eastAsia="宋体" w:cs="宋体"/>
          <w:spacing w:val="15"/>
          <w:sz w:val="24"/>
          <w:szCs w:val="24"/>
        </w:rPr>
        <w:t>县委组织部联系科室：公务员管理科  8183167</w:t>
      </w:r>
    </w:p>
    <w:p>
      <w:pPr>
        <w:pStyle w:val="2"/>
        <w:keepNext w:val="0"/>
        <w:keepLines w:val="0"/>
        <w:widowControl/>
        <w:suppressLineNumbers w:val="0"/>
        <w:spacing w:line="240" w:lineRule="auto"/>
        <w:ind w:left="0" w:firstLine="705"/>
      </w:pPr>
      <w:r>
        <w:rPr>
          <w:rFonts w:ascii="宋体" w:hAnsi="宋体" w:eastAsia="宋体" w:cs="宋体"/>
          <w:spacing w:val="15"/>
          <w:sz w:val="24"/>
          <w:szCs w:val="24"/>
        </w:rPr>
        <w:t>县财政局联系科室：社会保障科  8213377      </w:t>
      </w:r>
    </w:p>
    <w:p>
      <w:pPr>
        <w:pStyle w:val="2"/>
        <w:keepNext w:val="0"/>
        <w:keepLines w:val="0"/>
        <w:widowControl/>
        <w:suppressLineNumbers w:val="0"/>
        <w:spacing w:line="240" w:lineRule="auto"/>
        <w:ind w:left="0" w:firstLine="705"/>
      </w:pPr>
      <w:r>
        <w:rPr>
          <w:rFonts w:ascii="宋体" w:hAnsi="宋体" w:eastAsia="宋体" w:cs="宋体"/>
          <w:spacing w:val="15"/>
          <w:sz w:val="24"/>
          <w:szCs w:val="24"/>
        </w:rPr>
        <w:t>县人社局联系科室：工资福利科  8180108</w:t>
      </w:r>
    </w:p>
    <w:p>
      <w:pPr>
        <w:pStyle w:val="2"/>
        <w:keepNext w:val="0"/>
        <w:keepLines w:val="0"/>
        <w:widowControl/>
        <w:suppressLineNumbers w:val="0"/>
        <w:spacing w:line="240" w:lineRule="auto"/>
        <w:ind w:left="0" w:firstLine="705"/>
      </w:pPr>
      <w:r>
        <w:rPr>
          <w:rFonts w:ascii="宋体" w:hAnsi="宋体" w:eastAsia="宋体" w:cs="宋体"/>
          <w:color w:val="0000FF"/>
          <w:spacing w:val="15"/>
          <w:sz w:val="24"/>
          <w:szCs w:val="24"/>
        </w:rPr>
        <w:t> </w:t>
      </w:r>
    </w:p>
    <w:p>
      <w:pPr>
        <w:pStyle w:val="2"/>
        <w:keepNext w:val="0"/>
        <w:keepLines w:val="0"/>
        <w:widowControl/>
        <w:suppressLineNumbers w:val="0"/>
        <w:spacing w:line="240" w:lineRule="auto"/>
        <w:ind w:left="0" w:firstLine="705"/>
      </w:pPr>
      <w:r>
        <w:rPr>
          <w:rFonts w:ascii="宋体" w:hAnsi="宋体" w:eastAsia="宋体" w:cs="宋体"/>
          <w:spacing w:val="15"/>
          <w:sz w:val="24"/>
          <w:szCs w:val="24"/>
        </w:rPr>
        <w:t>附件：1．特岗津贴执行情况自查自纠报告</w:t>
      </w:r>
    </w:p>
    <w:p>
      <w:pPr>
        <w:pStyle w:val="2"/>
        <w:keepNext w:val="0"/>
        <w:keepLines w:val="0"/>
        <w:widowControl/>
        <w:suppressLineNumbers w:val="0"/>
        <w:spacing w:line="240" w:lineRule="auto"/>
        <w:ind w:firstLine="1620" w:firstLineChars="600"/>
      </w:pPr>
      <w:r>
        <w:rPr>
          <w:rFonts w:ascii="宋体" w:hAnsi="宋体" w:eastAsia="宋体" w:cs="宋体"/>
          <w:spacing w:val="15"/>
          <w:sz w:val="24"/>
          <w:szCs w:val="24"/>
        </w:rPr>
        <w:t>2．特岗津贴执行情况自查自纠统计表</w:t>
      </w:r>
    </w:p>
    <w:p>
      <w:pPr>
        <w:pStyle w:val="2"/>
        <w:keepNext w:val="0"/>
        <w:keepLines w:val="0"/>
        <w:widowControl/>
        <w:suppressLineNumbers w:val="0"/>
        <w:spacing w:line="240" w:lineRule="auto"/>
        <w:ind w:left="0" w:firstLine="705"/>
      </w:pPr>
      <w:r>
        <w:rPr>
          <w:rFonts w:ascii="宋体" w:hAnsi="宋体" w:eastAsia="宋体" w:cs="宋体"/>
          <w:color w:val="0000FF"/>
          <w:spacing w:val="15"/>
          <w:sz w:val="24"/>
          <w:szCs w:val="24"/>
        </w:rPr>
        <w:t>           </w:t>
      </w:r>
    </w:p>
    <w:p>
      <w:pPr>
        <w:pStyle w:val="2"/>
        <w:keepNext w:val="0"/>
        <w:keepLines w:val="0"/>
        <w:widowControl/>
        <w:suppressLineNumbers w:val="0"/>
        <w:spacing w:line="240" w:lineRule="auto"/>
        <w:ind w:left="0" w:firstLine="960"/>
        <w:jc w:val="right"/>
      </w:pPr>
      <w:r>
        <w:rPr>
          <w:rFonts w:ascii="宋体" w:hAnsi="宋体" w:eastAsia="宋体" w:cs="宋体"/>
          <w:sz w:val="24"/>
          <w:szCs w:val="24"/>
        </w:rPr>
        <w:t>桓台县委组织部               桓台县财政局</w:t>
      </w:r>
    </w:p>
    <w:p>
      <w:pPr>
        <w:pStyle w:val="2"/>
        <w:keepNext w:val="0"/>
        <w:keepLines w:val="0"/>
        <w:widowControl/>
        <w:suppressLineNumbers w:val="0"/>
        <w:spacing w:line="240" w:lineRule="auto"/>
        <w:jc w:val="both"/>
      </w:pPr>
      <w:r>
        <w:rPr>
          <w:rFonts w:ascii="宋体" w:hAnsi="宋体" w:eastAsia="宋体" w:cs="宋体"/>
          <w:sz w:val="24"/>
          <w:szCs w:val="24"/>
        </w:rPr>
        <w:t>  </w:t>
      </w:r>
    </w:p>
    <w:p>
      <w:pPr>
        <w:pStyle w:val="2"/>
        <w:keepNext w:val="0"/>
        <w:keepLines w:val="0"/>
        <w:widowControl/>
        <w:suppressLineNumbers w:val="0"/>
        <w:spacing w:line="240" w:lineRule="auto"/>
        <w:ind w:left="0" w:firstLine="4485"/>
        <w:jc w:val="right"/>
      </w:pPr>
      <w:r>
        <w:rPr>
          <w:rFonts w:ascii="宋体" w:hAnsi="宋体" w:eastAsia="宋体" w:cs="宋体"/>
          <w:sz w:val="24"/>
          <w:szCs w:val="24"/>
        </w:rPr>
        <w:t>桓台县人力资源和社会保障局</w:t>
      </w:r>
    </w:p>
    <w:p>
      <w:pPr>
        <w:pStyle w:val="2"/>
        <w:keepNext w:val="0"/>
        <w:keepLines w:val="0"/>
        <w:widowControl/>
        <w:suppressLineNumbers w:val="0"/>
        <w:spacing w:line="240" w:lineRule="auto"/>
        <w:ind w:left="0" w:firstLine="705"/>
        <w:jc w:val="right"/>
      </w:pPr>
      <w:r>
        <w:rPr>
          <w:rFonts w:ascii="宋体" w:hAnsi="宋体" w:eastAsia="宋体" w:cs="宋体"/>
          <w:spacing w:val="15"/>
          <w:sz w:val="24"/>
          <w:szCs w:val="24"/>
        </w:rPr>
        <w:t>  2020年6月28日    </w:t>
      </w:r>
    </w:p>
    <w:p>
      <w:pPr>
        <w:pStyle w:val="2"/>
        <w:keepNext w:val="0"/>
        <w:keepLines w:val="0"/>
        <w:widowControl/>
        <w:suppressLineNumbers w:val="0"/>
        <w:spacing w:line="240" w:lineRule="auto"/>
        <w:jc w:val="right"/>
      </w:pPr>
      <w:r>
        <w:rPr>
          <w:rFonts w:ascii="宋体" w:hAnsi="宋体" w:eastAsia="宋体" w:cs="宋体"/>
          <w:spacing w:val="15"/>
          <w:sz w:val="24"/>
          <w:szCs w:val="24"/>
        </w:rPr>
        <w:t> </w:t>
      </w:r>
    </w:p>
    <w:p>
      <w:pPr>
        <w:pStyle w:val="2"/>
        <w:keepNext w:val="0"/>
        <w:keepLines w:val="0"/>
        <w:widowControl/>
        <w:suppressLineNumbers w:val="0"/>
        <w:spacing w:line="240" w:lineRule="auto"/>
      </w:pPr>
      <w:r>
        <w:rPr>
          <w:rFonts w:ascii="宋体" w:hAnsi="宋体" w:eastAsia="宋体" w:cs="宋体"/>
          <w:spacing w:val="15"/>
          <w:sz w:val="24"/>
          <w:szCs w:val="24"/>
        </w:rPr>
        <w:t>附件1</w:t>
      </w:r>
    </w:p>
    <w:p>
      <w:pPr>
        <w:pStyle w:val="2"/>
        <w:keepNext w:val="0"/>
        <w:keepLines w:val="0"/>
        <w:widowControl/>
        <w:suppressLineNumbers w:val="0"/>
        <w:spacing w:line="240" w:lineRule="auto"/>
        <w:jc w:val="center"/>
      </w:pPr>
      <w:r>
        <w:rPr>
          <w:rFonts w:ascii="宋体" w:hAnsi="宋体" w:eastAsia="宋体" w:cs="宋体"/>
          <w:spacing w:val="15"/>
          <w:sz w:val="24"/>
          <w:szCs w:val="24"/>
        </w:rPr>
        <w:t>特岗津贴执行情况自查自纠报告</w:t>
      </w:r>
    </w:p>
    <w:p>
      <w:pPr>
        <w:pStyle w:val="2"/>
        <w:keepNext w:val="0"/>
        <w:keepLines w:val="0"/>
        <w:widowControl/>
        <w:suppressLineNumbers w:val="0"/>
        <w:spacing w:line="240" w:lineRule="auto"/>
        <w:ind w:left="0" w:firstLine="705"/>
      </w:pPr>
      <w:r>
        <w:rPr>
          <w:rFonts w:ascii="宋体" w:hAnsi="宋体" w:eastAsia="宋体" w:cs="宋体"/>
          <w:spacing w:val="15"/>
          <w:sz w:val="24"/>
          <w:szCs w:val="24"/>
        </w:rPr>
        <w:t>自查自纠报告主要包括以下内容：</w:t>
      </w:r>
    </w:p>
    <w:p>
      <w:pPr>
        <w:pStyle w:val="2"/>
        <w:keepNext w:val="0"/>
        <w:keepLines w:val="0"/>
        <w:widowControl/>
        <w:suppressLineNumbers w:val="0"/>
        <w:spacing w:line="240" w:lineRule="auto"/>
        <w:ind w:left="0" w:firstLine="705"/>
      </w:pPr>
      <w:r>
        <w:rPr>
          <w:rFonts w:ascii="宋体" w:hAnsi="宋体" w:eastAsia="宋体" w:cs="宋体"/>
          <w:spacing w:val="15"/>
          <w:sz w:val="24"/>
          <w:szCs w:val="24"/>
        </w:rPr>
        <w:t>一、基本情况</w:t>
      </w:r>
    </w:p>
    <w:p>
      <w:pPr>
        <w:pStyle w:val="2"/>
        <w:keepNext w:val="0"/>
        <w:keepLines w:val="0"/>
        <w:widowControl/>
        <w:suppressLineNumbers w:val="0"/>
        <w:spacing w:line="240" w:lineRule="auto"/>
        <w:ind w:left="0" w:firstLine="705"/>
      </w:pPr>
      <w:r>
        <w:rPr>
          <w:rFonts w:ascii="宋体" w:hAnsi="宋体" w:eastAsia="宋体" w:cs="宋体"/>
          <w:spacing w:val="15"/>
          <w:sz w:val="24"/>
          <w:szCs w:val="24"/>
        </w:rPr>
        <w:t>主要包括本部门（单位）目前执行的特岗津贴项目名称及执行依据；是否违规自行设立项目或者继续发放已经明令取消的特岗津贴、是否超标准、超范围发放特岗津贴、是否存在享受特岗津贴人员调离原工作岗位后未取消原来享受的特岗津贴等问题。</w:t>
      </w:r>
    </w:p>
    <w:p>
      <w:pPr>
        <w:pStyle w:val="2"/>
        <w:keepNext w:val="0"/>
        <w:keepLines w:val="0"/>
        <w:widowControl/>
        <w:suppressLineNumbers w:val="0"/>
        <w:spacing w:line="240" w:lineRule="auto"/>
        <w:ind w:left="0" w:firstLine="705"/>
      </w:pPr>
      <w:r>
        <w:rPr>
          <w:rFonts w:ascii="宋体" w:hAnsi="宋体" w:eastAsia="宋体" w:cs="宋体"/>
          <w:spacing w:val="15"/>
          <w:sz w:val="24"/>
          <w:szCs w:val="24"/>
        </w:rPr>
        <w:t>二、存在问题</w:t>
      </w:r>
    </w:p>
    <w:p>
      <w:pPr>
        <w:pStyle w:val="2"/>
        <w:keepNext w:val="0"/>
        <w:keepLines w:val="0"/>
        <w:widowControl/>
        <w:suppressLineNumbers w:val="0"/>
        <w:spacing w:line="240" w:lineRule="auto"/>
        <w:ind w:left="0" w:firstLine="705"/>
      </w:pPr>
      <w:r>
        <w:rPr>
          <w:rFonts w:ascii="宋体" w:hAnsi="宋体" w:eastAsia="宋体" w:cs="宋体"/>
          <w:spacing w:val="15"/>
          <w:sz w:val="24"/>
          <w:szCs w:val="24"/>
        </w:rPr>
        <w:t>逐一具体说明自查自纠发现的问题，具体到项目、人员、涉及金额等。</w:t>
      </w:r>
    </w:p>
    <w:p>
      <w:pPr>
        <w:pStyle w:val="2"/>
        <w:keepNext w:val="0"/>
        <w:keepLines w:val="0"/>
        <w:widowControl/>
        <w:suppressLineNumbers w:val="0"/>
        <w:spacing w:line="240" w:lineRule="auto"/>
        <w:ind w:left="0" w:firstLine="705"/>
      </w:pPr>
      <w:r>
        <w:rPr>
          <w:rFonts w:ascii="宋体" w:hAnsi="宋体" w:eastAsia="宋体" w:cs="宋体"/>
          <w:spacing w:val="15"/>
          <w:sz w:val="24"/>
          <w:szCs w:val="24"/>
        </w:rPr>
        <w:t>三、整改措施</w:t>
      </w:r>
    </w:p>
    <w:p>
      <w:pPr>
        <w:pStyle w:val="2"/>
        <w:keepNext w:val="0"/>
        <w:keepLines w:val="0"/>
        <w:widowControl/>
        <w:suppressLineNumbers w:val="0"/>
        <w:spacing w:line="240" w:lineRule="auto"/>
        <w:ind w:left="0" w:firstLine="705"/>
      </w:pPr>
      <w:r>
        <w:rPr>
          <w:rFonts w:ascii="宋体" w:hAnsi="宋体" w:eastAsia="宋体" w:cs="宋体"/>
          <w:spacing w:val="15"/>
          <w:sz w:val="24"/>
          <w:szCs w:val="24"/>
        </w:rPr>
        <w:t>针对发现的问题，逐一说明整改措施和完成时限。</w:t>
      </w:r>
    </w:p>
    <w:p>
      <w:pPr>
        <w:pStyle w:val="2"/>
        <w:keepNext w:val="0"/>
        <w:keepLines w:val="0"/>
        <w:widowControl/>
        <w:suppressLineNumbers w:val="0"/>
        <w:spacing w:line="240" w:lineRule="auto"/>
        <w:ind w:left="0" w:firstLine="705"/>
      </w:pPr>
      <w:r>
        <w:rPr>
          <w:rFonts w:ascii="宋体" w:hAnsi="宋体" w:eastAsia="宋体" w:cs="宋体"/>
          <w:spacing w:val="15"/>
          <w:sz w:val="24"/>
          <w:szCs w:val="24"/>
        </w:rPr>
        <w:t>附件：整改落实相关证明材料</w:t>
      </w:r>
    </w:p>
    <w:p>
      <w:pPr>
        <w:pStyle w:val="2"/>
        <w:keepNext w:val="0"/>
        <w:keepLines w:val="0"/>
        <w:widowControl/>
        <w:suppressLineNumbers w:val="0"/>
        <w:spacing w:line="240" w:lineRule="auto"/>
      </w:pPr>
      <w:r>
        <w:rPr>
          <w:rFonts w:ascii="宋体" w:hAnsi="宋体" w:eastAsia="宋体" w:cs="宋体"/>
          <w:spacing w:val="15"/>
          <w:sz w:val="24"/>
          <w:szCs w:val="24"/>
        </w:rPr>
        <w:t>附件2</w:t>
      </w:r>
    </w:p>
    <w:p>
      <w:pPr>
        <w:pStyle w:val="2"/>
        <w:keepNext w:val="0"/>
        <w:keepLines w:val="0"/>
        <w:widowControl/>
        <w:suppressLineNumbers w:val="0"/>
        <w:spacing w:line="240" w:lineRule="auto"/>
      </w:pPr>
      <w:r>
        <w:rPr>
          <w:rFonts w:ascii="宋体" w:hAnsi="宋体" w:eastAsia="宋体" w:cs="宋体"/>
          <w:spacing w:val="15"/>
          <w:sz w:val="24"/>
          <w:szCs w:val="24"/>
        </w:rPr>
        <w:t>      </w:t>
      </w:r>
      <w:r>
        <w:rPr>
          <w:rFonts w:ascii="宋体" w:hAnsi="宋体" w:eastAsia="宋体" w:cs="宋体"/>
          <w:spacing w:val="15"/>
          <w:sz w:val="24"/>
          <w:szCs w:val="24"/>
          <w:u w:val="single"/>
        </w:rPr>
        <w:t>  </w:t>
      </w:r>
      <w:r>
        <w:rPr>
          <w:rFonts w:hint="eastAsia" w:ascii="宋体" w:hAnsi="宋体" w:eastAsia="宋体" w:cs="宋体"/>
          <w:spacing w:val="15"/>
          <w:sz w:val="24"/>
          <w:szCs w:val="24"/>
          <w:u w:val="single"/>
          <w:lang w:val="en-US" w:eastAsia="zh-CN"/>
        </w:rPr>
        <w:t xml:space="preserve">  </w:t>
      </w:r>
      <w:r>
        <w:rPr>
          <w:rFonts w:ascii="宋体" w:hAnsi="宋体" w:eastAsia="宋体" w:cs="宋体"/>
          <w:spacing w:val="15"/>
          <w:sz w:val="24"/>
          <w:szCs w:val="24"/>
          <w:u w:val="single"/>
        </w:rPr>
        <w:t>   （单位）</w:t>
      </w:r>
      <w:r>
        <w:rPr>
          <w:rFonts w:ascii="宋体" w:hAnsi="宋体" w:eastAsia="宋体" w:cs="宋体"/>
          <w:spacing w:val="15"/>
          <w:sz w:val="24"/>
          <w:szCs w:val="24"/>
        </w:rPr>
        <w:t>特岗津贴执行情况自查自纠统计表</w:t>
      </w:r>
    </w:p>
    <w:tbl>
      <w:tblPr>
        <w:tblW w:w="1309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309"/>
        <w:gridCol w:w="1879"/>
        <w:gridCol w:w="2316"/>
        <w:gridCol w:w="1777"/>
        <w:gridCol w:w="1442"/>
        <w:gridCol w:w="2042"/>
        <w:gridCol w:w="1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0" w:hRule="atLeast"/>
          <w:tblCellSpacing w:w="15" w:type="dxa"/>
        </w:trPr>
        <w:tc>
          <w:tcPr>
            <w:tcW w:w="2310" w:type="dxa"/>
            <w:shd w:val="clear"/>
            <w:tcMar>
              <w:top w:w="0" w:type="dxa"/>
              <w:left w:w="105" w:type="dxa"/>
              <w:bottom w:w="0" w:type="dxa"/>
              <w:right w:w="105" w:type="dxa"/>
            </w:tcMar>
            <w:vAlign w:val="center"/>
          </w:tcPr>
          <w:p>
            <w:pPr>
              <w:pStyle w:val="2"/>
              <w:keepNext w:val="0"/>
              <w:keepLines w:val="0"/>
              <w:widowControl/>
              <w:suppressLineNumbers w:val="0"/>
              <w:spacing w:line="240" w:lineRule="auto"/>
            </w:pPr>
            <w:r>
              <w:rPr>
                <w:rFonts w:ascii="宋体" w:hAnsi="宋体" w:eastAsia="宋体" w:cs="宋体"/>
                <w:sz w:val="24"/>
                <w:szCs w:val="24"/>
                <w:bdr w:val="none" w:color="auto" w:sz="0" w:space="0"/>
              </w:rPr>
              <w:t>单位：（盖章）</w:t>
            </w:r>
          </w:p>
        </w:tc>
        <w:tc>
          <w:tcPr>
            <w:tcW w:w="1890" w:type="dxa"/>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c>
          <w:tcPr>
            <w:tcW w:w="4125" w:type="dxa"/>
            <w:gridSpan w:val="2"/>
            <w:shd w:val="clear"/>
            <w:tcMar>
              <w:top w:w="0" w:type="dxa"/>
              <w:left w:w="105" w:type="dxa"/>
              <w:bottom w:w="0" w:type="dxa"/>
              <w:right w:w="105" w:type="dxa"/>
            </w:tcMar>
            <w:vAlign w:val="center"/>
          </w:tcPr>
          <w:p>
            <w:pPr>
              <w:pStyle w:val="2"/>
              <w:keepNext w:val="0"/>
              <w:keepLines w:val="0"/>
              <w:widowControl/>
              <w:suppressLineNumbers w:val="0"/>
              <w:spacing w:line="240" w:lineRule="auto"/>
              <w:jc w:val="center"/>
            </w:pPr>
            <w:r>
              <w:rPr>
                <w:rFonts w:ascii="宋体" w:hAnsi="宋体" w:eastAsia="宋体" w:cs="宋体"/>
                <w:sz w:val="24"/>
                <w:szCs w:val="24"/>
                <w:bdr w:val="none" w:color="auto" w:sz="0" w:space="0"/>
              </w:rPr>
              <w:t>主管部门：（盖章）</w:t>
            </w:r>
          </w:p>
        </w:tc>
        <w:tc>
          <w:tcPr>
            <w:tcW w:w="1440" w:type="dxa"/>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c>
          <w:tcPr>
            <w:tcW w:w="3345" w:type="dxa"/>
            <w:gridSpan w:val="2"/>
            <w:shd w:val="clear"/>
            <w:tcMar>
              <w:top w:w="0" w:type="dxa"/>
              <w:left w:w="105" w:type="dxa"/>
              <w:bottom w:w="0" w:type="dxa"/>
              <w:right w:w="105" w:type="dxa"/>
            </w:tcMar>
            <w:vAlign w:val="center"/>
          </w:tcPr>
          <w:p>
            <w:pPr>
              <w:pStyle w:val="2"/>
              <w:keepNext w:val="0"/>
              <w:keepLines w:val="0"/>
              <w:widowControl/>
              <w:suppressLineNumbers w:val="0"/>
              <w:spacing w:line="240" w:lineRule="auto"/>
              <w:jc w:val="right"/>
            </w:pPr>
            <w:r>
              <w:rPr>
                <w:rFonts w:ascii="宋体" w:hAnsi="宋体" w:eastAsia="宋体" w:cs="宋体"/>
                <w:sz w:val="24"/>
                <w:szCs w:val="24"/>
                <w:bdr w:val="none" w:color="auto" w:sz="0" w:space="0"/>
              </w:rPr>
              <w:t>填报时间：2020年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5" w:hRule="atLeast"/>
          <w:tblCellSpacing w:w="15" w:type="dxa"/>
        </w:trPr>
        <w:tc>
          <w:tcPr>
            <w:tcW w:w="231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line="240" w:lineRule="auto"/>
              <w:jc w:val="center"/>
            </w:pPr>
            <w:r>
              <w:rPr>
                <w:rFonts w:ascii="宋体" w:hAnsi="宋体" w:eastAsia="宋体" w:cs="宋体"/>
                <w:sz w:val="24"/>
                <w:szCs w:val="24"/>
                <w:bdr w:val="none" w:color="auto" w:sz="0" w:space="0"/>
              </w:rPr>
              <w:t>特岗津贴项目名称</w:t>
            </w:r>
          </w:p>
        </w:tc>
        <w:tc>
          <w:tcPr>
            <w:tcW w:w="189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line="240" w:lineRule="auto"/>
              <w:jc w:val="center"/>
            </w:pPr>
            <w:r>
              <w:rPr>
                <w:rFonts w:ascii="宋体" w:hAnsi="宋体" w:eastAsia="宋体" w:cs="宋体"/>
                <w:sz w:val="24"/>
                <w:szCs w:val="24"/>
                <w:bdr w:val="none" w:color="auto" w:sz="0" w:space="0"/>
              </w:rPr>
              <w:t>文件依据</w:t>
            </w:r>
          </w:p>
        </w:tc>
        <w:tc>
          <w:tcPr>
            <w:tcW w:w="234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line="240" w:lineRule="auto"/>
              <w:jc w:val="center"/>
            </w:pPr>
            <w:r>
              <w:rPr>
                <w:rFonts w:ascii="宋体" w:hAnsi="宋体" w:eastAsia="宋体" w:cs="宋体"/>
                <w:sz w:val="24"/>
                <w:szCs w:val="24"/>
                <w:bdr w:val="none" w:color="auto" w:sz="0" w:space="0"/>
              </w:rPr>
              <w:t>执行范围</w:t>
            </w:r>
          </w:p>
        </w:tc>
        <w:tc>
          <w:tcPr>
            <w:tcW w:w="178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line="240" w:lineRule="auto"/>
              <w:jc w:val="center"/>
            </w:pPr>
            <w:r>
              <w:rPr>
                <w:rFonts w:ascii="宋体" w:hAnsi="宋体" w:eastAsia="宋体" w:cs="宋体"/>
                <w:sz w:val="24"/>
                <w:szCs w:val="24"/>
                <w:bdr w:val="none" w:color="auto" w:sz="0" w:space="0"/>
              </w:rPr>
              <w:t>执行日期</w:t>
            </w:r>
          </w:p>
        </w:tc>
        <w:tc>
          <w:tcPr>
            <w:tcW w:w="144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line="240" w:lineRule="auto"/>
              <w:jc w:val="center"/>
            </w:pPr>
            <w:r>
              <w:rPr>
                <w:rFonts w:ascii="宋体" w:hAnsi="宋体" w:eastAsia="宋体" w:cs="宋体"/>
                <w:sz w:val="24"/>
                <w:szCs w:val="24"/>
                <w:bdr w:val="none" w:color="auto" w:sz="0" w:space="0"/>
              </w:rPr>
              <w:t>执行人数</w:t>
            </w:r>
          </w:p>
        </w:tc>
        <w:tc>
          <w:tcPr>
            <w:tcW w:w="204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line="240" w:lineRule="auto"/>
              <w:jc w:val="center"/>
            </w:pPr>
            <w:r>
              <w:rPr>
                <w:rFonts w:ascii="宋体" w:hAnsi="宋体" w:eastAsia="宋体" w:cs="宋体"/>
                <w:sz w:val="24"/>
                <w:szCs w:val="24"/>
                <w:bdr w:val="none" w:color="auto" w:sz="0" w:space="0"/>
              </w:rPr>
              <w:t>涉及资金（元/月）</w:t>
            </w:r>
          </w:p>
        </w:tc>
        <w:tc>
          <w:tcPr>
            <w:tcW w:w="130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line="240" w:lineRule="auto"/>
              <w:jc w:val="center"/>
            </w:pPr>
            <w:r>
              <w:rPr>
                <w:rFonts w:ascii="宋体" w:hAnsi="宋体" w:eastAsia="宋体" w:cs="宋体"/>
                <w:sz w:val="24"/>
                <w:szCs w:val="24"/>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2" w:hRule="atLeast"/>
          <w:tblCellSpacing w:w="15" w:type="dxa"/>
        </w:trPr>
        <w:tc>
          <w:tcPr>
            <w:tcW w:w="23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c>
          <w:tcPr>
            <w:tcW w:w="18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c>
          <w:tcPr>
            <w:tcW w:w="23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c>
          <w:tcPr>
            <w:tcW w:w="178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c>
          <w:tcPr>
            <w:tcW w:w="14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c>
          <w:tcPr>
            <w:tcW w:w="20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c>
          <w:tcPr>
            <w:tcW w:w="13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2" w:hRule="atLeast"/>
          <w:tblCellSpacing w:w="15" w:type="dxa"/>
        </w:trPr>
        <w:tc>
          <w:tcPr>
            <w:tcW w:w="23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c>
          <w:tcPr>
            <w:tcW w:w="18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c>
          <w:tcPr>
            <w:tcW w:w="23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c>
          <w:tcPr>
            <w:tcW w:w="178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c>
          <w:tcPr>
            <w:tcW w:w="14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c>
          <w:tcPr>
            <w:tcW w:w="20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c>
          <w:tcPr>
            <w:tcW w:w="13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28" w:hRule="atLeast"/>
          <w:tblCellSpacing w:w="15" w:type="dxa"/>
        </w:trPr>
        <w:tc>
          <w:tcPr>
            <w:tcW w:w="23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c>
          <w:tcPr>
            <w:tcW w:w="18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c>
          <w:tcPr>
            <w:tcW w:w="23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c>
          <w:tcPr>
            <w:tcW w:w="178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c>
          <w:tcPr>
            <w:tcW w:w="14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c>
          <w:tcPr>
            <w:tcW w:w="20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c>
          <w:tcPr>
            <w:tcW w:w="13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95" w:hRule="atLeast"/>
          <w:tblCellSpacing w:w="15" w:type="dxa"/>
        </w:trPr>
        <w:tc>
          <w:tcPr>
            <w:tcW w:w="23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c>
          <w:tcPr>
            <w:tcW w:w="18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c>
          <w:tcPr>
            <w:tcW w:w="23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c>
          <w:tcPr>
            <w:tcW w:w="178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c>
          <w:tcPr>
            <w:tcW w:w="14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c>
          <w:tcPr>
            <w:tcW w:w="20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c>
          <w:tcPr>
            <w:tcW w:w="13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2" w:hRule="atLeast"/>
          <w:tblCellSpacing w:w="15" w:type="dxa"/>
        </w:trPr>
        <w:tc>
          <w:tcPr>
            <w:tcW w:w="23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c>
          <w:tcPr>
            <w:tcW w:w="18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c>
          <w:tcPr>
            <w:tcW w:w="23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c>
          <w:tcPr>
            <w:tcW w:w="178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c>
          <w:tcPr>
            <w:tcW w:w="14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c>
          <w:tcPr>
            <w:tcW w:w="20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c>
          <w:tcPr>
            <w:tcW w:w="13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8" w:hRule="atLeast"/>
          <w:tblCellSpacing w:w="15" w:type="dxa"/>
        </w:trPr>
        <w:tc>
          <w:tcPr>
            <w:tcW w:w="23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c>
          <w:tcPr>
            <w:tcW w:w="18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c>
          <w:tcPr>
            <w:tcW w:w="23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c>
          <w:tcPr>
            <w:tcW w:w="178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c>
          <w:tcPr>
            <w:tcW w:w="14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c>
          <w:tcPr>
            <w:tcW w:w="20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c>
          <w:tcPr>
            <w:tcW w:w="13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9" w:hRule="atLeast"/>
          <w:tblCellSpacing w:w="15" w:type="dxa"/>
        </w:trPr>
        <w:tc>
          <w:tcPr>
            <w:tcW w:w="23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c>
          <w:tcPr>
            <w:tcW w:w="18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c>
          <w:tcPr>
            <w:tcW w:w="23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c>
          <w:tcPr>
            <w:tcW w:w="178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c>
          <w:tcPr>
            <w:tcW w:w="14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c>
          <w:tcPr>
            <w:tcW w:w="20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c>
          <w:tcPr>
            <w:tcW w:w="13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spacing w:line="240" w:lineRule="auto"/>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7" w:hRule="atLeast"/>
          <w:tblCellSpacing w:w="15" w:type="dxa"/>
        </w:trPr>
        <w:tc>
          <w:tcPr>
            <w:tcW w:w="13095" w:type="dxa"/>
            <w:gridSpan w:val="7"/>
            <w:shd w:val="clear"/>
            <w:tcMar>
              <w:top w:w="0" w:type="dxa"/>
              <w:left w:w="105" w:type="dxa"/>
              <w:bottom w:w="0" w:type="dxa"/>
              <w:right w:w="105" w:type="dxa"/>
            </w:tcMar>
            <w:vAlign w:val="center"/>
          </w:tcPr>
          <w:p>
            <w:pPr>
              <w:pStyle w:val="2"/>
              <w:keepNext w:val="0"/>
              <w:keepLines w:val="0"/>
              <w:widowControl/>
              <w:suppressLineNumbers w:val="0"/>
              <w:spacing w:line="240" w:lineRule="auto"/>
            </w:pPr>
            <w:r>
              <w:rPr>
                <w:rFonts w:ascii="宋体" w:hAnsi="宋体" w:eastAsia="宋体" w:cs="宋体"/>
                <w:sz w:val="24"/>
                <w:szCs w:val="24"/>
                <w:bdr w:val="none" w:color="auto" w:sz="0" w:space="0"/>
              </w:rPr>
              <w:t>单位主要负责人（签字）：</w:t>
            </w:r>
          </w:p>
        </w:tc>
      </w:tr>
    </w:tbl>
    <w:p>
      <w:pPr>
        <w:pStyle w:val="2"/>
        <w:keepNext w:val="0"/>
        <w:keepLines w:val="0"/>
        <w:widowControl/>
        <w:suppressLineNumbers w:val="0"/>
        <w:spacing w:line="240" w:lineRule="auto"/>
      </w:pPr>
      <w:r>
        <w:rPr>
          <w:rFonts w:ascii="宋体" w:hAnsi="宋体" w:eastAsia="宋体" w:cs="宋体"/>
          <w:spacing w:val="0"/>
          <w:sz w:val="24"/>
          <w:szCs w:val="24"/>
        </w:rPr>
        <w:t> </w:t>
      </w:r>
    </w:p>
    <w:p>
      <w:pPr>
        <w:pStyle w:val="2"/>
        <w:keepNext w:val="0"/>
        <w:keepLines w:val="0"/>
        <w:widowControl/>
        <w:suppressLineNumbers w:val="0"/>
        <w:spacing w:line="240" w:lineRule="auto"/>
        <w:jc w:val="right"/>
      </w:pPr>
      <w:r>
        <w:rPr>
          <w:rFonts w:ascii="宋体" w:hAnsi="宋体" w:eastAsia="宋体" w:cs="宋体"/>
          <w:sz w:val="24"/>
          <w:szCs w:val="24"/>
        </w:rPr>
        <w:t>        桓台县人力资源和社会保障局     2020年6月28日印发</w:t>
      </w:r>
    </w:p>
    <w:p>
      <w:pPr>
        <w:pStyle w:val="2"/>
        <w:keepNext w:val="0"/>
        <w:keepLines w:val="0"/>
        <w:widowControl/>
        <w:suppressLineNumbers w:val="0"/>
        <w:spacing w:line="240" w:lineRule="auto"/>
        <w:rPr>
          <w:rFonts w:hint="eastAsia"/>
        </w:rPr>
      </w:pPr>
      <w: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570495"/>
    <w:rsid w:val="12570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2020-12-17T07:08:00Z</dcterms:created>
  <dc:creator>瑞宇</dc:creator>
  <cp:lastModifiedBy>瑞宇</cp:lastModifiedBy>
  <dcterms:modified xsi:type="dcterms:W3CDTF">2020-12-17T07:16:12Z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