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微软雅黑" w:hAnsi="微软雅黑" w:eastAsia="微软雅黑" w:cs="微软雅黑"/>
          <w:b/>
          <w:i w:val="0"/>
          <w:caps w:val="0"/>
          <w:color w:val="3D3D3D"/>
          <w:spacing w:val="0"/>
          <w:sz w:val="33"/>
          <w:szCs w:val="33"/>
          <w:shd w:val="clear" w:fill="FFFFFF"/>
        </w:rPr>
        <w:t>关于对县政协第十四届委员会第四次会议第144016号委员提案办理情况信息公开表</w:t>
      </w:r>
    </w:p>
    <w:p/>
    <w:p>
      <w:pPr>
        <w:keepNext w:val="0"/>
        <w:keepLines w:val="0"/>
        <w:widowControl/>
        <w:suppressLineNumbers w:val="0"/>
        <w:jc w:val="left"/>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23"/>
        <w:gridCol w:w="6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提案编号</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144016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标  题</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关于加强指导、支持，鼓励、帮助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上楼农民增加收入的建议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办理状态</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已解决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提案者</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裴成荣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承办单位</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桓台县人力资源和社会保障局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4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提案内容</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近年来，随着城镇化步伐的加快，我县城区规模不断扩大，城区周边旧村盖章范围越来越广，农村居民“上楼”变社区居民的越来越多，但是，部分原农村居民缺少专业技能，没有固定收入，维持生活相对困难，严重影响了追求美好生活愿望的达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答复情况</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一是建立健全统筹城乡的就业政策体系。对现有的就业政策进行梳理，制定完善促进就业创业的扶持政策；抓住国家扩大失业保险基金支出使用范围试点政策的机遇，进一步提高政策的扶持力度和待遇标准；统一城乡就业和失业登记制度，规范就业和失业登记行为，劳动者在全市范围内享受平等的就业创业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二是建立健全统筹城乡的就业服务体系和创业扶持体系。完善城乡人力资源数据库，实行动态管理，做到人员基本情况清、培训志愿清、</w:t>
            </w:r>
            <w:bookmarkStart w:id="0" w:name="_GoBack"/>
            <w:bookmarkEnd w:id="0"/>
            <w:r>
              <w:rPr>
                <w:rFonts w:hint="eastAsia" w:ascii="宋体" w:hAnsi="宋体" w:eastAsia="宋体" w:cs="宋体"/>
                <w:i w:val="0"/>
                <w:caps w:val="0"/>
                <w:color w:val="3D3D3D"/>
                <w:spacing w:val="0"/>
                <w:sz w:val="31"/>
                <w:szCs w:val="31"/>
                <w:bdr w:val="none" w:color="auto" w:sz="0" w:space="0"/>
              </w:rPr>
              <w:t>就业状况清、社会保障情况清。着力建设对有意创业人员“三位一体”（创业培训+政策扶持+后续服务）服务机制，促进以创业带动就业。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三是建立健全统筹城乡的职业培训体系。加强职业培训的宣传力度，发挥媒体的导向作用，增强失业人员主动参加培训的热情。大力开展职业技能培训，重点加强农村劳动力转移就业培训，力争使有劳动能力和培训愿望的农村劳动力都能得到一次免费的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四是建立健全统筹城乡的就业促进体系。继续实施援企稳岗政策，落实岗位补贴、社保补贴、培训补贴等措施，引导企业积极吸纳就业。加强对就业困难群体的就业援助，重点加强城乡零就业家庭和低保家庭的就业保障工作，确保有就业需求和就业能力的就业困难人员实现就业。加强农村劳动力转移就业工作，鼓励农村劳动力就地就近就业，促进农村劳动力灵活就业和就业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五是建立健全统筹城乡的就业信息与保障体系。加强人力资源市场体系建设，建成全市统一的网上人力资源市场。广泛开展各类公共就业服务活动，发挥市场在人力资源配置中的基础性作用。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六是加大对农民工养老保险法律法规的宣传力度。一方面增强用工企业的法制观念，严格依法为雇用工人购买养老保险；另一方面提高农民工对养老保险重要性的认识，消除他们心理上存在的疑虑，引导他们当自己的合法权益受到侵害时，拿起法律武器保护自己的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23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28"/>
                <w:szCs w:val="28"/>
                <w:bdr w:val="none" w:color="auto" w:sz="0" w:space="0"/>
              </w:rPr>
              <w:t>反馈意见</w:t>
            </w:r>
          </w:p>
        </w:tc>
        <w:tc>
          <w:tcPr>
            <w:tcW w:w="68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3D3D3D"/>
                <w:spacing w:val="0"/>
                <w:sz w:val="31"/>
                <w:szCs w:val="31"/>
                <w:bdr w:val="none" w:color="auto" w:sz="0" w:space="0"/>
              </w:rPr>
              <w:t>满意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96E78"/>
    <w:rsid w:val="4369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2020-12-21T03:09:00Z</dcterms:created>
  <dc:creator>瑞宇</dc:creator>
  <cp:lastModifiedBy>瑞宇</cp:lastModifiedBy>
  <dcterms:modified xsi:type="dcterms:W3CDTF">2020-12-21T03:14:43Z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