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sz w:val="44"/>
          <w:szCs w:val="44"/>
          <w:lang w:val="en-US" w:eastAsia="zh-CN"/>
        </w:rPr>
      </w:pPr>
      <w:r>
        <w:rPr>
          <w:rFonts w:hint="eastAsia" w:asciiTheme="majorEastAsia" w:hAnsiTheme="majorEastAsia" w:eastAsiaTheme="majorEastAsia" w:cstheme="majorEastAsia"/>
          <w:sz w:val="44"/>
          <w:szCs w:val="44"/>
          <w:lang w:val="en-US" w:eastAsia="zh-CN"/>
        </w:rPr>
        <w:t>中国人民政治协商会议</w:t>
      </w:r>
    </w:p>
    <w:p>
      <w:pPr>
        <w:jc w:val="center"/>
        <w:rPr>
          <w:rFonts w:hint="eastAsia" w:asciiTheme="majorEastAsia" w:hAnsiTheme="majorEastAsia" w:eastAsiaTheme="majorEastAsia" w:cstheme="majorEastAsia"/>
          <w:sz w:val="44"/>
          <w:szCs w:val="44"/>
          <w:lang w:val="en-US" w:eastAsia="zh-CN"/>
        </w:rPr>
      </w:pPr>
      <w:r>
        <w:rPr>
          <w:rFonts w:hint="eastAsia" w:asciiTheme="majorEastAsia" w:hAnsiTheme="majorEastAsia" w:eastAsiaTheme="majorEastAsia" w:cstheme="majorEastAsia"/>
          <w:sz w:val="44"/>
          <w:szCs w:val="44"/>
          <w:lang w:val="en-US" w:eastAsia="zh-CN"/>
        </w:rPr>
        <w:t>桓台县第十五届委员会第一次会议</w:t>
      </w:r>
    </w:p>
    <w:p>
      <w:pPr>
        <w:pBdr>
          <w:top w:val="none" w:color="auto" w:sz="0" w:space="0"/>
          <w:bottom w:val="none" w:color="auto" w:sz="0" w:space="0"/>
        </w:pBdr>
        <w:jc w:val="center"/>
        <w:rPr>
          <w:rFonts w:hint="eastAsia" w:asciiTheme="majorEastAsia" w:hAnsiTheme="majorEastAsia" w:eastAsiaTheme="majorEastAsia" w:cstheme="majorEastAsia"/>
          <w:sz w:val="44"/>
          <w:szCs w:val="44"/>
          <w:lang w:val="en-US" w:eastAsia="zh-CN"/>
        </w:rPr>
      </w:pPr>
      <w:r>
        <w:rPr>
          <w:rFonts w:hint="eastAsia" w:asciiTheme="majorEastAsia" w:hAnsiTheme="majorEastAsia" w:eastAsiaTheme="majorEastAsia" w:cstheme="majorEastAsia"/>
          <w:sz w:val="44"/>
          <w:szCs w:val="44"/>
          <w:lang w:val="en-US" w:eastAsia="zh-CN"/>
        </w:rPr>
        <w:t>提案</w:t>
      </w:r>
    </w:p>
    <w:p>
      <w:p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第151029号</w:t>
      </w:r>
    </w:p>
    <w:p>
      <w:pPr>
        <w:pBdr>
          <w:top w:val="single" w:color="auto" w:sz="4" w:space="0"/>
          <w:left w:val="none" w:color="auto" w:sz="0" w:space="0"/>
          <w:bottom w:val="single" w:color="auto" w:sz="4" w:space="0"/>
          <w:right w:val="none" w:color="auto" w:sz="0" w:space="0"/>
          <w:between w:val="none" w:color="auto" w:sz="0" w:space="0"/>
        </w:pBdr>
        <w:jc w:val="left"/>
        <w:rPr>
          <w:rFonts w:hint="eastAsia" w:ascii="宋体" w:hAnsi="宋体" w:eastAsia="宋体" w:cs="宋体"/>
          <w:sz w:val="28"/>
          <w:szCs w:val="28"/>
          <w:lang w:val="en-US" w:eastAsia="zh-CN"/>
        </w:rPr>
      </w:pPr>
      <w:r>
        <w:rPr>
          <w:rFonts w:hint="eastAsia" w:ascii="宋体" w:hAnsi="宋体" w:eastAsia="宋体" w:cs="宋体"/>
          <w:sz w:val="28"/>
          <w:szCs w:val="28"/>
          <w:bdr w:val="none" w:sz="4" w:space="0"/>
          <w:lang w:val="en-US" w:eastAsia="zh-CN"/>
        </w:rPr>
        <w:t>案由：关于合理利用土地资源和引进人才机制，给创新型企业创造良</w:t>
      </w:r>
      <w:r>
        <w:rPr>
          <w:rFonts w:hint="eastAsia" w:ascii="宋体" w:hAnsi="宋体" w:eastAsia="宋体" w:cs="宋体"/>
          <w:sz w:val="28"/>
          <w:szCs w:val="28"/>
          <w:lang w:val="en-US" w:eastAsia="zh-CN"/>
        </w:rPr>
        <w:t>好的发展环境的建议</w:t>
      </w:r>
      <w:bookmarkStart w:id="0" w:name="_GoBack"/>
      <w:bookmarkEnd w:id="0"/>
    </w:p>
    <w:tbl>
      <w:tblPr>
        <w:tblStyle w:val="3"/>
        <w:tblpPr w:leftFromText="180" w:rightFromText="180" w:vertAnchor="text" w:horzAnchor="page" w:tblpX="1785" w:tblpY="590"/>
        <w:tblOverlap w:val="never"/>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930"/>
        <w:gridCol w:w="4635"/>
        <w:gridCol w:w="195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30" w:type="dxa"/>
          </w:tcPr>
          <w:p>
            <w:p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提案者</w:t>
            </w:r>
          </w:p>
        </w:tc>
        <w:tc>
          <w:tcPr>
            <w:tcW w:w="4635" w:type="dxa"/>
          </w:tcPr>
          <w:p>
            <w:p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单位及通讯地址</w:t>
            </w:r>
          </w:p>
        </w:tc>
        <w:tc>
          <w:tcPr>
            <w:tcW w:w="1957" w:type="dxa"/>
          </w:tcPr>
          <w:p>
            <w:p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联系电话</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27" w:hRule="atLeast"/>
        </w:trPr>
        <w:tc>
          <w:tcPr>
            <w:tcW w:w="1930" w:type="dxa"/>
            <w:vAlign w:val="center"/>
          </w:tcPr>
          <w:p>
            <w:p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房军贤</w:t>
            </w:r>
          </w:p>
        </w:tc>
        <w:tc>
          <w:tcPr>
            <w:tcW w:w="4635" w:type="dxa"/>
            <w:vAlign w:val="center"/>
          </w:tcPr>
          <w:p>
            <w:p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山东泰禾环保科技股份有限公司</w:t>
            </w:r>
          </w:p>
        </w:tc>
        <w:tc>
          <w:tcPr>
            <w:tcW w:w="1957" w:type="dxa"/>
            <w:vAlign w:val="center"/>
          </w:tcPr>
          <w:p>
            <w:p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13806431593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30" w:type="dxa"/>
          </w:tcPr>
          <w:p>
            <w:pPr>
              <w:jc w:val="center"/>
              <w:rPr>
                <w:rFonts w:hint="default" w:ascii="宋体" w:hAnsi="宋体" w:eastAsia="宋体" w:cs="宋体"/>
                <w:sz w:val="28"/>
                <w:szCs w:val="28"/>
                <w:vertAlign w:val="baseline"/>
                <w:lang w:val="en-US" w:eastAsia="zh-CN"/>
              </w:rPr>
            </w:pPr>
          </w:p>
        </w:tc>
        <w:tc>
          <w:tcPr>
            <w:tcW w:w="4635" w:type="dxa"/>
          </w:tcPr>
          <w:p>
            <w:pPr>
              <w:jc w:val="center"/>
              <w:rPr>
                <w:rFonts w:hint="default" w:ascii="宋体" w:hAnsi="宋体" w:eastAsia="宋体" w:cs="宋体"/>
                <w:sz w:val="28"/>
                <w:szCs w:val="28"/>
                <w:vertAlign w:val="baseline"/>
                <w:lang w:val="en-US" w:eastAsia="zh-CN"/>
              </w:rPr>
            </w:pPr>
          </w:p>
        </w:tc>
        <w:tc>
          <w:tcPr>
            <w:tcW w:w="1957" w:type="dxa"/>
          </w:tcPr>
          <w:p>
            <w:pPr>
              <w:jc w:val="center"/>
              <w:rPr>
                <w:rFonts w:hint="default" w:ascii="宋体" w:hAnsi="宋体" w:eastAsia="宋体" w:cs="宋体"/>
                <w:sz w:val="28"/>
                <w:szCs w:val="28"/>
                <w:vertAlign w:val="baseli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30" w:type="dxa"/>
          </w:tcPr>
          <w:p>
            <w:pPr>
              <w:jc w:val="center"/>
              <w:rPr>
                <w:rFonts w:hint="default" w:ascii="宋体" w:hAnsi="宋体" w:eastAsia="宋体" w:cs="宋体"/>
                <w:sz w:val="28"/>
                <w:szCs w:val="28"/>
                <w:vertAlign w:val="baseline"/>
                <w:lang w:val="en-US" w:eastAsia="zh-CN"/>
              </w:rPr>
            </w:pPr>
          </w:p>
        </w:tc>
        <w:tc>
          <w:tcPr>
            <w:tcW w:w="4635" w:type="dxa"/>
          </w:tcPr>
          <w:p>
            <w:pPr>
              <w:jc w:val="center"/>
              <w:rPr>
                <w:rFonts w:hint="default" w:ascii="宋体" w:hAnsi="宋体" w:eastAsia="宋体" w:cs="宋体"/>
                <w:sz w:val="28"/>
                <w:szCs w:val="28"/>
                <w:vertAlign w:val="baseline"/>
                <w:lang w:val="en-US" w:eastAsia="zh-CN"/>
              </w:rPr>
            </w:pPr>
          </w:p>
        </w:tc>
        <w:tc>
          <w:tcPr>
            <w:tcW w:w="1957" w:type="dxa"/>
          </w:tcPr>
          <w:p>
            <w:pPr>
              <w:jc w:val="center"/>
              <w:rPr>
                <w:rFonts w:hint="default" w:ascii="宋体" w:hAnsi="宋体" w:eastAsia="宋体" w:cs="宋体"/>
                <w:sz w:val="28"/>
                <w:szCs w:val="28"/>
                <w:vertAlign w:val="baseli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30" w:type="dxa"/>
          </w:tcPr>
          <w:p>
            <w:pPr>
              <w:jc w:val="center"/>
              <w:rPr>
                <w:rFonts w:hint="default" w:ascii="宋体" w:hAnsi="宋体" w:eastAsia="宋体" w:cs="宋体"/>
                <w:sz w:val="28"/>
                <w:szCs w:val="28"/>
                <w:vertAlign w:val="baseline"/>
                <w:lang w:val="en-US" w:eastAsia="zh-CN"/>
              </w:rPr>
            </w:pPr>
          </w:p>
        </w:tc>
        <w:tc>
          <w:tcPr>
            <w:tcW w:w="4635" w:type="dxa"/>
          </w:tcPr>
          <w:p>
            <w:pPr>
              <w:jc w:val="center"/>
              <w:rPr>
                <w:rFonts w:hint="default" w:ascii="宋体" w:hAnsi="宋体" w:eastAsia="宋体" w:cs="宋体"/>
                <w:sz w:val="28"/>
                <w:szCs w:val="28"/>
                <w:vertAlign w:val="baseline"/>
                <w:lang w:val="en-US" w:eastAsia="zh-CN"/>
              </w:rPr>
            </w:pPr>
          </w:p>
        </w:tc>
        <w:tc>
          <w:tcPr>
            <w:tcW w:w="1957" w:type="dxa"/>
          </w:tcPr>
          <w:p>
            <w:pPr>
              <w:jc w:val="center"/>
              <w:rPr>
                <w:rFonts w:hint="default" w:ascii="宋体" w:hAnsi="宋体" w:eastAsia="宋体" w:cs="宋体"/>
                <w:sz w:val="28"/>
                <w:szCs w:val="28"/>
                <w:vertAlign w:val="baseli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30" w:type="dxa"/>
          </w:tcPr>
          <w:p>
            <w:pPr>
              <w:jc w:val="center"/>
              <w:rPr>
                <w:rFonts w:hint="default" w:ascii="宋体" w:hAnsi="宋体" w:eastAsia="宋体" w:cs="宋体"/>
                <w:sz w:val="28"/>
                <w:szCs w:val="28"/>
                <w:vertAlign w:val="baseline"/>
                <w:lang w:val="en-US" w:eastAsia="zh-CN"/>
              </w:rPr>
            </w:pPr>
          </w:p>
        </w:tc>
        <w:tc>
          <w:tcPr>
            <w:tcW w:w="4635" w:type="dxa"/>
          </w:tcPr>
          <w:p>
            <w:pPr>
              <w:jc w:val="center"/>
              <w:rPr>
                <w:rFonts w:hint="default" w:ascii="宋体" w:hAnsi="宋体" w:eastAsia="宋体" w:cs="宋体"/>
                <w:sz w:val="28"/>
                <w:szCs w:val="28"/>
                <w:vertAlign w:val="baseline"/>
                <w:lang w:val="en-US" w:eastAsia="zh-CN"/>
              </w:rPr>
            </w:pPr>
          </w:p>
        </w:tc>
        <w:tc>
          <w:tcPr>
            <w:tcW w:w="1957" w:type="dxa"/>
          </w:tcPr>
          <w:p>
            <w:pPr>
              <w:jc w:val="center"/>
              <w:rPr>
                <w:rFonts w:hint="default" w:ascii="宋体" w:hAnsi="宋体" w:eastAsia="宋体" w:cs="宋体"/>
                <w:sz w:val="28"/>
                <w:szCs w:val="28"/>
                <w:vertAlign w:val="baseli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30" w:type="dxa"/>
          </w:tcPr>
          <w:p>
            <w:pPr>
              <w:jc w:val="center"/>
              <w:rPr>
                <w:rFonts w:hint="default" w:ascii="宋体" w:hAnsi="宋体" w:eastAsia="宋体" w:cs="宋体"/>
                <w:sz w:val="28"/>
                <w:szCs w:val="28"/>
                <w:vertAlign w:val="baseline"/>
                <w:lang w:val="en-US" w:eastAsia="zh-CN"/>
              </w:rPr>
            </w:pPr>
          </w:p>
        </w:tc>
        <w:tc>
          <w:tcPr>
            <w:tcW w:w="4635" w:type="dxa"/>
          </w:tcPr>
          <w:p>
            <w:pPr>
              <w:jc w:val="center"/>
              <w:rPr>
                <w:rFonts w:hint="default" w:ascii="宋体" w:hAnsi="宋体" w:eastAsia="宋体" w:cs="宋体"/>
                <w:sz w:val="28"/>
                <w:szCs w:val="28"/>
                <w:vertAlign w:val="baseline"/>
                <w:lang w:val="en-US" w:eastAsia="zh-CN"/>
              </w:rPr>
            </w:pPr>
          </w:p>
        </w:tc>
        <w:tc>
          <w:tcPr>
            <w:tcW w:w="1957" w:type="dxa"/>
          </w:tcPr>
          <w:p>
            <w:pPr>
              <w:jc w:val="center"/>
              <w:rPr>
                <w:rFonts w:hint="default" w:ascii="宋体" w:hAnsi="宋体" w:eastAsia="宋体" w:cs="宋体"/>
                <w:sz w:val="28"/>
                <w:szCs w:val="28"/>
                <w:vertAlign w:val="baseli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30" w:type="dxa"/>
          </w:tcPr>
          <w:p>
            <w:pPr>
              <w:jc w:val="center"/>
              <w:rPr>
                <w:rFonts w:hint="default" w:ascii="宋体" w:hAnsi="宋体" w:eastAsia="宋体" w:cs="宋体"/>
                <w:sz w:val="28"/>
                <w:szCs w:val="28"/>
                <w:vertAlign w:val="baseline"/>
                <w:lang w:val="en-US" w:eastAsia="zh-CN"/>
              </w:rPr>
            </w:pPr>
          </w:p>
        </w:tc>
        <w:tc>
          <w:tcPr>
            <w:tcW w:w="4635" w:type="dxa"/>
          </w:tcPr>
          <w:p>
            <w:pPr>
              <w:jc w:val="center"/>
              <w:rPr>
                <w:rFonts w:hint="default" w:ascii="宋体" w:hAnsi="宋体" w:eastAsia="宋体" w:cs="宋体"/>
                <w:sz w:val="28"/>
                <w:szCs w:val="28"/>
                <w:vertAlign w:val="baseline"/>
                <w:lang w:val="en-US" w:eastAsia="zh-CN"/>
              </w:rPr>
            </w:pPr>
          </w:p>
        </w:tc>
        <w:tc>
          <w:tcPr>
            <w:tcW w:w="1957" w:type="dxa"/>
          </w:tcPr>
          <w:p>
            <w:pPr>
              <w:jc w:val="center"/>
              <w:rPr>
                <w:rFonts w:hint="default" w:ascii="宋体" w:hAnsi="宋体" w:eastAsia="宋体" w:cs="宋体"/>
                <w:sz w:val="28"/>
                <w:szCs w:val="28"/>
                <w:vertAlign w:val="baseline"/>
                <w:lang w:val="en-US" w:eastAsia="zh-CN"/>
              </w:rPr>
            </w:pPr>
          </w:p>
        </w:tc>
      </w:tr>
    </w:tbl>
    <w:p>
      <w:pPr>
        <w:jc w:val="center"/>
        <w:rPr>
          <w:rFonts w:hint="default" w:ascii="宋体" w:hAnsi="宋体" w:eastAsia="宋体" w:cs="宋体"/>
          <w:sz w:val="28"/>
          <w:szCs w:val="28"/>
          <w:lang w:val="en-US" w:eastAsia="zh-CN"/>
        </w:rPr>
        <w:sectPr>
          <w:pgSz w:w="11906" w:h="16838"/>
          <w:pgMar w:top="1440" w:right="1800" w:bottom="1440" w:left="1800" w:header="851" w:footer="992" w:gutter="0"/>
          <w:cols w:space="425" w:num="1"/>
          <w:docGrid w:type="lines" w:linePitch="312" w:charSpace="0"/>
        </w:sectPr>
      </w:pPr>
    </w:p>
    <w:p>
      <w:pPr>
        <w:jc w:val="left"/>
        <w:rPr>
          <w:rFonts w:hint="eastAsia" w:ascii="宋体" w:hAnsi="宋体" w:eastAsia="宋体" w:cs="宋体"/>
          <w:b w:val="0"/>
          <w:bCs w:val="0"/>
          <w:sz w:val="28"/>
          <w:szCs w:val="28"/>
          <w:lang w:val="en-US" w:eastAsia="zh-CN"/>
        </w:rPr>
      </w:pPr>
      <w:r>
        <w:rPr>
          <w:rFonts w:hint="eastAsia" w:ascii="宋体" w:hAnsi="宋体" w:eastAsia="宋体" w:cs="宋体"/>
          <w:b/>
          <w:bCs/>
          <w:sz w:val="28"/>
          <w:szCs w:val="28"/>
          <w:lang w:val="en-US" w:eastAsia="zh-CN"/>
        </w:rPr>
        <w:t>理由:</w:t>
      </w:r>
      <w:r>
        <w:rPr>
          <w:rFonts w:hint="eastAsia" w:ascii="宋体" w:hAnsi="宋体" w:eastAsia="宋体" w:cs="宋体"/>
          <w:b w:val="0"/>
          <w:bCs w:val="0"/>
          <w:sz w:val="28"/>
          <w:szCs w:val="28"/>
          <w:lang w:val="en-US" w:eastAsia="zh-CN"/>
        </w:rPr>
        <w:t>1.中国人多地少，土地成为制约经济发展的瓶颈，特别是桓台县尤其严重，许多具有创新能力和发展潜力的中小企业因为土地制约而无法发展壮大，这也是山东省共同存在的问题，部分有创新能力的企业搬到南方，好项目和先进技术带动人才流向长三角，我们重视招商引资，希望引进外省外地的优质企业，容易忽视当地创新型企业的发展和培养。只有优先支持鼓励本地企业，他们发展好，才能招来更多的好企业。2. 企业发展离不开人才，人才也是企业发展的制约因素，每个企业情况不同，对人才的种类和层次需求不同，可以开展多种类的人交流机会，创造人才交流机制，让企业和所需人才直接对接。</w:t>
      </w:r>
    </w:p>
    <w:p>
      <w:pPr>
        <w:ind w:firstLine="560" w:firstLineChars="200"/>
        <w:jc w:val="left"/>
        <w:rPr>
          <w:rFonts w:hint="eastAsia" w:ascii="宋体" w:hAnsi="宋体" w:eastAsia="宋体" w:cs="宋体"/>
          <w:b w:val="0"/>
          <w:bCs w:val="0"/>
          <w:sz w:val="28"/>
          <w:szCs w:val="28"/>
          <w:lang w:val="en-US" w:eastAsia="zh-CN"/>
        </w:rPr>
      </w:pPr>
    </w:p>
    <w:p>
      <w:pPr>
        <w:jc w:val="left"/>
        <w:rPr>
          <w:rFonts w:hint="eastAsia" w:ascii="宋体" w:hAnsi="宋体" w:eastAsia="宋体" w:cs="宋体"/>
          <w:b w:val="0"/>
          <w:bCs w:val="0"/>
          <w:sz w:val="28"/>
          <w:szCs w:val="28"/>
          <w:lang w:val="en-US" w:eastAsia="zh-CN"/>
        </w:rPr>
      </w:pPr>
      <w:r>
        <w:rPr>
          <w:rFonts w:hint="eastAsia" w:ascii="宋体" w:hAnsi="宋体" w:eastAsia="宋体" w:cs="宋体"/>
          <w:b/>
          <w:bCs/>
          <w:sz w:val="28"/>
          <w:szCs w:val="28"/>
          <w:lang w:val="en-US" w:eastAsia="zh-CN"/>
        </w:rPr>
        <w:t>建议和办法:</w:t>
      </w:r>
      <w:r>
        <w:rPr>
          <w:rFonts w:hint="eastAsia" w:ascii="宋体" w:hAnsi="宋体" w:eastAsia="宋体" w:cs="宋体"/>
          <w:b w:val="0"/>
          <w:bCs w:val="0"/>
          <w:sz w:val="28"/>
          <w:szCs w:val="28"/>
          <w:lang w:val="en-US" w:eastAsia="zh-CN"/>
        </w:rPr>
        <w:t xml:space="preserve"> 1.建议对帮助当地创新型企业发展的部门进行嘉奖。</w:t>
      </w:r>
    </w:p>
    <w:p>
      <w:pPr>
        <w:keepNext w:val="0"/>
        <w:keepLines w:val="0"/>
        <w:pageBreakBefore w:val="0"/>
        <w:widowControl w:val="0"/>
        <w:numPr>
          <w:numId w:val="0"/>
        </w:numPr>
        <w:kinsoku/>
        <w:wordWrap/>
        <w:overflowPunct/>
        <w:topLinePunct w:val="0"/>
        <w:autoSpaceDE/>
        <w:autoSpaceDN/>
        <w:bidi w:val="0"/>
        <w:adjustRightInd/>
        <w:snapToGrid/>
        <w:ind w:firstLine="560" w:firstLineChars="2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2.土地资源优先支持发展前景好、符合国家产业政策、创新能力强的企业，建议重点了解辖区内创新能力强、发展前景好的企业的土地需求情况，给予合理的解决。</w:t>
      </w:r>
    </w:p>
    <w:p>
      <w:pPr>
        <w:keepNext w:val="0"/>
        <w:keepLines w:val="0"/>
        <w:pageBreakBefore w:val="0"/>
        <w:widowControl w:val="0"/>
        <w:numPr>
          <w:numId w:val="0"/>
        </w:numPr>
        <w:kinsoku/>
        <w:wordWrap/>
        <w:overflowPunct/>
        <w:topLinePunct w:val="0"/>
        <w:autoSpaceDE/>
        <w:autoSpaceDN/>
        <w:bidi w:val="0"/>
        <w:adjustRightInd/>
        <w:snapToGrid/>
        <w:ind w:firstLine="560" w:firstLineChars="2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 建议对各企业人才需求情况进行了解，根据各企业的需要进行综合分析归类对接，对大学毕业生有需求的企业可以集体组织与各大学联络对接，对高端人才有需求的可以集中与高端人才对接，对高级技工有需求的要开展与高级技工对接的机会，一定要根据企业的需要来进行对接，而不是自己认为企业的需要，或者是认为越高端越好。</w:t>
      </w:r>
    </w:p>
    <w:p>
      <w:pPr>
        <w:jc w:val="left"/>
        <w:rPr>
          <w:rFonts w:hint="default" w:ascii="宋体" w:hAnsi="宋体" w:eastAsia="宋体" w:cs="宋体"/>
          <w:sz w:val="28"/>
          <w:szCs w:val="28"/>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lY2VjOGFjZGMxOWZkMzU4MWI4OWY0N2NjNDA3ZWQifQ=="/>
  </w:docVars>
  <w:rsids>
    <w:rsidRoot w:val="7F6C0C2F"/>
    <w:rsid w:val="255B0FDB"/>
    <w:rsid w:val="2BF72F7B"/>
    <w:rsid w:val="2EBA2367"/>
    <w:rsid w:val="32825BCF"/>
    <w:rsid w:val="33307BA8"/>
    <w:rsid w:val="3F565A77"/>
    <w:rsid w:val="409F5F96"/>
    <w:rsid w:val="4D3C1907"/>
    <w:rsid w:val="54CF07A0"/>
    <w:rsid w:val="69C76310"/>
    <w:rsid w:val="7A5D377D"/>
    <w:rsid w:val="7AD66596"/>
    <w:rsid w:val="7BAC5A86"/>
    <w:rsid w:val="7D2F37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619</Words>
  <Characters>640</Characters>
  <Lines>0</Lines>
  <Paragraphs>0</Paragraphs>
  <TotalTime>44</TotalTime>
  <ScaleCrop>false</ScaleCrop>
  <LinksUpToDate>false</LinksUpToDate>
  <CharactersWithSpaces>643</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2022-07-10T02:24:00Z</dcterms:created>
  <dc:creator>13213</dc:creator>
  <cp:lastModifiedBy>Administrator</cp:lastModifiedBy>
  <dcterms:modified xsi:type="dcterms:W3CDTF">2022-07-11T02:37:56Z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9EB3CEF774224A8CBCA41BA78E3828EA</vt:lpwstr>
  </property>
</Properties>
</file>