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中国人民政治协商会议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桓台县第十五届委员会第一次会议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提案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第151033号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案由：关于提升农民工职业技能素质的建议</w:t>
      </w:r>
    </w:p>
    <w:tbl>
      <w:tblPr>
        <w:tblStyle w:val="3"/>
        <w:tblpPr w:leftFromText="180" w:rightFromText="180" w:vertAnchor="text" w:horzAnchor="page" w:tblpX="1785" w:tblpY="59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4635"/>
        <w:gridCol w:w="19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单位及通讯地址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姜红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桓台县总工会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13964380117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理由: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民族要复兴，乡村必振兴。党的十九大提出全面实施乡村振兴战略，而推进乡村振兴，关键是解决“人”的问题，实现乡村人才振兴。面对乡村人才需求，提高农民职业技能水平成为实现乡村人才振兴的必然要求。因此，我建议针对农民工群体广泛开展技能培训和技能竞赛，促进农民工队伍技能素质全面提升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建议和办法: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(一)培育打造一批助力乡村振兴的一线阵地。以农业龙头企业、农民合作社、农业园区、区域性行业性合作组织等为重点，选出打造一批助力乡村振兴的样板，形成示范，为广大农民工提供优质发展平台和精准化、个性化、便捷化的服务。为农民工创造平台，出台相应的工作计划和实施办法，提供相应的资金扶持政策，充分调动农业劳模、农民工、农村转移劳动力创新创业积极性。打造农民工培训基地，为农民工职业技能培训创造“工厂”化的物质条件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二)突出资源优势，全面提升农民工技能素质。建立健全农民工培养、评价、使用、激励机制，鼓励农民工自主学习，学习习近平新时代中国特色社会主义思想、学文化、学技术、学创业，帮助农民工掌握一技之长，提高农民工就业创业能力；依托阵地优势，进一步整合各方力量，最大限度促进资源集成共享，构建“技能提升+产业扶持+乡村振兴”模式。针对市场需求，设置符合农民工特点的专业课程，以增强农民工的实际操作能力为主，实行理论与实践一体化的教学方法，切实增强农民工自身“造血”能力。广泛开展农民工技能竞赛，加大补贴和奖励力度，充分激发农民工技能提升动力，营造关爱农民工、支持农民工的社会氛围，有效增强农民工就业竞争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三)实施结对共建，促进农民工技能提升工作有序开展。组织县属大企业与乡村企业结对帮扶，从阵地建设、工作模式、方案策划、活动开展等方面，帮助乡村企业将农民工技能提升工作办起来，转起来、活起来。组织志愿者对接帮助困难农民工，开展多种交流活动，引导农民工转变思想观念，由“要我提升”变为“我要提升”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四)加大宣传力度，营造良好社会氛围。依托各类媒体平台，加强对农民工培训和技能比武的宣传力度，广泛宣传在农民工技能竞赛中，成绩突出、技术过硬的优秀农民工，抓好典型、强化引领，打造农民工助力乡村振兴新品牌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2VjOGFjZGMxOWZkMzU4MWI4OWY0N2NjNDA3ZWQifQ=="/>
  </w:docVars>
  <w:rsids>
    <w:rsidRoot w:val="7F6C0C2F"/>
    <w:rsid w:val="255B0FDB"/>
    <w:rsid w:val="2BF72F7B"/>
    <w:rsid w:val="2EBA2367"/>
    <w:rsid w:val="32825BCF"/>
    <w:rsid w:val="3F565A77"/>
    <w:rsid w:val="4D6869B1"/>
    <w:rsid w:val="69C76310"/>
    <w:rsid w:val="7A5D377D"/>
    <w:rsid w:val="7AD66596"/>
    <w:rsid w:val="7BA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1173</Words>
  <Characters>1188</Characters>
  <Lines>0</Lines>
  <Paragraphs>0</Paragraphs>
  <TotalTime>27</TotalTime>
  <ScaleCrop>false</ScaleCrop>
  <LinksUpToDate>false</LinksUpToDate>
  <CharactersWithSpaces>1190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2022-07-10T02:24:00Z</dcterms:created>
  <dc:creator>13213</dc:creator>
  <cp:lastModifiedBy>Administrator</cp:lastModifiedBy>
  <dcterms:modified xsi:type="dcterms:W3CDTF">2022-07-11T01:56:11Z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6F691A9C98034E488567D10DBED5384C</vt:lpwstr>
  </property>
</Properties>
</file>