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中国人民政治协商会议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桓台县第十五届委员会第一次会议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提案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第151035号</w:t>
      </w:r>
    </w:p>
    <w:p>
      <w:pPr>
        <w:pBdr>
          <w:top w:val="single" w:color="auto" w:sz="4" w:space="0"/>
          <w:bottom w:val="single" w:color="auto" w:sz="4" w:space="0"/>
        </w:pBd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案由：关于加大双招双引力度，为我县经济社会发展增添活力的建议</w:t>
      </w:r>
    </w:p>
    <w:tbl>
      <w:tblPr>
        <w:tblStyle w:val="3"/>
        <w:tblpPr w:leftFromText="180" w:rightFromText="180" w:vertAnchor="text" w:horzAnchor="page" w:tblpX="1785" w:tblpY="590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4635"/>
        <w:gridCol w:w="195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提案者</w:t>
            </w: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单位及通讯地址</w:t>
            </w: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193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司晓宁</w:t>
            </w:r>
          </w:p>
        </w:tc>
        <w:tc>
          <w:tcPr>
            <w:tcW w:w="46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桓台县工业和信息化局</w:t>
            </w:r>
          </w:p>
        </w:tc>
        <w:tc>
          <w:tcPr>
            <w:tcW w:w="195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13589525103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0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63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57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理由: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近年来，我县经济持续平稳较快发展，“双招双引”工作起到了很大的作用。但是与整个经济的发展需求相比，我们还需要进一步加大“双招双引”的工作力度，从而为我县经济引进增量、盘活存量、做大总量、提升质量提供有力的项目支持、资金支持和智力支持。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b/>
          <w:bCs/>
          <w:sz w:val="28"/>
          <w:szCs w:val="28"/>
          <w:lang w:eastAsia="zh-CN"/>
        </w:rPr>
        <w:t>建议和办法: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一</w:t>
      </w: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  <w:t>是开展产业链招商。既注重引进大项目，又注重吸引中小微企业，依托我县现有产业链条，进一步优化营商环境，吸引产业链上下游企业前来投资。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  <w:t>二是建议加大人才引进和培育，特别是在回乡大学生创业等方面给予一定的政策倾斜。加强配套服务建设，在引进人才的同时更要留住人才。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default" w:ascii="宋体" w:hAnsi="宋体" w:eastAsia="宋体" w:cs="宋体"/>
          <w:b w:val="0"/>
          <w:bCs w:val="0"/>
          <w:sz w:val="28"/>
          <w:szCs w:val="28"/>
          <w:lang w:eastAsia="zh-CN"/>
        </w:rPr>
        <w:t>三是探讨企业参与“双招双引”模式。招商引资、招才引智不仅仅是政府的事，要鼓励企业参与进来。利用企业与其上下游企业的联系，实行精准招引、专业招引。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lY2VjOGFjZGMxOWZkMzU4MWI4OWY0N2NjNDA3ZWQifQ=="/>
  </w:docVars>
  <w:rsids>
    <w:rsidRoot w:val="7F6C0C2F"/>
    <w:rsid w:val="255B0FDB"/>
    <w:rsid w:val="2EBA2367"/>
    <w:rsid w:val="32825BCF"/>
    <w:rsid w:val="3C81298B"/>
    <w:rsid w:val="3F565A77"/>
    <w:rsid w:val="7A5D377D"/>
    <w:rsid w:val="7AD66596"/>
    <w:rsid w:val="7BAC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414</Words>
  <Characters>429</Characters>
  <Lines>0</Lines>
  <Paragraphs>0</Paragraphs>
  <TotalTime>17</TotalTime>
  <ScaleCrop>false</ScaleCrop>
  <LinksUpToDate>false</LinksUpToDate>
  <CharactersWithSpaces>430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2022-07-10T02:24:00Z</dcterms:created>
  <dc:creator>13213</dc:creator>
  <cp:lastModifiedBy>Administrator</cp:lastModifiedBy>
  <dcterms:modified xsi:type="dcterms:W3CDTF">2022-07-11T01:43:40Z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AD128B2420A440B39A1D9AA2160B81DC</vt:lpwstr>
  </property>
</Properties>
</file>