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</w:pPr>
      <w:r>
        <w:rPr>
          <w:rStyle w:val="6"/>
          <w:rFonts w:ascii="微软雅黑" w:hAnsi="微软雅黑" w:eastAsia="微软雅黑" w:cs="微软雅黑"/>
          <w:sz w:val="36"/>
          <w:szCs w:val="36"/>
        </w:rPr>
        <w:t>桓台县人民政府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</w:pPr>
      <w:r>
        <w:rPr>
          <w:rStyle w:val="6"/>
          <w:rFonts w:hint="eastAsia" w:ascii="微软雅黑" w:hAnsi="微软雅黑" w:eastAsia="微软雅黑" w:cs="微软雅黑"/>
          <w:sz w:val="36"/>
          <w:szCs w:val="36"/>
        </w:rPr>
        <w:t>关于《桓台县中部城区C-1地块控制性详细规划》的批复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桓政字〔2020〕70号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县自然资源局：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你单位《关于批复&lt;桓台县中部城区C-1地块控制性详细规划&gt;的请示》（桓自然资呈〔2020〕53号）收悉。《桓台县中部城区C-1地块控制性详细规划》已通过桓台县国土空间规划委员会审议。经县政府研究，同意该规划，请严格按照规划要求，认真组织实施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20"/>
        <w:textAlignment w:val="auto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20"/>
        <w:jc w:val="righ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            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桓台县人民政府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20"/>
        <w:jc w:val="righ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           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2020年10月28日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textAlignment w:val="auto"/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>（此件公开发布）</w:t>
      </w:r>
    </w:p>
    <w:p/>
    <w:sectPr>
      <w:pgSz w:w="11906" w:h="16838"/>
      <w:pgMar w:top="1928" w:right="1304" w:bottom="1587" w:left="1304" w:header="1247" w:footer="130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7E6B51"/>
    <w:rsid w:val="6FE8DC02"/>
    <w:rsid w:val="7FFD1194"/>
    <w:rsid w:val="BF7E6B51"/>
    <w:rsid w:val="DBEEC165"/>
    <w:rsid w:val="DFDD427B"/>
    <w:rsid w:val="FA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2024-04-10T15:33:00Z</dcterms:created>
  <dc:creator>msk</dc:creator>
  <cp:lastModifiedBy>msk</cp:lastModifiedBy>
  <dcterms:modified xsi:type="dcterms:W3CDTF">2024-04-10T15:34:07Z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4A6E24920F05F339B940166663EECF55</vt:lpwstr>
  </property>
</Properties>
</file>