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720" w:firstLineChars="200"/>
        <w:jc w:val="center"/>
        <w:textAlignment w:val="auto"/>
      </w:pPr>
      <w:r>
        <w:rPr>
          <w:rStyle w:val="5"/>
          <w:rFonts w:ascii="微软雅黑" w:hAnsi="微软雅黑" w:eastAsia="微软雅黑" w:cs="微软雅黑"/>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720" w:firstLineChars="200"/>
        <w:jc w:val="center"/>
        <w:textAlignment w:val="auto"/>
        <w:rPr>
          <w:rStyle w:val="5"/>
          <w:rFonts w:hint="eastAsia" w:ascii="微软雅黑" w:hAnsi="微软雅黑" w:eastAsia="微软雅黑" w:cs="微软雅黑"/>
          <w:sz w:val="36"/>
          <w:szCs w:val="36"/>
        </w:rPr>
      </w:pPr>
      <w:r>
        <w:rPr>
          <w:rStyle w:val="5"/>
          <w:rFonts w:hint="eastAsia" w:ascii="微软雅黑" w:hAnsi="微软雅黑" w:eastAsia="微软雅黑" w:cs="微软雅黑"/>
          <w:sz w:val="36"/>
          <w:szCs w:val="36"/>
        </w:rPr>
        <w:t>关于印发2019年全县民用清洁煤炭推广使用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720" w:firstLineChars="200"/>
        <w:jc w:val="center"/>
        <w:textAlignment w:val="auto"/>
      </w:pPr>
      <w:r>
        <w:rPr>
          <w:rStyle w:val="5"/>
          <w:rFonts w:hint="eastAsia" w:ascii="微软雅黑" w:hAnsi="微软雅黑" w:eastAsia="微软雅黑" w:cs="微软雅黑"/>
          <w:sz w:val="36"/>
          <w:szCs w:val="36"/>
        </w:rPr>
        <w:t>工作方案的通知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jc w:val="center"/>
        <w:textAlignment w:val="auto"/>
      </w:pPr>
      <w:bookmarkStart w:id="0" w:name="_GoBack"/>
      <w:r>
        <w:rPr>
          <w:rFonts w:hint="eastAsia" w:ascii="微软雅黑" w:hAnsi="微软雅黑" w:eastAsia="微软雅黑" w:cs="微软雅黑"/>
          <w:sz w:val="24"/>
          <w:szCs w:val="24"/>
        </w:rPr>
        <w:t>桓政办字〔2019〕23号</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rPr>
          <w:rFonts w:hint="eastAsia" w:ascii="微软雅黑" w:hAnsi="微软雅黑" w:eastAsia="微软雅黑" w:cs="微软雅黑"/>
          <w:color w:val="00000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pPr>
      <w:r>
        <w:rPr>
          <w:rFonts w:hint="eastAsia" w:ascii="微软雅黑" w:hAnsi="微软雅黑" w:eastAsia="微软雅黑" w:cs="微软雅黑"/>
          <w:color w:val="000000"/>
          <w:sz w:val="24"/>
          <w:szCs w:val="24"/>
        </w:rPr>
        <w:t>各镇人民政府，城区街道办事处，县政府各部门，各有关单位: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《2019年全县民用清洁煤炭推广使用工作方案》已经县政府研究同意，现印发给你们，请认真组织实施。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jc w:val="right"/>
        <w:textAlignment w:val="auto"/>
      </w:pPr>
      <w:r>
        <w:rPr>
          <w:rFonts w:hint="eastAsia" w:ascii="微软雅黑" w:hAnsi="微软雅黑" w:eastAsia="微软雅黑" w:cs="微软雅黑"/>
          <w:color w:val="000000"/>
          <w:sz w:val="24"/>
          <w:szCs w:val="24"/>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right"/>
        <w:textAlignment w:val="auto"/>
      </w:pPr>
      <w:r>
        <w:rPr>
          <w:rFonts w:hint="eastAsia" w:ascii="微软雅黑" w:hAnsi="微软雅黑" w:eastAsia="微软雅黑" w:cs="微软雅黑"/>
          <w:color w:val="000000"/>
          <w:sz w:val="24"/>
          <w:szCs w:val="24"/>
        </w:rPr>
        <w:t>2019年8月4日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jc w:val="right"/>
        <w:textAlignment w:val="auto"/>
      </w:pPr>
      <w:r>
        <w:rPr>
          <w:rFonts w:hint="eastAsia" w:ascii="微软雅黑" w:hAnsi="微软雅黑" w:eastAsia="微软雅黑" w:cs="微软雅黑"/>
          <w:color w:val="000000"/>
          <w:sz w:val="24"/>
          <w:szCs w:val="24"/>
        </w:rPr>
        <w:t>（此件公开发布）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jc w:val="center"/>
        <w:textAlignment w:val="auto"/>
      </w:pPr>
      <w:r>
        <w:rPr>
          <w:rStyle w:val="5"/>
          <w:rFonts w:hint="eastAsia" w:ascii="微软雅黑" w:hAnsi="微软雅黑" w:eastAsia="微软雅黑" w:cs="微软雅黑"/>
          <w:sz w:val="24"/>
          <w:szCs w:val="24"/>
        </w:rPr>
        <w:t>2019年全县民用清洁煤炭推广使用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jc w:val="center"/>
        <w:textAlignment w:val="auto"/>
      </w:pPr>
      <w:r>
        <w:rPr>
          <w:rStyle w:val="5"/>
          <w:rFonts w:hint="eastAsia" w:ascii="微软雅黑" w:hAnsi="微软雅黑" w:eastAsia="微软雅黑" w:cs="微软雅黑"/>
          <w:sz w:val="24"/>
          <w:szCs w:val="24"/>
        </w:rPr>
        <w:t>工作方案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sz w:val="24"/>
          <w:szCs w:val="24"/>
        </w:rPr>
        <w:t>为打好污染防治攻坚战，进一步改善全县空气环境质量，扎实推进生态桓台建设，根据《淄博市煤炭清洁利用监督管理条例》《2019年全市民用清洁煤炭推广使用工作方案》等要求，结合我县实际，现就2019年全县民用清洁煤炭推广使用制定如下工作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Style w:val="5"/>
          <w:rFonts w:hint="eastAsia" w:ascii="微软雅黑" w:hAnsi="微软雅黑" w:eastAsia="微软雅黑" w:cs="微软雅黑"/>
          <w:sz w:val="24"/>
          <w:szCs w:val="24"/>
        </w:rPr>
        <w:t>一、指导思想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sz w:val="24"/>
          <w:szCs w:val="24"/>
        </w:rPr>
        <w:t>按照“政府引导、市场运作、政策扶持、疏堵结合”原则，通过镇村协同，部门配合，分解目标，明确责任，强化措施，严格督导，动员各方力量，全面推进民用散煤清洁化治理，在全县“禁燃区”、集中供暖以及“气代煤、电代煤”以外区域，推广使用民用清洁煤炭，确保群众生产生活需要。鼓励加快推进集中供暖和“气代煤、电代煤”等清洁能源替换,实现民用散煤减量替代,进一步减少煤炭用量和污染物排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Style w:val="5"/>
          <w:rFonts w:hint="eastAsia" w:ascii="微软雅黑" w:hAnsi="微软雅黑" w:eastAsia="微软雅黑" w:cs="微软雅黑"/>
          <w:sz w:val="24"/>
          <w:szCs w:val="24"/>
        </w:rPr>
        <w:t>二、目标任务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sz w:val="24"/>
          <w:szCs w:val="24"/>
        </w:rPr>
        <w:t>2019年全县完成推广民用清洁煤炭1.8万吨，重点推广区域为：果里镇所辖村；索镇和唐山镇围城村；各镇驻地周边村。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Style w:val="5"/>
          <w:rFonts w:hint="eastAsia" w:ascii="微软雅黑" w:hAnsi="微软雅黑" w:eastAsia="微软雅黑" w:cs="微软雅黑"/>
          <w:sz w:val="24"/>
          <w:szCs w:val="24"/>
        </w:rPr>
        <w:t>三、工作措施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sz w:val="24"/>
          <w:szCs w:val="24"/>
        </w:rPr>
        <w:t>（一）品种及质量要求。推广品种：2019年我县推广民用清洁煤炭主要品种为：型煤、兰炭和优质无烟块。凡是符合全市煤炭质量要求的均可推广配送使用。质量要求：民用清洁煤炭全硫(St,d)≤0.5％,灰分(Ad)≤16％,挥发分(Vdaf)≤12％,发热量(Qnet,ar)≥24MJ/kg(5740大卡)。兰炭全水分(Mt)≤12％。</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sz w:val="24"/>
          <w:szCs w:val="24"/>
        </w:rPr>
        <w:t>民用清洁煤炭由政府设定指导价格，由各镇村和配送企业参照执行，不得高于指导价。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sz w:val="24"/>
          <w:szCs w:val="24"/>
        </w:rPr>
        <w:t>（二）订购及配送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sz w:val="24"/>
          <w:szCs w:val="24"/>
        </w:rPr>
        <w:t>1.配送企业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sz w:val="24"/>
          <w:szCs w:val="24"/>
        </w:rPr>
        <w:t>配送企业在市、县煤炭主管部门备案的经营企业中产生。县发展改革局审核、把关、备案后，将符合要求的配送企业进行公示，镇村按照公示名单自行联系确定辖区内配送企业。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sz w:val="24"/>
          <w:szCs w:val="24"/>
        </w:rPr>
        <w:t>配送企业应出具民用清洁煤炭质量保证书，经营场地符合全市民用集中经营性封闭式储煤场地标准要求，同时达到生态环境、应急管理等部门相关要求。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sz w:val="24"/>
          <w:szCs w:val="24"/>
        </w:rPr>
        <w:t>2.订购办法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sz w:val="24"/>
          <w:szCs w:val="24"/>
        </w:rPr>
        <w:t>各镇组织辖区内符合条件的村具体开展推广工作。清洁煤炭品种原则上由群众自主选择,自主认购。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sz w:val="24"/>
          <w:szCs w:val="24"/>
        </w:rPr>
        <w:t>各镇依据推广村户数在县发展改革局领取民用清洁煤炭订购票据，村委负责登记订购并收缴购煤款，群众凭订购票据联系配送。订购款在经镇审核汇总登记台账后方可转入配送企业账户。订购款按照县公示配送价格收取。配送到位后订购票据企业联要有购煤户签字（手印）确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sz w:val="24"/>
          <w:szCs w:val="24"/>
        </w:rPr>
        <w:t>3.台账记录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sz w:val="24"/>
          <w:szCs w:val="24"/>
        </w:rPr>
        <w:t>配送台账要求当天记录、专人记录、电脑记录，销售票据要严格按照一式五联要求，县、镇、村、购煤户和配送企业各留存一联，并与磅单一一对应。台账每周报送县发展改革局一次，并定期在村张贴公示。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sz w:val="24"/>
          <w:szCs w:val="24"/>
        </w:rPr>
        <w:t>4.配送要求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sz w:val="24"/>
          <w:szCs w:val="24"/>
        </w:rPr>
        <w:t>民用清洁煤炭实行装袋配送，原则上每袋重量25KG±0.5KG。包装袋要规范印制，注明品种、安全使用提示和联系电话等信息，封口应有煤炭质量标识卡片。配送车辆实行严密覆盖，防止扬尘污染。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sz w:val="24"/>
          <w:szCs w:val="24"/>
        </w:rPr>
        <w:t>（三）相关政策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sz w:val="24"/>
          <w:szCs w:val="24"/>
        </w:rPr>
        <w:t>质量监管：民用清洁煤炭质量实行可追溯监管制度。配送企业每批次新进清洁煤炭都要进行告知性备案，县发展改革局根据告知性备案请求委托第三方机构进行煤质抽检。对抽检不合格的由县发展改革局按照有关要求移交县综合执法局进行处罚。对多次煤质抽检不合格的配送企业，终止其配送资格。对进村入户抽检不合格的，该企业同一村庄所配送全部清洁煤炭将被认定不合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sz w:val="24"/>
          <w:szCs w:val="24"/>
        </w:rPr>
        <w:t>奖补政策：政府财政设立专项奖补资金用于推广清洁煤炭，每吨奖补240元（市级120元、县级120元）。围城村和周边村整建制推广村，推广经费每吨60元。推广经费要探索采取精准奖补的计算办法，多推多奖、少推少奖。推广经费由镇村统筹使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sz w:val="24"/>
          <w:szCs w:val="24"/>
        </w:rPr>
        <w:t>各镇最终的奖补资金和推广经费要用正式文件申报。县发展改革局委托第三方审计机构进行审计核实,配送企业各批次购进清洁煤炭告知性备案资料将作为清洁煤炭进销存账目资料接受审计核实。告知性备案资料包括随车质检报告、过磅记录等文字图片资料。对入户抽检不合格的或者检查、审计核实中发现弄虚作假的，该企业同一村庄所配送全部清洁煤炭都不再享有奖补资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Style w:val="5"/>
          <w:rFonts w:hint="eastAsia" w:ascii="微软雅黑" w:hAnsi="微软雅黑" w:eastAsia="微软雅黑" w:cs="微软雅黑"/>
          <w:sz w:val="24"/>
          <w:szCs w:val="24"/>
        </w:rPr>
        <w:t>四、保障措施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sz w:val="24"/>
          <w:szCs w:val="24"/>
        </w:rPr>
        <w:t>（一）强化组织领导。全面禁烧劣质散煤、推广民用清洁煤炭，既是环保工程，又是民生工程，牵扯面广，任务繁重。各镇及有关部门、单位要把该项工作作为重要民心工程，主要负责同志要亲自部署调度，抓好落实。各镇、村要成立相应组织领导机构，及时研究解决问题。村主要负责人、包村干部或挂职第一书记等要全程监督，务必保证推广工作顺利开展和散煤综合治理工作取得实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sz w:val="24"/>
          <w:szCs w:val="24"/>
        </w:rPr>
        <w:t>（二）强化宣传发动。各镇及有关部门、单位要切实担负起宣传推广使用民用清洁煤炭的职责，通过报纸、电视等媒体，利用上街宣传，发放明白纸、悬挂标语等多种形式，广泛宣传禁止燃烧散煤、推广民用清洁煤炭的重要意义，营造良好的社会氛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sz w:val="24"/>
          <w:szCs w:val="24"/>
        </w:rPr>
        <w:t>（三）强化执法监管。县发展改革局要牵头组织镇办、生态环境、综合执法、公安、市场监管等部门，对全县“禁燃区”、储煤场地和经营单位等进行联合执法检查。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sz w:val="24"/>
          <w:szCs w:val="24"/>
        </w:rPr>
        <w:t>（四）强化社会监督。各镇、村要严格落实公示制度，主动接受群众监督。各镇要设立举报电话，自觉接受群众和社会监督，同时完善应急处理机制，妥善解决群众反映问题。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sz w:val="24"/>
          <w:szCs w:val="24"/>
        </w:rPr>
        <w:t>（五）强化督查考核。推广使用民用清洁煤炭和散煤综合治理工作要纳入全县环境治理和节能降耗目标评价考核体系，县政府将组成督查组每季度对各镇及有关部门、单位推广民用清洁煤炭和散煤综合治理工作情况进行督查考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Style w:val="5"/>
          <w:rFonts w:hint="eastAsia" w:ascii="微软雅黑" w:hAnsi="微软雅黑" w:eastAsia="微软雅黑" w:cs="微软雅黑"/>
          <w:sz w:val="24"/>
          <w:szCs w:val="24"/>
        </w:rPr>
        <w:t>五、职责分工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sz w:val="24"/>
          <w:szCs w:val="24"/>
        </w:rPr>
        <w:t>（一）各镇：按照属地管理原则，对本辖区的民用清洁煤炭推广和散煤综合治理工作负总责，制定具体实施办法，认真做好宣传、统计、配送服务等工作，杜绝补贴资金虚报冒领。村主要负责人为本村推广使用民用清洁煤炭和散煤综合治理的直接责任人，负责做好民用清洁煤炭宣传、统计、订购、资料汇总上报等工作。协助做好辖区内劣质散煤查处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sz w:val="24"/>
          <w:szCs w:val="24"/>
        </w:rPr>
        <w:t>（二）县发展改革局：牵头负责全县民用清洁煤炭推广和散煤综合治理的综合协调、调度、检查、考核工作，加强煤质检测监督，加强煤炭经营场所监督检查。做好奖补资金申报工作。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sz w:val="24"/>
          <w:szCs w:val="24"/>
        </w:rPr>
        <w:t>（三）县财政局：负责政府采购招投标及政府奖补配套资金保障工作，监督奖补资金使用。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sz w:val="24"/>
          <w:szCs w:val="24"/>
        </w:rPr>
        <w:t>（四）县公安局：负责依法查处妨碍行政机关工作人员执行公务的违法行为，负责维护民用清洁煤炭发放秩序及散煤综合治理过程中的违法行为。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sz w:val="24"/>
          <w:szCs w:val="24"/>
        </w:rPr>
        <w:t>（五）县综合执法局：负责协同各镇依法清理和查处占用镇村道路、沿街沿路等经营劣质散煤行为，查处运煤车辆扬尘污染行为，并依据《淄博市煤炭清洁利用监督管理条例》行政处罚自由裁量权细化标准对上述行为进行处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sz w:val="24"/>
          <w:szCs w:val="24"/>
        </w:rPr>
        <w:t>（六）桓台交警大队：负责查处车辆道路交通违法行为，保障民用清洁煤炭配送车辆畅通运输。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sz w:val="24"/>
          <w:szCs w:val="24"/>
        </w:rPr>
        <w:t>（七）县生态环境局：负责燃煤排放监控，做好使用民用清洁煤炭后的环境效益检测、分析和效果评估。加快推进建成区内生活源直燃煤小锅炉全部实施清洁能源置换或关停淘汰。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sz w:val="24"/>
          <w:szCs w:val="24"/>
        </w:rPr>
        <w:t>（八）县交通运输局：负责民用散煤运输车辆监管，严禁民用劣质散煤输入，查处货运车辆非法运输劣质燃煤的违法行为，畅通民用清洁煤炭运输。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sz w:val="24"/>
          <w:szCs w:val="24"/>
        </w:rPr>
        <w:t>（九）县市场监管局：负责查处无证无照销售散煤行为，对质量不合格的经营企业，依法进行处罚，情节严重的，取消经营资格。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sz w:val="24"/>
          <w:szCs w:val="24"/>
        </w:rPr>
        <w:t>本工作方案由县发展改革局负责解释。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sz w:val="24"/>
          <w:szCs w:val="24"/>
        </w:rPr>
        <w:t>附件：2019年全县民用清洁煤炭推广任务分解表</w:t>
      </w:r>
    </w:p>
    <w:p>
      <w:pPr>
        <w:pStyle w:val="2"/>
        <w:keepNext w:val="0"/>
        <w:keepLines w:val="0"/>
        <w:widowControl/>
        <w:suppressLineNumbers w:val="0"/>
        <w:spacing w:before="0" w:beforeAutospacing="0" w:after="0" w:afterAutospacing="0" w:line="26" w:lineRule="atLeast"/>
        <w:rPr>
          <w:rFonts w:hint="eastAsia" w:ascii="微软雅黑" w:hAnsi="微软雅黑" w:eastAsia="微软雅黑" w:cs="微软雅黑"/>
          <w:b w:val="0"/>
          <w:bCs w:val="0"/>
          <w:i w:val="0"/>
          <w:iCs w:val="0"/>
          <w:color w:val="000000"/>
          <w:sz w:val="24"/>
          <w:szCs w:val="24"/>
        </w:rPr>
      </w:pPr>
    </w:p>
    <w:p>
      <w:pPr>
        <w:pStyle w:val="2"/>
        <w:keepNext w:val="0"/>
        <w:keepLines w:val="0"/>
        <w:widowControl/>
        <w:suppressLineNumbers w:val="0"/>
        <w:spacing w:before="0" w:beforeAutospacing="0" w:after="0" w:afterAutospacing="0" w:line="26" w:lineRule="atLeast"/>
        <w:rPr>
          <w:rFonts w:hint="eastAsia" w:ascii="微软雅黑" w:hAnsi="微软雅黑" w:eastAsia="微软雅黑" w:cs="微软雅黑"/>
          <w:b w:val="0"/>
          <w:bCs w:val="0"/>
          <w:i w:val="0"/>
          <w:iCs w:val="0"/>
          <w:color w:val="000000"/>
          <w:sz w:val="24"/>
          <w:szCs w:val="24"/>
        </w:rPr>
      </w:pPr>
    </w:p>
    <w:p>
      <w:pPr>
        <w:pStyle w:val="2"/>
        <w:keepNext w:val="0"/>
        <w:keepLines w:val="0"/>
        <w:widowControl/>
        <w:suppressLineNumbers w:val="0"/>
        <w:spacing w:before="0" w:beforeAutospacing="0" w:after="0" w:afterAutospacing="0" w:line="26" w:lineRule="atLeast"/>
        <w:rPr>
          <w:rFonts w:hint="eastAsia" w:ascii="微软雅黑" w:hAnsi="微软雅黑" w:eastAsia="微软雅黑" w:cs="微软雅黑"/>
          <w:b w:val="0"/>
          <w:bCs w:val="0"/>
          <w:i w:val="0"/>
          <w:iCs w:val="0"/>
          <w:color w:val="000000"/>
          <w:sz w:val="24"/>
          <w:szCs w:val="24"/>
        </w:rPr>
      </w:pPr>
    </w:p>
    <w:p>
      <w:pPr>
        <w:pStyle w:val="2"/>
        <w:keepNext w:val="0"/>
        <w:keepLines w:val="0"/>
        <w:widowControl/>
        <w:suppressLineNumbers w:val="0"/>
        <w:spacing w:before="0" w:beforeAutospacing="0" w:after="0" w:afterAutospacing="0" w:line="26" w:lineRule="atLeast"/>
        <w:rPr>
          <w:rFonts w:hint="eastAsia" w:ascii="微软雅黑" w:hAnsi="微软雅黑" w:eastAsia="微软雅黑" w:cs="微软雅黑"/>
          <w:b w:val="0"/>
          <w:bCs w:val="0"/>
          <w:i w:val="0"/>
          <w:iCs w:val="0"/>
          <w:color w:val="000000"/>
          <w:sz w:val="24"/>
          <w:szCs w:val="24"/>
        </w:rPr>
      </w:pPr>
    </w:p>
    <w:p>
      <w:pPr>
        <w:pStyle w:val="2"/>
        <w:keepNext w:val="0"/>
        <w:keepLines w:val="0"/>
        <w:widowControl/>
        <w:suppressLineNumbers w:val="0"/>
        <w:spacing w:before="0" w:beforeAutospacing="0" w:after="0" w:afterAutospacing="0" w:line="26" w:lineRule="atLeast"/>
        <w:rPr>
          <w:rFonts w:hint="eastAsia" w:ascii="微软雅黑" w:hAnsi="微软雅黑" w:eastAsia="微软雅黑" w:cs="微软雅黑"/>
          <w:b w:val="0"/>
          <w:bCs w:val="0"/>
          <w:i w:val="0"/>
          <w:iCs w:val="0"/>
          <w:color w:val="000000"/>
          <w:sz w:val="24"/>
          <w:szCs w:val="24"/>
        </w:rPr>
      </w:pPr>
    </w:p>
    <w:p>
      <w:pPr>
        <w:pStyle w:val="2"/>
        <w:keepNext w:val="0"/>
        <w:keepLines w:val="0"/>
        <w:widowControl/>
        <w:suppressLineNumbers w:val="0"/>
        <w:spacing w:before="0" w:beforeAutospacing="0" w:after="0" w:afterAutospacing="0" w:line="26" w:lineRule="atLeast"/>
        <w:rPr>
          <w:rFonts w:hint="eastAsia" w:ascii="微软雅黑" w:hAnsi="微软雅黑" w:eastAsia="微软雅黑" w:cs="微软雅黑"/>
          <w:b w:val="0"/>
          <w:bCs w:val="0"/>
          <w:i w:val="0"/>
          <w:iCs w:val="0"/>
          <w:color w:val="000000"/>
          <w:sz w:val="24"/>
          <w:szCs w:val="24"/>
        </w:rPr>
      </w:pPr>
    </w:p>
    <w:p>
      <w:pPr>
        <w:pStyle w:val="2"/>
        <w:keepNext w:val="0"/>
        <w:keepLines w:val="0"/>
        <w:widowControl/>
        <w:suppressLineNumbers w:val="0"/>
        <w:spacing w:before="0" w:beforeAutospacing="0" w:after="0" w:afterAutospacing="0" w:line="26" w:lineRule="atLeast"/>
        <w:rPr>
          <w:rFonts w:hint="eastAsia" w:ascii="微软雅黑" w:hAnsi="微软雅黑" w:eastAsia="微软雅黑" w:cs="微软雅黑"/>
          <w:b w:val="0"/>
          <w:bCs w:val="0"/>
          <w:i w:val="0"/>
          <w:iCs w:val="0"/>
          <w:color w:val="000000"/>
          <w:sz w:val="24"/>
          <w:szCs w:val="24"/>
        </w:rPr>
      </w:pPr>
    </w:p>
    <w:p>
      <w:pPr>
        <w:pStyle w:val="2"/>
        <w:keepNext w:val="0"/>
        <w:keepLines w:val="0"/>
        <w:widowControl/>
        <w:suppressLineNumbers w:val="0"/>
        <w:spacing w:before="0" w:beforeAutospacing="0" w:after="0" w:afterAutospacing="0" w:line="26" w:lineRule="atLeast"/>
        <w:rPr>
          <w:rFonts w:hint="eastAsia" w:ascii="微软雅黑" w:hAnsi="微软雅黑" w:eastAsia="微软雅黑" w:cs="微软雅黑"/>
          <w:b w:val="0"/>
          <w:bCs w:val="0"/>
          <w:i w:val="0"/>
          <w:iCs w:val="0"/>
          <w:color w:val="000000"/>
          <w:sz w:val="24"/>
          <w:szCs w:val="24"/>
        </w:rPr>
      </w:pPr>
    </w:p>
    <w:p>
      <w:pPr>
        <w:pStyle w:val="2"/>
        <w:keepNext w:val="0"/>
        <w:keepLines w:val="0"/>
        <w:widowControl/>
        <w:suppressLineNumbers w:val="0"/>
        <w:spacing w:before="0" w:beforeAutospacing="0" w:after="0" w:afterAutospacing="0" w:line="26" w:lineRule="atLeast"/>
        <w:rPr>
          <w:rFonts w:hint="eastAsia" w:ascii="微软雅黑" w:hAnsi="微软雅黑" w:eastAsia="微软雅黑" w:cs="微软雅黑"/>
          <w:b w:val="0"/>
          <w:bCs w:val="0"/>
          <w:i w:val="0"/>
          <w:iCs w:val="0"/>
          <w:color w:val="000000"/>
          <w:sz w:val="24"/>
          <w:szCs w:val="24"/>
        </w:rPr>
      </w:pPr>
    </w:p>
    <w:p>
      <w:pPr>
        <w:pStyle w:val="2"/>
        <w:keepNext w:val="0"/>
        <w:keepLines w:val="0"/>
        <w:widowControl/>
        <w:suppressLineNumbers w:val="0"/>
        <w:spacing w:before="0" w:beforeAutospacing="0" w:after="0" w:afterAutospacing="0" w:line="26" w:lineRule="atLeast"/>
        <w:rPr>
          <w:rFonts w:hint="eastAsia" w:ascii="微软雅黑" w:hAnsi="微软雅黑" w:eastAsia="微软雅黑" w:cs="微软雅黑"/>
          <w:b w:val="0"/>
          <w:bCs w:val="0"/>
          <w:i w:val="0"/>
          <w:iCs w:val="0"/>
          <w:color w:val="000000"/>
          <w:sz w:val="24"/>
          <w:szCs w:val="24"/>
        </w:rPr>
      </w:pPr>
    </w:p>
    <w:p>
      <w:pPr>
        <w:pStyle w:val="2"/>
        <w:keepNext w:val="0"/>
        <w:keepLines w:val="0"/>
        <w:widowControl/>
        <w:suppressLineNumbers w:val="0"/>
        <w:spacing w:before="0" w:beforeAutospacing="0" w:after="0" w:afterAutospacing="0" w:line="26" w:lineRule="atLeast"/>
        <w:rPr>
          <w:rFonts w:hint="eastAsia" w:ascii="微软雅黑" w:hAnsi="微软雅黑" w:eastAsia="微软雅黑" w:cs="微软雅黑"/>
          <w:b w:val="0"/>
          <w:bCs w:val="0"/>
          <w:i w:val="0"/>
          <w:iCs w:val="0"/>
          <w:color w:val="000000"/>
          <w:sz w:val="24"/>
          <w:szCs w:val="24"/>
        </w:rPr>
      </w:pPr>
    </w:p>
    <w:p>
      <w:pPr>
        <w:pStyle w:val="2"/>
        <w:keepNext w:val="0"/>
        <w:keepLines w:val="0"/>
        <w:widowControl/>
        <w:suppressLineNumbers w:val="0"/>
        <w:spacing w:before="0" w:beforeAutospacing="0" w:after="0" w:afterAutospacing="0" w:line="26" w:lineRule="atLeast"/>
        <w:rPr>
          <w:rFonts w:hint="eastAsia" w:ascii="微软雅黑" w:hAnsi="微软雅黑" w:eastAsia="微软雅黑" w:cs="微软雅黑"/>
          <w:b w:val="0"/>
          <w:bCs w:val="0"/>
          <w:i w:val="0"/>
          <w:iCs w:val="0"/>
          <w:color w:val="000000"/>
          <w:sz w:val="24"/>
          <w:szCs w:val="24"/>
        </w:rPr>
      </w:pPr>
    </w:p>
    <w:p>
      <w:pPr>
        <w:pStyle w:val="2"/>
        <w:keepNext w:val="0"/>
        <w:keepLines w:val="0"/>
        <w:widowControl/>
        <w:suppressLineNumbers w:val="0"/>
        <w:spacing w:before="0" w:beforeAutospacing="0" w:after="0" w:afterAutospacing="0" w:line="26" w:lineRule="atLeast"/>
        <w:rPr>
          <w:rFonts w:hint="eastAsia" w:ascii="微软雅黑" w:hAnsi="微软雅黑" w:eastAsia="微软雅黑" w:cs="微软雅黑"/>
          <w:b w:val="0"/>
          <w:bCs w:val="0"/>
          <w:i w:val="0"/>
          <w:iCs w:val="0"/>
          <w:color w:val="000000"/>
          <w:sz w:val="24"/>
          <w:szCs w:val="24"/>
        </w:rPr>
      </w:pPr>
    </w:p>
    <w:p>
      <w:pPr>
        <w:pStyle w:val="2"/>
        <w:keepNext w:val="0"/>
        <w:keepLines w:val="0"/>
        <w:widowControl/>
        <w:suppressLineNumbers w:val="0"/>
        <w:spacing w:before="0" w:beforeAutospacing="0" w:after="0" w:afterAutospacing="0" w:line="26" w:lineRule="atLeast"/>
      </w:pPr>
      <w:r>
        <w:rPr>
          <w:rFonts w:hint="eastAsia" w:ascii="微软雅黑" w:hAnsi="微软雅黑" w:eastAsia="微软雅黑" w:cs="微软雅黑"/>
          <w:b w:val="0"/>
          <w:bCs w:val="0"/>
          <w:i w:val="0"/>
          <w:iCs w:val="0"/>
          <w:color w:val="000000"/>
          <w:sz w:val="24"/>
          <w:szCs w:val="24"/>
        </w:rPr>
        <w:t>附件</w:t>
      </w:r>
    </w:p>
    <w:p>
      <w:pPr>
        <w:pStyle w:val="2"/>
        <w:keepNext w:val="0"/>
        <w:keepLines w:val="0"/>
        <w:widowControl/>
        <w:suppressLineNumbers w:val="0"/>
        <w:spacing w:before="0" w:beforeAutospacing="0" w:after="0" w:afterAutospacing="0" w:line="26" w:lineRule="atLeast"/>
        <w:ind w:firstLine="480" w:firstLineChars="200"/>
        <w:jc w:val="center"/>
      </w:pPr>
      <w:r>
        <w:rPr>
          <w:rStyle w:val="5"/>
          <w:rFonts w:hint="eastAsia" w:ascii="微软雅黑" w:hAnsi="微软雅黑" w:eastAsia="微软雅黑" w:cs="微软雅黑"/>
          <w:i w:val="0"/>
          <w:iCs w:val="0"/>
          <w:color w:val="000000"/>
          <w:sz w:val="24"/>
          <w:szCs w:val="24"/>
        </w:rPr>
        <w:t>2019年全县民用清洁煤炭推广任务分解表</w:t>
      </w:r>
    </w:p>
    <w:tbl>
      <w:tblPr>
        <w:tblW w:w="0" w:type="auto"/>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422"/>
        <w:gridCol w:w="1421"/>
        <w:gridCol w:w="1421"/>
        <w:gridCol w:w="1420"/>
        <w:gridCol w:w="1420"/>
        <w:gridCol w:w="1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7" w:hRule="atLeast"/>
        </w:trPr>
        <w:tc>
          <w:tcPr>
            <w:tcW w:w="142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b w:val="0"/>
                <w:bCs w:val="0"/>
                <w:color w:val="000000"/>
                <w:sz w:val="24"/>
                <w:szCs w:val="24"/>
                <w:bdr w:val="none" w:color="auto" w:sz="0" w:space="0"/>
              </w:rPr>
              <w:t>镇属</w:t>
            </w:r>
          </w:p>
        </w:tc>
        <w:tc>
          <w:tcPr>
            <w:tcW w:w="1421" w:type="dxa"/>
            <w:tcBorders>
              <w:top w:val="single" w:color="auto" w:sz="4" w:space="0"/>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ind w:firstLine="480" w:firstLineChars="200"/>
              <w:jc w:val="center"/>
            </w:pPr>
            <w:r>
              <w:rPr>
                <w:rFonts w:hint="eastAsia" w:ascii="微软雅黑" w:hAnsi="微软雅黑" w:eastAsia="微软雅黑" w:cs="微软雅黑"/>
                <w:b w:val="0"/>
                <w:bCs w:val="0"/>
                <w:color w:val="000000"/>
                <w:sz w:val="24"/>
                <w:szCs w:val="24"/>
                <w:bdr w:val="none" w:color="auto" w:sz="0" w:space="0"/>
              </w:rPr>
              <w:t>推广任务</w:t>
            </w:r>
          </w:p>
          <w:p>
            <w:pPr>
              <w:pStyle w:val="2"/>
              <w:keepNext w:val="0"/>
              <w:keepLines w:val="0"/>
              <w:widowControl/>
              <w:suppressLineNumbers w:val="0"/>
              <w:spacing w:before="0" w:beforeAutospacing="0" w:after="0" w:afterAutospacing="0" w:line="560" w:lineRule="atLeast"/>
              <w:ind w:firstLine="480" w:firstLineChars="200"/>
              <w:jc w:val="center"/>
            </w:pPr>
            <w:r>
              <w:rPr>
                <w:rFonts w:hint="eastAsia" w:ascii="微软雅黑" w:hAnsi="微软雅黑" w:eastAsia="微软雅黑" w:cs="微软雅黑"/>
                <w:b w:val="0"/>
                <w:bCs w:val="0"/>
                <w:color w:val="000000"/>
                <w:sz w:val="24"/>
                <w:szCs w:val="24"/>
                <w:bdr w:val="none" w:color="auto" w:sz="0" w:space="0"/>
              </w:rPr>
              <w:t>(吨)</w:t>
            </w:r>
          </w:p>
        </w:tc>
        <w:tc>
          <w:tcPr>
            <w:tcW w:w="1421" w:type="dxa"/>
            <w:tcBorders>
              <w:top w:val="single" w:color="auto" w:sz="4" w:space="0"/>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ind w:firstLine="480" w:firstLineChars="200"/>
              <w:jc w:val="center"/>
            </w:pPr>
            <w:r>
              <w:rPr>
                <w:rFonts w:hint="eastAsia" w:ascii="微软雅黑" w:hAnsi="微软雅黑" w:eastAsia="微软雅黑" w:cs="微软雅黑"/>
                <w:b w:val="0"/>
                <w:bCs w:val="0"/>
                <w:color w:val="000000"/>
                <w:sz w:val="24"/>
                <w:szCs w:val="24"/>
                <w:bdr w:val="none" w:color="auto" w:sz="0" w:space="0"/>
              </w:rPr>
              <w:t>围城村</w:t>
            </w:r>
          </w:p>
          <w:p>
            <w:pPr>
              <w:pStyle w:val="2"/>
              <w:keepNext w:val="0"/>
              <w:keepLines w:val="0"/>
              <w:widowControl/>
              <w:suppressLineNumbers w:val="0"/>
              <w:spacing w:before="0" w:beforeAutospacing="0" w:after="0" w:afterAutospacing="0" w:line="560" w:lineRule="atLeast"/>
              <w:ind w:firstLine="480" w:firstLineChars="200"/>
              <w:jc w:val="center"/>
            </w:pPr>
            <w:r>
              <w:rPr>
                <w:rFonts w:hint="eastAsia" w:ascii="微软雅黑" w:hAnsi="微软雅黑" w:eastAsia="微软雅黑" w:cs="微软雅黑"/>
                <w:b w:val="0"/>
                <w:bCs w:val="0"/>
                <w:color w:val="000000"/>
                <w:sz w:val="24"/>
                <w:szCs w:val="24"/>
                <w:bdr w:val="none" w:color="auto" w:sz="0" w:space="0"/>
              </w:rPr>
              <w:t>周边村</w:t>
            </w:r>
          </w:p>
        </w:tc>
        <w:tc>
          <w:tcPr>
            <w:tcW w:w="1420" w:type="dxa"/>
            <w:tcBorders>
              <w:top w:val="single" w:color="auto" w:sz="4" w:space="0"/>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b w:val="0"/>
                <w:bCs w:val="0"/>
                <w:color w:val="000000"/>
                <w:sz w:val="24"/>
                <w:szCs w:val="24"/>
                <w:bdr w:val="none" w:color="auto" w:sz="0" w:space="0"/>
              </w:rPr>
              <w:t>户籍数</w:t>
            </w:r>
          </w:p>
        </w:tc>
        <w:tc>
          <w:tcPr>
            <w:tcW w:w="1420" w:type="dxa"/>
            <w:tcBorders>
              <w:top w:val="single" w:color="auto" w:sz="4" w:space="0"/>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b w:val="0"/>
                <w:bCs w:val="0"/>
                <w:color w:val="000000"/>
                <w:sz w:val="24"/>
                <w:szCs w:val="24"/>
                <w:bdr w:val="none" w:color="auto" w:sz="0" w:space="0"/>
              </w:rPr>
              <w:t>常住户</w:t>
            </w:r>
          </w:p>
        </w:tc>
        <w:tc>
          <w:tcPr>
            <w:tcW w:w="1418" w:type="dxa"/>
            <w:tcBorders>
              <w:top w:val="single" w:color="auto" w:sz="4" w:space="0"/>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b w:val="0"/>
                <w:bCs w:val="0"/>
                <w:color w:val="000000"/>
                <w:sz w:val="24"/>
                <w:szCs w:val="24"/>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1422" w:type="dxa"/>
            <w:vMerge w:val="restart"/>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索镇</w:t>
            </w:r>
          </w:p>
        </w:tc>
        <w:tc>
          <w:tcPr>
            <w:tcW w:w="1421" w:type="dxa"/>
            <w:vMerge w:val="restart"/>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2500</w:t>
            </w:r>
          </w:p>
        </w:tc>
        <w:tc>
          <w:tcPr>
            <w:tcW w:w="1421"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三岔村</w:t>
            </w:r>
          </w:p>
        </w:tc>
        <w:tc>
          <w:tcPr>
            <w:tcW w:w="1420"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146</w:t>
            </w:r>
          </w:p>
        </w:tc>
        <w:tc>
          <w:tcPr>
            <w:tcW w:w="1420"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75</w:t>
            </w:r>
          </w:p>
        </w:tc>
        <w:tc>
          <w:tcPr>
            <w:tcW w:w="1418"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rPr>
                <w:rFonts w:hint="eastAsia" w:eastAsiaTheme="minor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422"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421"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c>
          <w:tcPr>
            <w:tcW w:w="1421"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义和村</w:t>
            </w:r>
          </w:p>
        </w:tc>
        <w:tc>
          <w:tcPr>
            <w:tcW w:w="1420"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317</w:t>
            </w:r>
          </w:p>
        </w:tc>
        <w:tc>
          <w:tcPr>
            <w:tcW w:w="1420"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160</w:t>
            </w:r>
          </w:p>
        </w:tc>
        <w:tc>
          <w:tcPr>
            <w:tcW w:w="1418"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rPr>
                <w:rFonts w:hint="eastAsia" w:eastAsiaTheme="minor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1422"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421"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c>
          <w:tcPr>
            <w:tcW w:w="1421"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崔茅村</w:t>
            </w:r>
          </w:p>
        </w:tc>
        <w:tc>
          <w:tcPr>
            <w:tcW w:w="1420"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461</w:t>
            </w:r>
          </w:p>
        </w:tc>
        <w:tc>
          <w:tcPr>
            <w:tcW w:w="1420"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200</w:t>
            </w:r>
          </w:p>
        </w:tc>
        <w:tc>
          <w:tcPr>
            <w:tcW w:w="1418"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rPr>
                <w:rFonts w:hint="eastAsia" w:eastAsiaTheme="minor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422" w:type="dxa"/>
            <w:vMerge w:val="restart"/>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唐山镇</w:t>
            </w:r>
          </w:p>
        </w:tc>
        <w:tc>
          <w:tcPr>
            <w:tcW w:w="1421" w:type="dxa"/>
            <w:vMerge w:val="restart"/>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2000</w:t>
            </w:r>
          </w:p>
        </w:tc>
        <w:tc>
          <w:tcPr>
            <w:tcW w:w="1421"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唐一村</w:t>
            </w:r>
          </w:p>
        </w:tc>
        <w:tc>
          <w:tcPr>
            <w:tcW w:w="1420"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867</w:t>
            </w:r>
          </w:p>
        </w:tc>
        <w:tc>
          <w:tcPr>
            <w:tcW w:w="1420"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523</w:t>
            </w:r>
          </w:p>
        </w:tc>
        <w:tc>
          <w:tcPr>
            <w:tcW w:w="1418"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rPr>
                <w:rFonts w:hint="eastAsia" w:eastAsiaTheme="minor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422"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421"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c>
          <w:tcPr>
            <w:tcW w:w="1421"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于堤村</w:t>
            </w:r>
          </w:p>
        </w:tc>
        <w:tc>
          <w:tcPr>
            <w:tcW w:w="1420"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629</w:t>
            </w:r>
          </w:p>
        </w:tc>
        <w:tc>
          <w:tcPr>
            <w:tcW w:w="1420"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364</w:t>
            </w:r>
          </w:p>
        </w:tc>
        <w:tc>
          <w:tcPr>
            <w:tcW w:w="1418"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rPr>
                <w:rFonts w:hint="eastAsia" w:eastAsiaTheme="minor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422" w:type="dxa"/>
            <w:vMerge w:val="restart"/>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田庄镇</w:t>
            </w:r>
          </w:p>
        </w:tc>
        <w:tc>
          <w:tcPr>
            <w:tcW w:w="1421" w:type="dxa"/>
            <w:vMerge w:val="restart"/>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2000</w:t>
            </w:r>
          </w:p>
        </w:tc>
        <w:tc>
          <w:tcPr>
            <w:tcW w:w="1421"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胡西村</w:t>
            </w:r>
          </w:p>
        </w:tc>
        <w:tc>
          <w:tcPr>
            <w:tcW w:w="1420"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405</w:t>
            </w:r>
          </w:p>
        </w:tc>
        <w:tc>
          <w:tcPr>
            <w:tcW w:w="1420"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260</w:t>
            </w:r>
          </w:p>
        </w:tc>
        <w:tc>
          <w:tcPr>
            <w:tcW w:w="1418"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rPr>
                <w:rFonts w:hint="eastAsia" w:eastAsiaTheme="minor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422"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421"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c>
          <w:tcPr>
            <w:tcW w:w="1421"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胡中村</w:t>
            </w:r>
          </w:p>
        </w:tc>
        <w:tc>
          <w:tcPr>
            <w:tcW w:w="1420"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170</w:t>
            </w:r>
          </w:p>
        </w:tc>
        <w:tc>
          <w:tcPr>
            <w:tcW w:w="1420"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80</w:t>
            </w:r>
          </w:p>
        </w:tc>
        <w:tc>
          <w:tcPr>
            <w:tcW w:w="1418"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rPr>
                <w:rFonts w:hint="eastAsia" w:eastAsiaTheme="minor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22"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421"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c>
          <w:tcPr>
            <w:tcW w:w="1421"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关家村</w:t>
            </w:r>
          </w:p>
        </w:tc>
        <w:tc>
          <w:tcPr>
            <w:tcW w:w="1420"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770</w:t>
            </w:r>
          </w:p>
        </w:tc>
        <w:tc>
          <w:tcPr>
            <w:tcW w:w="1420"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490</w:t>
            </w:r>
          </w:p>
        </w:tc>
        <w:tc>
          <w:tcPr>
            <w:tcW w:w="1418"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rPr>
                <w:rFonts w:hint="eastAsia" w:eastAsiaTheme="minor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1422"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421"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c>
          <w:tcPr>
            <w:tcW w:w="1421"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史家村</w:t>
            </w:r>
          </w:p>
        </w:tc>
        <w:tc>
          <w:tcPr>
            <w:tcW w:w="1420"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486</w:t>
            </w:r>
          </w:p>
        </w:tc>
        <w:tc>
          <w:tcPr>
            <w:tcW w:w="1420"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428</w:t>
            </w:r>
          </w:p>
        </w:tc>
        <w:tc>
          <w:tcPr>
            <w:tcW w:w="1418"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rPr>
                <w:rFonts w:hint="eastAsia" w:eastAsiaTheme="minor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422"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421"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c>
          <w:tcPr>
            <w:tcW w:w="1421"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于铺村</w:t>
            </w:r>
          </w:p>
        </w:tc>
        <w:tc>
          <w:tcPr>
            <w:tcW w:w="1420"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320</w:t>
            </w:r>
          </w:p>
        </w:tc>
        <w:tc>
          <w:tcPr>
            <w:tcW w:w="1420"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240</w:t>
            </w:r>
          </w:p>
        </w:tc>
        <w:tc>
          <w:tcPr>
            <w:tcW w:w="1418"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rPr>
                <w:rFonts w:hint="eastAsia" w:eastAsiaTheme="minor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422" w:type="dxa"/>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新城镇</w:t>
            </w:r>
          </w:p>
        </w:tc>
        <w:tc>
          <w:tcPr>
            <w:tcW w:w="1421"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2000</w:t>
            </w:r>
          </w:p>
        </w:tc>
        <w:tc>
          <w:tcPr>
            <w:tcW w:w="1421"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rPr>
                <w:rFonts w:hint="eastAsia" w:eastAsiaTheme="minorEastAsia"/>
                <w:lang w:eastAsia="zh-CN"/>
              </w:rPr>
            </w:pPr>
          </w:p>
        </w:tc>
        <w:tc>
          <w:tcPr>
            <w:tcW w:w="1420"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rPr>
                <w:rFonts w:hint="eastAsia" w:eastAsiaTheme="minorEastAsia"/>
                <w:lang w:eastAsia="zh-CN"/>
              </w:rPr>
            </w:pPr>
          </w:p>
        </w:tc>
        <w:tc>
          <w:tcPr>
            <w:tcW w:w="1420"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rPr>
                <w:rFonts w:hint="eastAsia" w:eastAsiaTheme="minorEastAsia"/>
                <w:lang w:eastAsia="zh-CN"/>
              </w:rPr>
            </w:pPr>
          </w:p>
        </w:tc>
        <w:tc>
          <w:tcPr>
            <w:tcW w:w="1418"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周边村已实现气代煤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422" w:type="dxa"/>
            <w:vMerge w:val="restart"/>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马桥镇</w:t>
            </w:r>
          </w:p>
        </w:tc>
        <w:tc>
          <w:tcPr>
            <w:tcW w:w="1421" w:type="dxa"/>
            <w:vMerge w:val="restart"/>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2000</w:t>
            </w:r>
          </w:p>
        </w:tc>
        <w:tc>
          <w:tcPr>
            <w:tcW w:w="1421"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辛桥村</w:t>
            </w:r>
          </w:p>
        </w:tc>
        <w:tc>
          <w:tcPr>
            <w:tcW w:w="1420"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330</w:t>
            </w:r>
          </w:p>
        </w:tc>
        <w:tc>
          <w:tcPr>
            <w:tcW w:w="1420"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130</w:t>
            </w:r>
          </w:p>
        </w:tc>
        <w:tc>
          <w:tcPr>
            <w:tcW w:w="1418"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rPr>
                <w:rFonts w:hint="eastAsia" w:eastAsiaTheme="minor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422"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421"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c>
          <w:tcPr>
            <w:tcW w:w="1421"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南郭村</w:t>
            </w:r>
          </w:p>
        </w:tc>
        <w:tc>
          <w:tcPr>
            <w:tcW w:w="1420"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193</w:t>
            </w:r>
          </w:p>
        </w:tc>
        <w:tc>
          <w:tcPr>
            <w:tcW w:w="1420"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102</w:t>
            </w:r>
          </w:p>
        </w:tc>
        <w:tc>
          <w:tcPr>
            <w:tcW w:w="1418"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rPr>
                <w:rFonts w:hint="eastAsia" w:eastAsiaTheme="minor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22"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421"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c>
          <w:tcPr>
            <w:tcW w:w="1421"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东潘村</w:t>
            </w:r>
          </w:p>
        </w:tc>
        <w:tc>
          <w:tcPr>
            <w:tcW w:w="1420"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86</w:t>
            </w:r>
          </w:p>
        </w:tc>
        <w:tc>
          <w:tcPr>
            <w:tcW w:w="1420"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32</w:t>
            </w:r>
          </w:p>
        </w:tc>
        <w:tc>
          <w:tcPr>
            <w:tcW w:w="1418"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rPr>
                <w:rFonts w:hint="eastAsia" w:eastAsiaTheme="minor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422"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421"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c>
          <w:tcPr>
            <w:tcW w:w="1421"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西潘村</w:t>
            </w:r>
          </w:p>
        </w:tc>
        <w:tc>
          <w:tcPr>
            <w:tcW w:w="1420"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294</w:t>
            </w:r>
          </w:p>
        </w:tc>
        <w:tc>
          <w:tcPr>
            <w:tcW w:w="1420"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120</w:t>
            </w:r>
          </w:p>
        </w:tc>
        <w:tc>
          <w:tcPr>
            <w:tcW w:w="1418"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rPr>
                <w:rFonts w:hint="eastAsia" w:eastAsiaTheme="minor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422"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421"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c>
          <w:tcPr>
            <w:tcW w:w="1421"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木佛村</w:t>
            </w:r>
          </w:p>
        </w:tc>
        <w:tc>
          <w:tcPr>
            <w:tcW w:w="1420"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271</w:t>
            </w:r>
          </w:p>
        </w:tc>
        <w:tc>
          <w:tcPr>
            <w:tcW w:w="1420"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120</w:t>
            </w:r>
          </w:p>
        </w:tc>
        <w:tc>
          <w:tcPr>
            <w:tcW w:w="1418"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rPr>
                <w:rFonts w:hint="eastAsia" w:eastAsiaTheme="minor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422"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421"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c>
          <w:tcPr>
            <w:tcW w:w="1421"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郝寨村</w:t>
            </w:r>
          </w:p>
        </w:tc>
        <w:tc>
          <w:tcPr>
            <w:tcW w:w="1420"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78</w:t>
            </w:r>
          </w:p>
        </w:tc>
        <w:tc>
          <w:tcPr>
            <w:tcW w:w="1420"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30</w:t>
            </w:r>
          </w:p>
        </w:tc>
        <w:tc>
          <w:tcPr>
            <w:tcW w:w="1418"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rPr>
                <w:rFonts w:hint="eastAsia" w:eastAsiaTheme="minor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1422"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421"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c>
          <w:tcPr>
            <w:tcW w:w="1421"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马辛村</w:t>
            </w:r>
          </w:p>
        </w:tc>
        <w:tc>
          <w:tcPr>
            <w:tcW w:w="1420"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95</w:t>
            </w:r>
          </w:p>
        </w:tc>
        <w:tc>
          <w:tcPr>
            <w:tcW w:w="1420"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55</w:t>
            </w:r>
          </w:p>
        </w:tc>
        <w:tc>
          <w:tcPr>
            <w:tcW w:w="1418"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rPr>
                <w:rFonts w:hint="eastAsia" w:eastAsiaTheme="minor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422"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421"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c>
          <w:tcPr>
            <w:tcW w:w="1421"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宰相村</w:t>
            </w:r>
          </w:p>
        </w:tc>
        <w:tc>
          <w:tcPr>
            <w:tcW w:w="1420"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396</w:t>
            </w:r>
          </w:p>
        </w:tc>
        <w:tc>
          <w:tcPr>
            <w:tcW w:w="1420"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180</w:t>
            </w:r>
          </w:p>
        </w:tc>
        <w:tc>
          <w:tcPr>
            <w:tcW w:w="1418"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rPr>
                <w:rFonts w:hint="eastAsia" w:eastAsiaTheme="minor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422"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421"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c>
          <w:tcPr>
            <w:tcW w:w="1421"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南薛村</w:t>
            </w:r>
          </w:p>
        </w:tc>
        <w:tc>
          <w:tcPr>
            <w:tcW w:w="1420"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251</w:t>
            </w:r>
          </w:p>
        </w:tc>
        <w:tc>
          <w:tcPr>
            <w:tcW w:w="1420"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127</w:t>
            </w:r>
          </w:p>
        </w:tc>
        <w:tc>
          <w:tcPr>
            <w:tcW w:w="1418"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rPr>
                <w:rFonts w:hint="eastAsia" w:eastAsiaTheme="minor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1422" w:type="dxa"/>
            <w:vMerge w:val="restart"/>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荆家镇</w:t>
            </w:r>
          </w:p>
        </w:tc>
        <w:tc>
          <w:tcPr>
            <w:tcW w:w="1421" w:type="dxa"/>
            <w:vMerge w:val="restart"/>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2000</w:t>
            </w:r>
          </w:p>
        </w:tc>
        <w:tc>
          <w:tcPr>
            <w:tcW w:w="1421"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王明村</w:t>
            </w:r>
          </w:p>
        </w:tc>
        <w:tc>
          <w:tcPr>
            <w:tcW w:w="1420"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421</w:t>
            </w:r>
          </w:p>
        </w:tc>
        <w:tc>
          <w:tcPr>
            <w:tcW w:w="1420"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210</w:t>
            </w:r>
          </w:p>
        </w:tc>
        <w:tc>
          <w:tcPr>
            <w:tcW w:w="1418"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rPr>
                <w:rFonts w:hint="eastAsia" w:eastAsiaTheme="minor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22"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421"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c>
          <w:tcPr>
            <w:tcW w:w="1421"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双跃村</w:t>
            </w:r>
          </w:p>
        </w:tc>
        <w:tc>
          <w:tcPr>
            <w:tcW w:w="1420"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163</w:t>
            </w:r>
          </w:p>
        </w:tc>
        <w:tc>
          <w:tcPr>
            <w:tcW w:w="1420"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81</w:t>
            </w:r>
          </w:p>
        </w:tc>
        <w:tc>
          <w:tcPr>
            <w:tcW w:w="1418"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rPr>
                <w:rFonts w:hint="eastAsia" w:eastAsiaTheme="minor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422"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421"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c>
          <w:tcPr>
            <w:tcW w:w="1421"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小元村</w:t>
            </w:r>
          </w:p>
        </w:tc>
        <w:tc>
          <w:tcPr>
            <w:tcW w:w="1420"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300</w:t>
            </w:r>
          </w:p>
        </w:tc>
        <w:tc>
          <w:tcPr>
            <w:tcW w:w="1420"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150</w:t>
            </w:r>
          </w:p>
        </w:tc>
        <w:tc>
          <w:tcPr>
            <w:tcW w:w="1418"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rPr>
                <w:rFonts w:hint="eastAsia" w:eastAsiaTheme="minor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422"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421"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c>
          <w:tcPr>
            <w:tcW w:w="1421"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柳村</w:t>
            </w:r>
          </w:p>
        </w:tc>
        <w:tc>
          <w:tcPr>
            <w:tcW w:w="1420"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136</w:t>
            </w:r>
          </w:p>
        </w:tc>
        <w:tc>
          <w:tcPr>
            <w:tcW w:w="1420"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68</w:t>
            </w:r>
          </w:p>
        </w:tc>
        <w:tc>
          <w:tcPr>
            <w:tcW w:w="1418"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rPr>
                <w:rFonts w:hint="eastAsia" w:eastAsiaTheme="minor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422"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421"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c>
          <w:tcPr>
            <w:tcW w:w="1421"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辛庄村</w:t>
            </w:r>
          </w:p>
        </w:tc>
        <w:tc>
          <w:tcPr>
            <w:tcW w:w="1420"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182</w:t>
            </w:r>
          </w:p>
        </w:tc>
        <w:tc>
          <w:tcPr>
            <w:tcW w:w="1420"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sz w:val="24"/>
                <w:szCs w:val="24"/>
                <w:bdr w:val="none" w:color="auto" w:sz="0" w:space="0"/>
              </w:rPr>
              <w:t>91</w:t>
            </w:r>
          </w:p>
        </w:tc>
        <w:tc>
          <w:tcPr>
            <w:tcW w:w="1418"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rPr>
                <w:rFonts w:hint="eastAsia" w:eastAsiaTheme="minor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422" w:type="dxa"/>
            <w:vMerge w:val="restart"/>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起凤镇</w:t>
            </w:r>
          </w:p>
        </w:tc>
        <w:tc>
          <w:tcPr>
            <w:tcW w:w="1421" w:type="dxa"/>
            <w:vMerge w:val="restart"/>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2000</w:t>
            </w:r>
          </w:p>
        </w:tc>
        <w:tc>
          <w:tcPr>
            <w:tcW w:w="1421"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夏一村</w:t>
            </w:r>
          </w:p>
        </w:tc>
        <w:tc>
          <w:tcPr>
            <w:tcW w:w="1420"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510</w:t>
            </w:r>
          </w:p>
        </w:tc>
        <w:tc>
          <w:tcPr>
            <w:tcW w:w="1420"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450</w:t>
            </w:r>
          </w:p>
        </w:tc>
        <w:tc>
          <w:tcPr>
            <w:tcW w:w="1418"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rPr>
                <w:rFonts w:hint="eastAsia" w:eastAsiaTheme="minor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422"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421"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c>
          <w:tcPr>
            <w:tcW w:w="1421"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夏六村</w:t>
            </w:r>
          </w:p>
        </w:tc>
        <w:tc>
          <w:tcPr>
            <w:tcW w:w="1420"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560</w:t>
            </w:r>
          </w:p>
        </w:tc>
        <w:tc>
          <w:tcPr>
            <w:tcW w:w="1420"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460</w:t>
            </w:r>
          </w:p>
        </w:tc>
        <w:tc>
          <w:tcPr>
            <w:tcW w:w="1418"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rPr>
                <w:rFonts w:hint="eastAsia" w:eastAsiaTheme="minor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422" w:type="dxa"/>
            <w:vMerge w:val="restart"/>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果里镇</w:t>
            </w:r>
          </w:p>
        </w:tc>
        <w:tc>
          <w:tcPr>
            <w:tcW w:w="1421" w:type="dxa"/>
            <w:vMerge w:val="restart"/>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3500</w:t>
            </w:r>
          </w:p>
        </w:tc>
        <w:tc>
          <w:tcPr>
            <w:tcW w:w="1421"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东果里</w:t>
            </w:r>
          </w:p>
        </w:tc>
        <w:tc>
          <w:tcPr>
            <w:tcW w:w="1420"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423</w:t>
            </w:r>
          </w:p>
        </w:tc>
        <w:tc>
          <w:tcPr>
            <w:tcW w:w="1420"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403</w:t>
            </w:r>
          </w:p>
        </w:tc>
        <w:tc>
          <w:tcPr>
            <w:tcW w:w="1418"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rPr>
                <w:rFonts w:hint="eastAsia" w:eastAsiaTheme="minor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422" w:type="dxa"/>
            <w:vMerge w:val="continue"/>
            <w:tcBorders>
              <w:top w:val="nil"/>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1421" w:type="dxa"/>
            <w:vMerge w:val="continue"/>
            <w:tcBorders>
              <w:top w:val="nil"/>
              <w:left w:val="nil"/>
              <w:bottom w:val="single" w:color="auto" w:sz="4" w:space="0"/>
              <w:right w:val="single" w:color="auto" w:sz="4" w:space="0"/>
            </w:tcBorders>
            <w:shd w:val="clear"/>
            <w:vAlign w:val="center"/>
          </w:tcPr>
          <w:p>
            <w:pPr>
              <w:rPr>
                <w:rFonts w:hint="eastAsia" w:ascii="宋体"/>
                <w:sz w:val="24"/>
                <w:szCs w:val="24"/>
              </w:rPr>
            </w:pPr>
          </w:p>
        </w:tc>
        <w:tc>
          <w:tcPr>
            <w:tcW w:w="1421"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西果里</w:t>
            </w:r>
          </w:p>
        </w:tc>
        <w:tc>
          <w:tcPr>
            <w:tcW w:w="1420"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333</w:t>
            </w:r>
          </w:p>
        </w:tc>
        <w:tc>
          <w:tcPr>
            <w:tcW w:w="1420"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285</w:t>
            </w:r>
          </w:p>
        </w:tc>
        <w:tc>
          <w:tcPr>
            <w:tcW w:w="1418"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rPr>
                <w:rFonts w:hint="eastAsia" w:eastAsiaTheme="minor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22" w:type="dxa"/>
            <w:tcBorders>
              <w:top w:val="nil"/>
              <w:left w:val="single" w:color="auto" w:sz="4" w:space="0"/>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合计</w:t>
            </w:r>
          </w:p>
        </w:tc>
        <w:tc>
          <w:tcPr>
            <w:tcW w:w="1421"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18000</w:t>
            </w:r>
          </w:p>
        </w:tc>
        <w:tc>
          <w:tcPr>
            <w:tcW w:w="1421"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rPr>
                <w:rFonts w:hint="eastAsia" w:eastAsiaTheme="minorEastAsia"/>
                <w:lang w:eastAsia="zh-CN"/>
              </w:rPr>
            </w:pPr>
          </w:p>
        </w:tc>
        <w:tc>
          <w:tcPr>
            <w:tcW w:w="1420"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9593</w:t>
            </w:r>
          </w:p>
        </w:tc>
        <w:tc>
          <w:tcPr>
            <w:tcW w:w="1420" w:type="dxa"/>
            <w:tcBorders>
              <w:top w:val="nil"/>
              <w:left w:val="nil"/>
              <w:bottom w:val="single" w:color="auto" w:sz="4" w:space="0"/>
              <w:right w:val="single" w:color="auto" w:sz="4" w:space="0"/>
            </w:tcBorders>
            <w:shd w:val="clear"/>
            <w:vAlign w:val="center"/>
          </w:tcPr>
          <w:p>
            <w:pPr>
              <w:pStyle w:val="2"/>
              <w:keepNext w:val="0"/>
              <w:keepLines w:val="0"/>
              <w:widowControl/>
              <w:suppressLineNumbers w:val="0"/>
              <w:spacing w:before="0" w:beforeAutospacing="0" w:after="0" w:afterAutospacing="0" w:line="560" w:lineRule="atLeast"/>
              <w:jc w:val="center"/>
            </w:pPr>
            <w:r>
              <w:rPr>
                <w:rFonts w:hint="eastAsia" w:ascii="微软雅黑" w:hAnsi="微软雅黑" w:eastAsia="微软雅黑" w:cs="微软雅黑"/>
                <w:color w:val="000000"/>
                <w:sz w:val="24"/>
                <w:szCs w:val="24"/>
                <w:bdr w:val="none" w:color="auto" w:sz="0" w:space="0"/>
              </w:rPr>
              <w:t>5914</w:t>
            </w:r>
          </w:p>
        </w:tc>
        <w:tc>
          <w:tcPr>
            <w:tcW w:w="1418" w:type="dxa"/>
            <w:tcBorders>
              <w:top w:val="nil"/>
              <w:left w:val="nil"/>
              <w:bottom w:val="single" w:color="auto" w:sz="4" w:space="0"/>
              <w:right w:val="single" w:color="auto" w:sz="4" w:space="0"/>
            </w:tcBorders>
            <w:shd w:val="clear"/>
            <w:vAlign w:val="top"/>
          </w:tcPr>
          <w:p>
            <w:pPr>
              <w:pStyle w:val="2"/>
              <w:keepNext w:val="0"/>
              <w:keepLines w:val="0"/>
              <w:widowControl/>
              <w:suppressLineNumbers w:val="0"/>
              <w:spacing w:before="0" w:beforeAutospacing="0" w:after="0" w:afterAutospacing="0" w:line="560" w:lineRule="atLeast"/>
              <w:jc w:val="center"/>
              <w:rPr>
                <w:rFonts w:hint="eastAsia" w:eastAsiaTheme="minorEastAsia"/>
                <w:lang w:eastAsia="zh-CN"/>
              </w:rPr>
            </w:pPr>
          </w:p>
        </w:tc>
      </w:tr>
    </w:tbl>
    <w:p>
      <w:pPr>
        <w:pStyle w:val="2"/>
        <w:keepNext w:val="0"/>
        <w:keepLines w:val="0"/>
        <w:widowControl/>
        <w:suppressLineNumbers w:val="0"/>
        <w:spacing w:before="0" w:beforeAutospacing="0" w:after="0" w:afterAutospacing="0" w:line="26" w:lineRule="atLeast"/>
        <w:rPr>
          <w:rFonts w:hint="eastAsia" w:eastAsiaTheme="minorEastAsia"/>
          <w:lang w:eastAsia="zh-CN"/>
        </w:rPr>
      </w:pPr>
    </w:p>
    <w:sectPr>
      <w:pgSz w:w="11906" w:h="16838"/>
      <w:pgMar w:top="1928" w:right="1304" w:bottom="1587" w:left="1304" w:header="1247"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6FF1E30"/>
    <w:rsid w:val="7FFD1194"/>
    <w:rsid w:val="F6FF1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2023-10-30T14:06:00Z</dcterms:created>
  <dc:creator>msk</dc:creator>
  <cp:lastModifiedBy>msk</cp:lastModifiedBy>
  <dcterms:modified xsi:type="dcterms:W3CDTF">2023-10-30T14:08:07Z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AF9AD81F3C42B3F5F9473F65650B11F3</vt:lpwstr>
  </property>
</Properties>
</file>