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20" w:firstLineChars="200"/>
        <w:jc w:val="center"/>
        <w:textAlignment w:val="auto"/>
      </w:pPr>
      <w:r>
        <w:rPr>
          <w:rStyle w:val="5"/>
          <w:rFonts w:hint="eastAsia" w:ascii="微软雅黑" w:hAnsi="微软雅黑" w:eastAsia="微软雅黑" w:cs="微软雅黑"/>
          <w:sz w:val="36"/>
          <w:szCs w:val="36"/>
        </w:rPr>
        <w:t>关于印发《关于推进农业信贷担保工作的意见》的通知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bookmarkStart w:id="0" w:name="_GoBack"/>
      <w:r>
        <w:rPr>
          <w:rFonts w:hint="eastAsia" w:ascii="微软雅黑" w:hAnsi="微软雅黑" w:eastAsia="微软雅黑" w:cs="微软雅黑"/>
          <w:color w:val="000000"/>
          <w:spacing w:val="0"/>
          <w:sz w:val="24"/>
          <w:szCs w:val="24"/>
        </w:rPr>
        <w:t>桓政办字〔2019〕20号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pPr>
      <w:r>
        <w:rPr>
          <w:rFonts w:hint="eastAsia" w:ascii="微软雅黑" w:hAnsi="微软雅黑" w:eastAsia="微软雅黑" w:cs="微软雅黑"/>
          <w:color w:val="000000"/>
          <w:spacing w:val="0"/>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《关于推进农业信贷担保工作的意见》已经县政府同意，现印发给你们，请结合各自实际，认真贯彻落实。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right"/>
        <w:textAlignment w:val="auto"/>
      </w:pPr>
      <w:r>
        <w:rPr>
          <w:rFonts w:hint="eastAsia" w:ascii="微软雅黑" w:hAnsi="微软雅黑" w:eastAsia="微软雅黑" w:cs="微软雅黑"/>
          <w:color w:val="000000"/>
          <w:spacing w:val="0"/>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right"/>
        <w:textAlignment w:val="auto"/>
      </w:pPr>
      <w:r>
        <w:rPr>
          <w:rFonts w:hint="eastAsia" w:ascii="微软雅黑" w:hAnsi="微软雅黑" w:eastAsia="微软雅黑" w:cs="微软雅黑"/>
          <w:color w:val="000000"/>
          <w:spacing w:val="0"/>
          <w:sz w:val="24"/>
          <w:szCs w:val="24"/>
        </w:rPr>
        <w:t>2019年7月3日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right"/>
        <w:textAlignment w:val="auto"/>
        <w:rPr>
          <w:rFonts w:hint="eastAsia" w:ascii="微软雅黑" w:hAnsi="微软雅黑" w:eastAsia="微软雅黑" w:cs="微软雅黑"/>
          <w:color w:val="000000"/>
          <w:spacing w:val="0"/>
          <w:sz w:val="24"/>
          <w:szCs w:val="24"/>
        </w:rPr>
      </w:pPr>
      <w:r>
        <w:rPr>
          <w:rFonts w:hint="eastAsia" w:ascii="微软雅黑" w:hAnsi="微软雅黑" w:eastAsia="微软雅黑" w:cs="微软雅黑"/>
          <w:color w:val="000000"/>
          <w:spacing w:val="0"/>
          <w:sz w:val="24"/>
          <w:szCs w:val="24"/>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right"/>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color w:val="000000"/>
          <w:spacing w:val="0"/>
          <w:sz w:val="24"/>
          <w:szCs w:val="24"/>
        </w:rPr>
        <w:t>关于推进农业信贷担保工作的意见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为加快推进我县农业信贷担保工作,助推乡村振兴,按照上级工作部署，根据《淄博市人民政府办公厅印发〈关于全面推进农业信贷担保工作的实施意见〉的通知》（淄政办字〔2018〕142号）等有关文件要求，结合我县实际，现就做好农业信贷担保工作，提出以下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color w:val="000000"/>
          <w:spacing w:val="0"/>
          <w:sz w:val="24"/>
          <w:szCs w:val="24"/>
        </w:rPr>
        <w:t>一、统一思想，提高认识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为有效破解农业发展融资难、融资贵问题，更好地引导金融和社会资本投向农业农村，建立适合农业农村特点的金融体系，根据中央统一部署，省政府成立了山东省农业发展信贷担保有限责任公司（以下简称“省农担公司”），省农担公司在我县设立淄博市桓台县办事处（以下简称“省农担公司办事处”），实现政银担协同推进现代农业发展和乡村振兴的目的。我县农业人口基数大，属于传统的农业大县，农业发展资金需求量大。全面推进政策性农业信贷担保工作，有助于促进我县农业转型升级。省农担公司办事处的设立为我县推动农业供给侧结构性改革、加快现代农业发展、促进乡村振兴注入了强大动力。开展政策性农业信贷担保工作，有利于联合商业银行用足用活金融贷款政策，满足新型农业经营主体多样化、个性化、差异化的融资需求，促进新型农业经营主体走向规模化、规范化，推动现代农业转型升级。因此，做好农业发展信贷担保工作具有重大的现实意义和长远的历史意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color w:val="000000"/>
          <w:spacing w:val="0"/>
          <w:sz w:val="24"/>
          <w:szCs w:val="24"/>
        </w:rPr>
        <w:t>二、把握政策，明确任务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鲁担惠农贷”是省农担公司为贯彻落实中央和省有关强农惠农政策，促进农业适度规模经营主体发展，会同各级政府和金融机构联合开发的一种政策性农业信贷担保模式。各单位要准确把握政策要求，明确工作任务，扎实开展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（一）把握担保政策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1.把握“鲁担惠农贷”服务对象和范围。服务对象主要包括家庭农场、种养大户、农民合作社、农业社会化服务组织、小微农业企业等农业适度规模经营主体；同时，择优支持辐射面广、带动力强、与农户利益联结紧密的农业产业化龙头企业。服务范围主要包括粮食生产、畜牧水产养殖、菜果等农林优势特色产业，农资、农机、农技等农业社会化服务，农田基础设施，以及与农业生产直接相关的一二三产融合发展项目；家庭休闲农业、观光农业等农村新业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2.把握“鲁担惠农贷”担保的条件、额度和期限。申请贷款担保的主体要符合“六有”条件，即：有信用、有规模、有经验、有效益、有主业、有需求。贷款额度方面，家庭农场、种养大户、农民合作社、农业社会化服务组织、小微农业企业等符合条件的农业适度规模经营主体，单户在保余额控制在10—200万元之间。对大规模农业机械化作业的经营主体可适当放宽限额，但最高不超过300万元。贷款期限，根据贷款申请人生产周期和现金流情况，贷款担保期限一般为1—3年。对于回收期较长的种植、养殖业，以及农田基础设施建设或大型农业机具购置项目，可适当延长贷款和担保期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3.把握贷款成本。担保费率方面，对粮食适度规模经营主体和扶贫项目担保费率不超过1%，对其他符合条件的经营主体不超过1.5%。合作金融机构贷款执行优惠利率，要确保借款人实际承担的综合信贷成本（贷款利率、贷款主体承担的担保费率、增值服务费率等各项之和）控制在8%以内，如基准利率调整，按据实增减数对8%予以调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（二）明确工作任务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1.广泛宣传营造良好氛围。“鲁担惠农贷”是上级出台的惠民好政策，是农民致富的好帮手。要通过电视、广播、标语、明白纸等多形式、多渠道广泛宣传，使“鲁担惠农贷”政策家喻户晓。要让广大经营主体牢固树立“失信寸步难行”的理念，同时也要让广大群众强化“监督失信人员就是维护自身利益”的意识，共同维护良好的信用环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2.扎实做好建档立卡工作。为农业适度规模经营主体建档立卡，是农业信贷担保工作的基础，也是各级政府加强经营主体服务和管理的一项重要工作。各镇（街道）要严格按照县政府要求，在省农担公司办事处的指导下按时高质量完成调查摸底和建档立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3.严格程序规范操作。桓台县“鲁担惠农贷”项目担保贷款操作按五个步骤进行：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（1）提出申请。有资金需求的经营主体，到镇（街道）财经管理中心（财务管理中心）提出担保申请，按要求填写担保申请书、提供担保申请资料。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（2）由镇（街道）初审。镇（街道）财经管理中心（财务管理中心）对担保资料进行初审，将优质项目报县财政金融协同支农领导小组办公室（以下简称“领导小组办公室”）。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（3）项目推荐。领导小组办公室对申报材料进行复核，将符合条件的项目推荐给省农担公司办事处。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（4）调查评审。省农担公司办事处与合作银行根据各自程序进行调查评审。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（5）签约放款。对于银担双方共同评审通过的项目，由省农担公司办事处与合作银行、申请人分别签署合同，合作银行按规定程序放款。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Style w:val="5"/>
          <w:rFonts w:hint="eastAsia" w:ascii="微软雅黑" w:hAnsi="微软雅黑" w:eastAsia="微软雅黑" w:cs="微软雅黑"/>
          <w:color w:val="000000"/>
          <w:spacing w:val="0"/>
          <w:sz w:val="24"/>
          <w:szCs w:val="24"/>
        </w:rPr>
        <w:t>三、加强领导，强化措施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一）加强组织领导。为全面推进我县农业信贷担保工作，县政府成立财政金融协同支农领导小组，负责农业信贷担保工作的总体协调和督导考核，领导小组下设办公室，负责日常工作。县农业农村局会同县财政局负责组织全县农业适度规模经营主体建档立卡工作。有关部门、单位要与省农担公司办事处及合作银行密切协作、通力配合。各镇（街道）要成立领导小组，全面负责本镇（街道）农业信贷担保工作，并建立“工作到村、责任到人”的工作机制。各村委会（社区）主任作为调查摸底第一责任人，要严格按程序张榜公示、准确上报，各镇政府（街道办事处）主要负责同志要按照相关要求签字把关，严格审核经营主体的诚信情况，严控经营主体的道德风险。镇（街道）财政所（经管站）要加挂省农担工作站牌子，配合省农担公司办事处及合作银行做好本辖县内经营主体的建档立卡、项目尽调、保后管理等相关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二）加强政策支持。建立农业信贷担保风险补偿机制，省农担公司、县财政和金融机构按照6:2:2的比例实行风险分担。我县财政安排500万元建立风险基金，以后每年度根据风险基金使用情况及时补充，保持与政府分险责任相适应的资金数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（三）严格监督考核。县财政金融协同支农领导小组办公室对各镇（街道）进行考核，根据支持力度和工作业绩，予以表彰奖励。对重视不够、措施不力、把关不严，群众反映不满的，严肃问责。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四）严肃工作纪律。“鲁担惠农贷”是政府、银行、担保公司三方协同推进农业发展的一项惠农工程，是一项长期性、系统性工作。各有关部门单位要站在讲政治的高度，既不能因为担心风险而少开展信贷业务，也不能盲目追求规模而无视风险，要尽职尽责，尽力而为，各尽其职，各负其责，切实把这项惠农实事落到实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附件：1.桓台县财政金融协同支农领导小组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2.桓台县财政金融协同支农领导小组办公室职责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3.桓台县“鲁担惠农贷”风险补偿基金管理办法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rPr>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textAlignment w:val="auto"/>
      </w:pPr>
      <w:r>
        <w:rPr>
          <w:rFonts w:hint="eastAsia" w:ascii="微软雅黑" w:hAnsi="微软雅黑" w:eastAsia="微软雅黑" w:cs="微软雅黑"/>
          <w:color w:val="000000"/>
          <w:spacing w:val="0"/>
          <w:sz w:val="24"/>
          <w:szCs w:val="24"/>
        </w:rPr>
        <w:t>附件1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Style w:val="5"/>
          <w:rFonts w:hint="eastAsia" w:ascii="微软雅黑" w:hAnsi="微软雅黑" w:eastAsia="微软雅黑" w:cs="微软雅黑"/>
          <w:color w:val="000000"/>
          <w:spacing w:val="0"/>
          <w:sz w:val="24"/>
          <w:szCs w:val="24"/>
        </w:rPr>
      </w:pPr>
      <w:r>
        <w:rPr>
          <w:rStyle w:val="5"/>
          <w:rFonts w:hint="eastAsia" w:ascii="微软雅黑" w:hAnsi="微软雅黑" w:eastAsia="微软雅黑" w:cs="微软雅黑"/>
          <w:color w:val="000000"/>
          <w:spacing w:val="0"/>
          <w:sz w:val="24"/>
          <w:szCs w:val="24"/>
        </w:rPr>
        <w:t>桓台县财政金融协同支农领导小组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rPr>
          <w:rStyle w:val="5"/>
          <w:rFonts w:hint="eastAsia" w:ascii="微软雅黑" w:hAnsi="微软雅黑" w:eastAsia="微软雅黑" w:cs="微软雅黑"/>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组长：边江风县委副书记，县长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副组长：王晓东县政府副县长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成员：罗东县发展和改革局局长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祁志超县教育和体育局局长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崔瑞霞县科学技术局局长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王允强县民政局局长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耿佩成县财政局局长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樊霞县人力资源和社会保障局局长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高圣明县自然资源局局长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宗可东县住房和城乡建设局局长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eastAsia="微软雅黑"/>
          <w:lang w:eastAsia="zh-CN"/>
        </w:rPr>
      </w:pPr>
      <w:r>
        <w:rPr>
          <w:rFonts w:hint="eastAsia" w:ascii="微软雅黑" w:hAnsi="微软雅黑" w:eastAsia="微软雅黑" w:cs="微软雅黑"/>
          <w:color w:val="000000"/>
          <w:spacing w:val="0"/>
          <w:sz w:val="24"/>
          <w:szCs w:val="24"/>
        </w:rPr>
        <w:t>汤斌县交通运输局局长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郭亮县水利局局长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李洪波县农业农村局局长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李学芳县文化和旅游局局长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荣若平县卫生健康局局长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宋海宁县地方金融监督管理局局长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eastAsia="微软雅黑"/>
          <w:lang w:eastAsia="zh-CN"/>
        </w:rPr>
      </w:pPr>
      <w:r>
        <w:rPr>
          <w:rFonts w:hint="eastAsia" w:ascii="微软雅黑" w:hAnsi="微软雅黑" w:eastAsia="微软雅黑" w:cs="微软雅黑"/>
          <w:color w:val="000000"/>
          <w:spacing w:val="0"/>
          <w:sz w:val="24"/>
          <w:szCs w:val="24"/>
        </w:rPr>
        <w:t>杨玉峰县供销社主任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王希冰县农业农村事业服务中心主任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岳大勇县农业机械事业服务中心副主任（主持工作）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宋元忠县畜牧兽医事务服务中心副主任（主持工作）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曲学君县扶贫办主任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pPr>
      <w:r>
        <w:rPr>
          <w:rFonts w:hint="eastAsia" w:ascii="微软雅黑" w:hAnsi="微软雅黑" w:eastAsia="微软雅黑" w:cs="微软雅黑"/>
          <w:color w:val="000000"/>
          <w:spacing w:val="0"/>
          <w:sz w:val="24"/>
          <w:szCs w:val="24"/>
        </w:rPr>
        <w:t>王方杰中国农业银行桓台县支行行长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pPr>
      <w:r>
        <w:rPr>
          <w:rFonts w:hint="eastAsia" w:ascii="微软雅黑" w:hAnsi="微软雅黑" w:eastAsia="微软雅黑" w:cs="微软雅黑"/>
          <w:color w:val="000000"/>
          <w:spacing w:val="0"/>
          <w:sz w:val="24"/>
          <w:szCs w:val="24"/>
        </w:rPr>
        <w:t>张峰中国邮政储蓄银行桓台支行行长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both"/>
        <w:textAlignment w:val="auto"/>
      </w:pPr>
      <w:r>
        <w:rPr>
          <w:rFonts w:hint="eastAsia" w:ascii="微软雅黑" w:hAnsi="微软雅黑" w:eastAsia="微软雅黑" w:cs="微软雅黑"/>
          <w:color w:val="000000"/>
          <w:spacing w:val="0"/>
          <w:sz w:val="24"/>
          <w:szCs w:val="24"/>
        </w:rPr>
        <w:t>领导小组下设办公室，由王晓东同志兼任办公室主任，耿佩成同志、李洪波同志、宋海宁同志兼任办公室副主任，张兴同志负责办公室日常工作。领导小组办公室与省农担公司办事处合署办公，办公室业务经费由县财政统筹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color w:val="000000"/>
          <w:spacing w:val="0"/>
          <w:sz w:val="24"/>
          <w:szCs w:val="24"/>
        </w:rPr>
        <w:t>桓台县财政金融协同支农领导小组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color w:val="000000"/>
          <w:spacing w:val="0"/>
          <w:sz w:val="24"/>
          <w:szCs w:val="24"/>
        </w:rPr>
        <w:t>办公室职责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桓台县财政金融协同支农领导小组办公室在县财政金融协同支农领导小组（以下简称“领导小组”）领导下开展工作，负责处理领导小组日常事务，具体负责全县农业信贷担保组织协调工作，牵头拟定农业信贷担保支持政策，抓好对下业务指导和考核工作。主要职责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（一）负责拟定全县农业信贷担保工作方案，报经领导小组审定后，抓好组织落实工作；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（二）牵头拟定财政金融协同支农政策，报经领导小组审定后，抓好督促落实工作；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（三）负责建立与所辖区域金融机构协调合作机制；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（四）负责协调、督导农业适度规模经营主体建档立卡工作；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（五）负责依据上级下达的工作任务，拟定全县农业信贷担保年度工作计划，报经领导小组审定后，抓好任务分解和督促落实工作；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（六）负责拟定镇（街道）农业信贷担保工作考核办法并组织开展考核工作；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（七）负责对上报的项目进行初步审核，将符合条件项目向省农担公司进行推荐；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（八）负责协调有关部门会同省农担公司和合作银行进行追偿；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（九）负责县级“鲁担惠农贷”风险补偿基金的管理和监督，按规定对省农担公司发生的代偿进行补偿；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（十）负责协助省农担公司对新型农业经营主体进行培训；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（十一）负责协调有关部门加强村诚信建设，打击恶意欺诈、逃废债务等失信行为；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（十二）负责领导小组安排的其他工作。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textAlignment w:val="auto"/>
      </w:pPr>
      <w:r>
        <w:rPr>
          <w:rFonts w:hint="eastAsia" w:ascii="微软雅黑" w:hAnsi="微软雅黑" w:eastAsia="微软雅黑" w:cs="微软雅黑"/>
          <w:color w:val="000000"/>
          <w:spacing w:val="0"/>
          <w:sz w:val="24"/>
          <w:szCs w:val="24"/>
        </w:rPr>
        <w:t>附件3</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color w:val="000000"/>
          <w:spacing w:val="0"/>
          <w:sz w:val="24"/>
          <w:szCs w:val="24"/>
        </w:rPr>
        <w:t>桓台县“鲁担惠农贷”风险补偿基金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color w:val="000000"/>
          <w:spacing w:val="0"/>
          <w:sz w:val="24"/>
          <w:szCs w:val="24"/>
        </w:rPr>
        <w:t>管理办法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0" w:firstLineChars="200"/>
        <w:jc w:val="center"/>
        <w:textAlignment w:val="auto"/>
      </w:pPr>
      <w:r>
        <w:rPr>
          <w:rStyle w:val="5"/>
          <w:rFonts w:hint="eastAsia" w:ascii="微软雅黑" w:hAnsi="微软雅黑" w:eastAsia="微软雅黑" w:cs="微软雅黑"/>
          <w:color w:val="000000"/>
          <w:spacing w:val="0"/>
          <w:sz w:val="24"/>
          <w:szCs w:val="24"/>
        </w:rPr>
        <w:t>第一章总则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一条为积极推进财政金融协同支农工作，促进全县“鲁担惠农贷”农业信贷担保可持续发展，根据国务院《融资担保公司监督管理条例》（国令第683号）和《山东省财政厅山东省农业厅山东省金融工作办公室中国银行业监督管理委员会山东监管局&lt;关于做好山东省农业信贷担保工作的实施意见&gt;》（财农〔2018〕6号）以及市有关文件要求，决定设立“鲁担惠农贷”风险补偿基金（以下简称“风险基金”）。为规范和加强风险基金管理，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二条本办法所称“鲁担惠农贷”贷款，是指由省农业发展信贷担保有限责任公司（以下简称“省农担公司”）承保，由合作银行向县内家庭农场、种养大户、农民合作社、农业社会化服务组织、小微农业企业等农业适度规模经营主体发放的贷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三条风险基金专项用于支付政府分担的“鲁担惠农贷”相关代偿，实行“委托管理、专户储存、专账核算、专款专用”。省农担公司、县财政、合作银行按照6:2:2比例对全县境内“鲁担惠农贷”担保贷款风险进行分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center"/>
        <w:textAlignment w:val="auto"/>
      </w:pPr>
      <w:r>
        <w:rPr>
          <w:rStyle w:val="5"/>
          <w:rFonts w:hint="eastAsia" w:ascii="微软雅黑" w:hAnsi="微软雅黑" w:eastAsia="微软雅黑" w:cs="微软雅黑"/>
          <w:color w:val="000000"/>
          <w:spacing w:val="0"/>
          <w:sz w:val="24"/>
          <w:szCs w:val="24"/>
        </w:rPr>
        <w:t>第二章风险基金的筹集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第四条风险基金的来源包括：本级财政预算安排资金、上级财政部门下达的支农资金、财政专项融资增信资金，以及代偿后从已实现的追偿收入中政府按比例分得的收入。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第五条县财政安排500万元建立风险基金，以后每年度根据风险基金使用情况及时补充，保持与政府分险责任相适应的资金数额。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第六条风险基金年末结余滚存下年度使用。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center"/>
        <w:textAlignment w:val="auto"/>
      </w:pPr>
      <w:r>
        <w:rPr>
          <w:rStyle w:val="5"/>
          <w:rFonts w:hint="eastAsia" w:ascii="微软雅黑" w:hAnsi="微软雅黑" w:eastAsia="微软雅黑" w:cs="微软雅黑"/>
          <w:color w:val="000000"/>
          <w:spacing w:val="0"/>
          <w:sz w:val="24"/>
          <w:szCs w:val="24"/>
        </w:rPr>
        <w:t>第三章风险基金的管理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七条按照风险基金委托管理要求，县财政金融协同支农领导小组办公室（以下简称“领导小组办公室”）选择桓台县公共资源管理服务有限公司作为风险基金委托管理机构（以下简称“托管机构”）。县财政局、省农担公司根据本办法与托管机构签署协议，明确各自的权利、责任和义务。托管账户应在省农担公司合作银行开设。风险基金所有权归属于县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八条托管机构参与风险基金的支付管理，未经领导小组办公室和省农担公司共同授权，不得动用基金，也不得将基金用于质押、清偿自身债务等与“鲁担惠农贷”风险补偿无关的支出活动。但本办法第十二条规定的情形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九条托管机构可使用基金在开户行购买安全性、流动性较高的固定收益类理财产品或转存定期存款，风险基金孳生的利息收益用于补充县财政金融协同支农业务经费，购买理财产品或定期存款资金不超过风险基金余额的80%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第十条托管机构应建立健全内控机制，确保受托管理的基金安全。因管理不善或自身法律风险造成风险基金损失的，托管机构应使用自有资金全额赔偿。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center"/>
        <w:textAlignment w:val="auto"/>
      </w:pPr>
      <w:r>
        <w:rPr>
          <w:rStyle w:val="5"/>
          <w:rFonts w:hint="eastAsia" w:ascii="微软雅黑" w:hAnsi="微软雅黑" w:eastAsia="微软雅黑" w:cs="微软雅黑"/>
          <w:color w:val="000000"/>
          <w:spacing w:val="0"/>
          <w:sz w:val="24"/>
          <w:szCs w:val="24"/>
        </w:rPr>
        <w:t>第四章风险基金的使用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十一条省农担公司在“鲁担惠农贷”贷款出险并向合作银行支付代偿资金后，应填制《“鲁担惠农贷”补偿资金拨款单》，并附银行出具的代偿通知书复印件、代偿证明书复印件，加盖公章后送领导小组办公室审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十二条领导小组办公室在10个工作日内对相关资料进行审核，无误后，在《“鲁担惠农贷”补偿资金拨款单》上签署意见，通知托管机构支付资金。托管机构应无条件办理支付手续，在2个工作日内将资金拨付到省农担公司指定账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center"/>
        <w:textAlignment w:val="auto"/>
      </w:pPr>
      <w:r>
        <w:rPr>
          <w:rStyle w:val="5"/>
          <w:rFonts w:hint="eastAsia" w:ascii="微软雅黑" w:hAnsi="微软雅黑" w:eastAsia="微软雅黑" w:cs="微软雅黑"/>
          <w:color w:val="000000"/>
          <w:spacing w:val="0"/>
          <w:sz w:val="24"/>
          <w:szCs w:val="24"/>
        </w:rPr>
        <w:t>第五章风险控制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第十三条领导小组办公室应加强与公安、法院、检察院协调，协助省农担公司及合作银行开展追偿。追偿所得扣除相关费用后，县政府所得部分，全部用于补充风险基金。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十四条风险基金累计代偿支出额超过现存基金20%时，应暂停“鲁担惠农贷”新增贷款担保业务，待查明原因、完善措施后方可恢复业务。省农担公司及合作银行会同领导小组办公室和有关部门、镇（街道）开展调查，分析问题根源，提出应对措施，确保“鲁担惠农贷”业务可持续开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第十五条领导小组办公室、省农担公司负责对风险基金进行监督，必要时进行审计，并建立信息共享机制。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jc w:val="center"/>
        <w:textAlignment w:val="auto"/>
      </w:pPr>
      <w:r>
        <w:rPr>
          <w:rStyle w:val="5"/>
          <w:rFonts w:hint="eastAsia" w:ascii="微软雅黑" w:hAnsi="微软雅黑" w:eastAsia="微软雅黑" w:cs="微软雅黑"/>
          <w:color w:val="000000"/>
          <w:spacing w:val="0"/>
          <w:sz w:val="24"/>
          <w:szCs w:val="24"/>
        </w:rPr>
        <w:t>第六章附则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第十六条本办法由领导小组办公室、省农担公司负责解释。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第十七条省农担公司可委托其驻淄博市桓台县办事处代行相关职责。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80" w:firstLineChars="200"/>
        <w:textAlignment w:val="auto"/>
      </w:pPr>
      <w:r>
        <w:rPr>
          <w:rFonts w:hint="eastAsia" w:ascii="微软雅黑" w:hAnsi="微软雅黑" w:eastAsia="微软雅黑" w:cs="微软雅黑"/>
          <w:color w:val="000000"/>
          <w:spacing w:val="0"/>
          <w:sz w:val="24"/>
          <w:szCs w:val="24"/>
        </w:rPr>
        <w:t>第十八条本办法自印发之日起施行。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firstLine="420"/>
        <w:textAlignment w:val="auto"/>
        <w:rPr>
          <w:rFonts w:hint="eastAsia" w:eastAsiaTheme="minorEastAsia"/>
          <w:lang w:eastAsia="zh-CN"/>
        </w:rPr>
      </w:pPr>
    </w:p>
    <w:sectPr>
      <w:pgSz w:w="11906" w:h="16838"/>
      <w:pgMar w:top="1928" w:right="1304" w:bottom="1587" w:left="1304" w:header="1247" w:footer="130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A7C8FD"/>
    <w:rsid w:val="7FFD1194"/>
    <w:rsid w:val="E7DD67B4"/>
    <w:rsid w:val="FCA7C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2023-10-30T14:25:00Z</dcterms:created>
  <dc:creator>msk</dc:creator>
  <cp:lastModifiedBy>msk</cp:lastModifiedBy>
  <dcterms:modified xsi:type="dcterms:W3CDTF">2023-10-30T14:26:26Z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96A4D3A1E9F5E0AA924C3F65B555E1E0</vt:lpwstr>
  </property>
</Properties>
</file>