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20" w:firstLineChars="20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关于提高城市居民最低生活保障标准的通知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center"/>
        <w:textAlignment w:val="auto"/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</w:rPr>
        <w:t>桓政办字〔2019〕2号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经县政府研究决定，自2018年7月1日起，我县城市居民最低生活保障标准由每人每月500元提高到每人每月526元。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各镇（街道）、各有关部门要进一步做好城市低保工作，按现行渠道积极筹措资金，确保足额预算、按时发放。要认真</w:t>
      </w:r>
      <w:r>
        <w:rPr>
          <w:rFonts w:hint="eastAsia" w:ascii="微软雅黑" w:hAnsi="微软雅黑" w:eastAsia="微软雅黑" w:cs="微软雅黑"/>
          <w:sz w:val="24"/>
          <w:szCs w:val="24"/>
        </w:rPr>
        <w:t>做好新增城市低保人员的调查摸底、审核确认工作，做到应保尽保。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textAlignment w:val="auto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2019年1月9日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right"/>
        <w:textAlignment w:val="auto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sectPr>
      <w:pgSz w:w="11906" w:h="16838"/>
      <w:pgMar w:top="1928" w:right="1304" w:bottom="1587" w:left="1304" w:header="1247" w:footer="130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F7E5"/>
    <w:rsid w:val="7EF7F7E5"/>
    <w:rsid w:val="7FF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2023-10-31T16:12:00Z</dcterms:created>
  <dc:creator>msk</dc:creator>
  <cp:lastModifiedBy>msk</cp:lastModifiedBy>
  <dcterms:modified xsi:type="dcterms:W3CDTF">2023-10-31T16:13:25Z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7C5BEC84565458C8FEB64065074AB2B9</vt:lpwstr>
  </property>
</Properties>
</file>