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关于执行《机关事业单位工作人员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带薪年休假实施办法》的通知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bookmarkStart w:id="0" w:name="_GoBack"/>
      <w:r>
        <w:rPr>
          <w:rFonts w:hint="eastAsia" w:ascii="微软雅黑" w:hAnsi="微软雅黑" w:eastAsia="微软雅黑" w:cs="微软雅黑"/>
        </w:rPr>
        <w:t>桓政办发[2014]21号</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各镇人民政府，城区街道办事处，县直各部门，各有关单位：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为规范机关事业单位带薪年休假制度，确保《职工带薪年休假条例》和《机关事业单位工作人员带薪年休假实施办法》在我县顺利实施，现就有关事项通知如下。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rPr>
        <w:t>一、严格执行政策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一）认真组织实施。各镇（街道）、各部门和各单位要严格按照《桓台县机关事业单位带薪年休假实施意见》（桓政办发〔2008〕113号）规定，认真组织实施机关事业单位工作人员带薪年休假制度，确保落到实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（二）领导高度重视。各镇（街道）、各部门和各单位领导要切实提高思想认识，从关心群众生活、维护工作人员合法权益的高度出发，自觉在本单位贯彻落实年休假制度，并带头休假。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三）建立工作台账。各镇（街道）、各部门和各单位要根据本单位具体情况，统筹合理安排工作，科学制定本单位年休假计划，并认真组织实施。要建立年休假管理台账，对本年度执行年休假情况进行动态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（四）完善配套制度。各镇（街道）、各部门和各单位要结合实施年休假制度，进一步建立健全事假、病假、考勤等制度，处理好工休关系，确保年休假计划顺利实施。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rPr>
        <w:t>二、严格备案管理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各镇（街道）、各部门和各单位要对本年度工作人员执行年休假情况进行汇总，并填写《2014年度机关事业单位带薪年休假安排计划表》（附件1）、《2014年度机关事业单位工作人员带薪年休假安排计划汇总表》（附件2），于4月25日前报县人社局工资福利科备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rPr>
        <w:t>三、加强监督检查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机关事业单位工作人员带薪年休假制度的具体组织实施工作，由县人社局负责。县人社局将对各单位落实年休假情况进行不定期抽查，对制度不健全、不按规定制定年休假计划、不认真执行年休假制度且职工反响大的单位予以通报批评或限期整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附件：1.2014年度机关事业单位带薪年休假安排计划表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2.2014年度机关事业单位工作人员带薪年休假安排计划汇总表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rPr>
        <w:t>2014年4月4日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eastAsiaTheme="minorEastAsia"/>
          <w:lang w:eastAsia="zh-CN"/>
        </w:rPr>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4DF5038"/>
    <w:rsid w:val="7FFD1194"/>
    <w:rsid w:val="F4DF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2023-09-28T16:10:00Z</dcterms:created>
  <dc:creator>msk</dc:creator>
  <cp:lastModifiedBy>msk</cp:lastModifiedBy>
  <dcterms:modified xsi:type="dcterms:W3CDTF">2023-09-28T16:12:01Z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050046E536327DA9F434156573C852FA</vt:lpwstr>
  </property>
</Properties>
</file>