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关于印发桓台县改革竞技体育学校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办学模式的实施方案的通知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桓政办字〔2018〕1号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《桓台县改革竞技体育学校办学模式的实施方案》已经县政府同意，现印发给你们，请认真贯彻执行。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2018年1月5日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w:t>
      </w:r>
      <w:r>
        <w:rPr>
          <w:rStyle w:val="5"/>
          <w:rFonts w:hint="eastAsia" w:ascii="微软雅黑" w:hAnsi="微软雅黑" w:eastAsia="微软雅黑" w:cs="微软雅黑"/>
        </w:rPr>
        <w:t>　桓台县改革竞技体育学校办学模式的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　　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县级体育运动学校是竞技体育事业的基础阵地，是开展业余训练、培养输送优秀体育后备人才的主渠道。为更好地落实全省县级体校办学模式改革现场会议精神，推进我县体校建设和转型升级，依据省体育局、教育厅《关于改革县级体育运动学校办学模式的实施方案》（鲁体青字〔2016〕26号）和市体育局、教育局《淄博市改革区县体育运动学校办学模式的实施方案》（淄体字〔2017〕116号），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r>
        <w:rPr>
          <w:rStyle w:val="5"/>
          <w:rFonts w:hint="eastAsia" w:ascii="微软雅黑" w:hAnsi="微软雅黑" w:eastAsia="微软雅黑" w:cs="微软雅黑"/>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全面贯彻落实党的十九大精神，以巩固奥运争光计划和全民健身国家战略的实施基础为根本目标，以争创省级和国家级后备人才基地为抓手，进一步发挥教体一体化的办学优势，努力将我县竞技体育运动学校（以下简称县竞技体校）打造成读训并重、教体一体、特色鲜明的新型体校，进一步提升县竞技体校办学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r>
        <w:rPr>
          <w:rStyle w:val="5"/>
          <w:rFonts w:hint="eastAsia" w:ascii="微软雅黑" w:hAnsi="微软雅黑" w:eastAsia="微软雅黑" w:cs="微软雅黑"/>
        </w:rPr>
        <w:t xml:space="preserve"> 二、任务目标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按照创建国家高水平体育后备人才基地《认定办法》标准，加大投入，强化县竞技体校日常管理、选材、训练、输送等各项工作，使县竞技体校训练管理的效率和效益进一步提高，科学选材和科学训练的硬件设施更趋完善，自身办训办学内涵建设不断深化，教练员的综合能力明显提升，优秀运动员选拔、培养更为精准，体育后备人才培养模式更趋优化。力争2020年之前争创“省级高水平后备人才基地”和“国家高水平体育后备人才基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r>
        <w:rPr>
          <w:rStyle w:val="5"/>
          <w:rFonts w:hint="eastAsia" w:ascii="微软雅黑" w:hAnsi="微软雅黑" w:eastAsia="微软雅黑" w:cs="微软雅黑"/>
        </w:rPr>
        <w:t>　三、改革内容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一）完善办学模式。我县竞技体校的体教一体化办学模式改革已取得阶段性成果。在今后工作中，要着眼未来，围绕竞技体校长远发展，用“大体育观”来定位新型体校，不断完善推进体教一体化建设。教育体育、编制、人社等有关部门要按照项目需求，向体校选派优秀教练员，组建复合型教练员团队，参与做好各中小学体育教学、训练、竞赛和学生体质健康活动的开展。要认真做好体校学生的学籍管理、课程设置、考试评价、师资配备、招生培养等，支持竞技体校学生接受特长体育训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二）加强体校的管理改革。运用周期性评估与常态化评估相结合的方法，对县竞技体校进行评估管理。支持县竞技体校按照省、国家高水平体育后备人才基地认定办法积极创建省、国家后备人才基地，在创建过程中整改、规范。根据国家少年儿童体校《管理办法》、国家和山东省高水平体育后备人才基地《认定办法》等文件，不断提高县竞技体校的星级评定水平，形成规范管理的新常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三）加强体校的教育管理改革。县竞技体校招生选材要结合运动项目设置，按照《训练大纲》选材标准，根据项目特点、年龄衔接，严格进行体检和测试，确保选招思想品德好、文化考试达到一定标准、身体条件优良、有较大发展前途的优秀体育人才。招收所设项目的优秀体育特长生可不受学区限制面向全县中小学校选拔优秀苗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四）打造以点带面的人才培养模式。按照“国家高水平体育后备人才基地”建设的发展目标，强化县竞技体校内涵建设，优化后备人才培养模式。我县在办好竞技体校的同时又在各镇学校开设了十一个训练点，教练员由县教体局和体校共同选派，教练员在适当承担部分体育教学外，主要担任训练点的特色项目训练、组队、选材和输送工作，要突出特点，打造拳头项目，提高科学训练水平，真正能为市队、省队选拔输送优秀苗子和尖子。对现有教练员、体育科技人员要制定培养计划，加强自我培养。科学制定一线教练员、体育科技人员的奖惩管理办法，选派教练员实行双考核制，即训练点单位考核与县竞技体校考核相结合，确保教练员的日常管理到位，同时，保障教练员、体育科技人员职称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五）加强体校考核改革。坚持读训并重、读训融合的运行机制，建立有利于学生成长的激励、约束机制，突出抓好思想教育，培养品学兼优、全面发展的优秀体育人才。要把县竞技体校改革工作纳入年度督导考核范围，单独设置竞技体校考核标准及计分办法，纳入年度绩效考核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r>
        <w:rPr>
          <w:rStyle w:val="5"/>
          <w:rFonts w:hint="eastAsia" w:ascii="微软雅黑" w:hAnsi="微软雅黑" w:eastAsia="微软雅黑" w:cs="微软雅黑"/>
        </w:rPr>
        <w:t>　四、推进步骤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（一）2017年12月，成立县竞技体育学校改革推进领导小组，制定出台改革方案确定任务目标，并分别报市体育局、市教育局。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（二）2018年-2019年底，全面推进提升县竞技体校改革，2019年全面完成新型竞技体校建设任务，初步形成规范发展的新常态，迎接市级考核评估。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（三）2020年1月-12月，加强管理体制和运行机制的制度化建设，完善规范发展的制度化运行体系，迎接省级考核评估。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r>
        <w:rPr>
          <w:rStyle w:val="5"/>
          <w:rFonts w:hint="eastAsia" w:ascii="微软雅黑" w:hAnsi="微软雅黑" w:eastAsia="微软雅黑" w:cs="微软雅黑"/>
        </w:rPr>
        <w:t>　五、组织领导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（一）建立工作会商制度。县教体局、县财政局、县人社局、县编办等部门定期召开会议，研究存在问题，扎实推进改革实施工作。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二）建立工作督查制度。制定工作督查办法，设置督查台账，明确相关部门督查工作联系人，定期组织联合督查工作。每季度召开一次调度会，不定期召开会议，共同对改革推进情况实行严格的计划管理和调度督查，迎接省市体育、教育部门的评估检查，确保我县体校改革发展走在省市前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附件：桓台县竞技体育学校改革推进领导小组成员名单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Style w:val="5"/>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w:t>
      </w:r>
      <w:r>
        <w:rPr>
          <w:rStyle w:val="5"/>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　　桓台县竞技体育学校改革推进领导小组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　　成员名单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组   长：毕宝锋   副县长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副组长：荣若平   县教体局局长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成   员：李  勇   县编办副主任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任东城   县体育总会会长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leftChars="0" w:firstLine="638" w:firstLineChars="266"/>
        <w:textAlignment w:val="auto"/>
      </w:pPr>
      <w:r>
        <w:rPr>
          <w:rFonts w:hint="eastAsia" w:ascii="微软雅黑" w:hAnsi="微软雅黑" w:eastAsia="微软雅黑" w:cs="微软雅黑"/>
          <w:bdr w:val="none" w:color="auto" w:sz="0" w:space="0"/>
        </w:rPr>
        <w:t>　　   李雪琴   县财政局副局长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leftChars="0" w:firstLine="638" w:firstLineChars="266"/>
        <w:textAlignment w:val="auto"/>
      </w:pPr>
      <w:r>
        <w:rPr>
          <w:rFonts w:hint="eastAsia" w:ascii="微软雅黑" w:hAnsi="微软雅黑" w:eastAsia="微软雅黑" w:cs="微软雅黑"/>
          <w:bdr w:val="none" w:color="auto" w:sz="0" w:space="0"/>
        </w:rPr>
        <w:t>　　   吕茂金   县人社局副局长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leftChars="0" w:firstLine="638" w:firstLineChars="266"/>
        <w:textAlignment w:val="auto"/>
      </w:pPr>
      <w:r>
        <w:rPr>
          <w:rFonts w:hint="eastAsia" w:ascii="微软雅黑" w:hAnsi="微软雅黑" w:eastAsia="微软雅黑" w:cs="微软雅黑"/>
          <w:bdr w:val="none" w:color="auto" w:sz="0" w:space="0"/>
        </w:rPr>
        <w:t>　　   马成立   桓台县实验学校校长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leftChars="0" w:firstLine="1260" w:firstLineChars="525"/>
        <w:textAlignment w:val="auto"/>
      </w:pPr>
      <w:r>
        <w:rPr>
          <w:rFonts w:hint="eastAsia" w:ascii="微软雅黑" w:hAnsi="微软雅黑" w:eastAsia="微软雅黑" w:cs="微软雅黑"/>
          <w:bdr w:val="none" w:color="auto" w:sz="0" w:space="0"/>
        </w:rPr>
        <w:t> 高长征   桓台县竞技体校校长</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38FF3203"/>
    <w:rsid w:val="38FF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2023-11-02T01:18:00Z</dcterms:created>
  <dc:creator></dc:creator>
  <cp:lastModifiedBy></cp:lastModifiedBy>
  <dcterms:modified xsi:type="dcterms:W3CDTF">2023-11-02T01:19:44Z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0AB2ECF279214911A2E3E8EF9DC42A44_11</vt:lpwstr>
  </property>
</Properties>
</file>