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关于加强秋冬季清洁能源供暖和加快散煤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污染综合治理工作的通知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sz w:val="24"/>
          <w:szCs w:val="24"/>
        </w:rPr>
        <w:t>桓政办发〔2017〕42号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为降低大气污染指标，改善空气环境质量，提高人民群众生活水平，按照《桓台县2017-2018年秋冬季大气污染综合治理攻坚行动方案》（桓办发〔2017〕75号）要求，结合桓台实际，就我县秋冬季使用清洁能源供暖和加快散煤污染综合治理工作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一、在符合条件的镇（街道）村（社区）划定禁煤区（果里镇、城区街道办事处）和禁燃区（名单附后）。在划定的禁煤区内不准销售和堆放民用散煤，在划定的禁燃区内不准燃用散煤供暖。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二、鼓励有条件的镇（街道）村（社区）所辖农户推广安装集中供热设施，并使用气代煤、电代煤等清洁能源供暖，逐步淘汰易产生粉尘和烟尘排放的落后燃煤土水暖炉。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三、对计划安装气代煤、电代煤供暖设施并享受政府补贴的镇（街道）村（社区），必须与农户签订好协议，清除农户燃煤炉具，清理所储存煤炭，并集中就近送燃煤电厂焚烧处理。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四、整建制集中供暖和安装气代煤、电代煤供暖设施的村（户）一律不准经销、储存和燃烧散煤。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五、已安装气代煤、电代煤的村（户），对供暖季到来仍在用散煤取暖的，收回气代煤、电代煤政府补贴，并停止供气供电。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六、各镇（街道）要加大民用散煤经营业户煤场的清理整治力度，已划定为禁煤区和禁燃区的镇（街道）村（社区），要采取措施，对进入辖区内的各种运煤车辆、储煤场地加大检查和清理力度，发现一起，查处一起，清理一起，做到不留死角，不留后患，防止前清后进，死灰复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七、对未列入推广气代煤、电代煤的镇（街道）村（社区），继续推广和鼓励农户燃用清洁煤炭和安装使用清洁燃煤炉具，做到少烧煤、烧好煤，降低烟尘、粉尘排放，减少大气污染。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八、严格储煤场地规划、建设、管理。对未登记备案、不符合储煤场地规划建设条件的储煤场地，一律按“散乱污”企业清理取缔。对符合储煤场地规划建设并登记备案的必须建设围挡、棚盖、喷淋、冲洗设施。对建设设施未达标的，10月10日前限期改正，在规定时限内仍未改正达标的，取消登记备案资格，按“散乱污”企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九、公安、交通等有关部门要加大对运煤车辆的检查力度，禁止县外各类运煤车辆（含农用三轮车）在辖区内行驶、装卸、经销劣质散煤，发现一辆，扣罚一辆，进一步净化煤炭市场。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十、加大对煤炭经营和使用单位的煤质抽检频次和处罚力度，严格按上级业务部门制定的煤质标准和处罚标准进行抽检、查验和处罚，杜绝不合格劣质煤炭进入桓台和在用煤企业燃用。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十一、进一步加大督查和问责力度，县住建局、环保局、财贸局等有关部门要积极协调配合，开展大气污染防治强化督查，对气代煤、电代煤工作开展不力及完不成任务的，散煤场地清理整治不彻底、煤质抽检不达标的镇（街道）村（社区）、单位、企业、个人将按《桓台县2017-2018年秋冬季大气污染综合治理攻坚行动方案》实施严格考核问责和处罚，确保攻坚行动落到实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附件: 1.桓台县禁燃区名单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2.桓台县民用储煤场地名单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3.桓台县工业企业储煤场地名单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r>
        <w:rPr>
          <w:rFonts w:hint="eastAsia" w:ascii="微软雅黑" w:hAnsi="微软雅黑" w:eastAsia="微软雅黑" w:cs="微软雅黑"/>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r>
        <w:rPr>
          <w:rFonts w:hint="eastAsia" w:ascii="微软雅黑" w:hAnsi="微软雅黑" w:eastAsia="微软雅黑" w:cs="微软雅黑"/>
          <w:sz w:val="24"/>
          <w:szCs w:val="24"/>
        </w:rPr>
        <w:t>　　2017年9月28日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附件1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24"/>
          <w:szCs w:val="24"/>
        </w:rPr>
        <w:t>桓台县禁燃区名单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索镇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气代煤、电代煤（5个村）：北城小区、张桥村、任庄村、前毕村、后毕村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集中供暖（11个村）：于家村、王沟村、建国村、西镇村、五里村、赵家村、永安村、永和村、新民村、花园村、宫家村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唐山镇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气代煤、电代煤（17个村）：前诸村、后诸村、后七村、邢家村、郇家村、东莫王村、黄家、唐二村、唐三村、唐四村、教师公寓、宋店村、石店村、徐店村、楼一村、宏杰花园、薛庙村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集中供暖（1个村）：兴旺村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田庄镇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气代煤、电代煤（5个村）：东埠村、西埠村、北埠村、大庞村、小庞村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新城镇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气代煤、电代煤（10个村）：四里村、河滨建工小区、镇府小区、乐园小区、教师公寓、耿三里村、花园村、崔家村、邢庙村、毛家村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马桥镇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气代煤、电代煤（4个村）：陈一村、陈二村、姚郭村、宗崔村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集中供暖（27个村）：康杨村、小庄村、东圈村、西圈村、南营村、西孙村、祁家村、罗道村、北岭村、西岔村、东岔村、北岔村、张庄村、码头村、前金村、后金村、五庄村、马桥村、姜家村、红庙村、北一村、北二村、北三村、辛庄村、冯马村、齐马村、胡马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荆家镇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气代煤、电代煤（7个村）：荆一村、荆二村、荆三村、荆四村、高王村、里仁村、前刘村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起凤镇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气代煤、电代煤（2个村）：华沟村、鱼一村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果里镇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气代煤、电代煤（12个村）：前鲁村、红庙村、周家村、万家村、孔家村、辛兴村、麻家村、永富村、黄家村、绍南村、绍北村、李王村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集中供暖（7个村）：后埠村、付坡村、后鲁村、伊家村、太平村、康家村、急公村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城区街道办事处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sz w:val="24"/>
          <w:szCs w:val="24"/>
        </w:rPr>
        <w:t>集中供暖（12个村）：宝发社区、宝龙社区、少海社区、恒星社区、西苑社区、锦秋社区、兰香园社区、紫悦城社区、东城社区、商城社区、云涛社区、兴华社区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附件2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24"/>
          <w:szCs w:val="24"/>
        </w:rPr>
        <w:t>桓台县民用储煤场地名单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1.山东鲁中煤炭储备物流有限公司（索镇）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2.淄博金安型煤有限公司（索镇）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3.桓台圣至丰商贸有限公司（马桥镇）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4.淄博互惠商贸有限公司（唐山镇）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5.淄博灿宝贸易有限公司（唐山镇）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6.淄博天骁能源科技有限公司（起凤镇）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7.淄博澜涛经贸有限公司（新城镇）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8.桓台县骏桥创业服务有限公司（马桥镇）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9.淄博昊明经贸有限公司（荆家镇）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10.桓台县田庄镇朝阳煤炭经营部（田庄镇）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11.桓台县田庄镇杨泰煤炭经销处（田庄镇）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12.桓台县田庄镇鑫烨煤场（田庄镇）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附件3</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sz w:val="24"/>
          <w:szCs w:val="24"/>
        </w:rPr>
        <w:t>　　</w:t>
      </w:r>
      <w:r>
        <w:rPr>
          <w:rStyle w:val="5"/>
          <w:rFonts w:hint="eastAsia" w:ascii="微软雅黑" w:hAnsi="微软雅黑" w:eastAsia="微软雅黑" w:cs="微软雅黑"/>
          <w:sz w:val="24"/>
          <w:szCs w:val="24"/>
        </w:rPr>
        <w:t>桓台县工业企业储煤场地名单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1.山东天源热电有限公司（马桥镇）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2.桓台县唐山热电有限公司（唐山镇）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3.淄博齐林贵和热电有限公司（唐山镇）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4.山东东岳氟硅材料有限公司（唐山镇）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5.淄博晨光海德热电有限公司（田庄镇）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6.山东钢铁集团永锋淄博有限公司（果里镇）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7.山东汇丰石化集团有限公司（果里镇）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8.山东仁丰特种材料有限公司（起凤镇）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　　9.桓台县春源热力有限公司（索镇）</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5EF1288C"/>
    <w:rsid w:val="5EF12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2023-11-06T01:07:00Z</dcterms:created>
  <dc:creator></dc:creator>
  <cp:lastModifiedBy></cp:lastModifiedBy>
  <dcterms:modified xsi:type="dcterms:W3CDTF">2023-11-06T01:17:12Z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2AC14CA5B2C642BF8B029AC7B13A1386_11</vt:lpwstr>
  </property>
</Properties>
</file>