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2015年政府信息公开工作情况统计表</w:t>
      </w:r>
    </w:p>
    <w:p>
      <w:pPr>
        <w:jc w:val="center"/>
        <w:rPr>
          <w:rFonts w:ascii="宋体" w:hAnsi="宋体"/>
          <w:color w:val="000000"/>
          <w:szCs w:val="32"/>
        </w:rPr>
      </w:pPr>
      <w:r>
        <w:rPr>
          <w:rFonts w:hint="eastAsia" w:ascii="宋体" w:hAnsi="宋体" w:cs="宋体"/>
          <w:b/>
          <w:bCs/>
          <w:szCs w:val="32"/>
        </w:rPr>
        <w:t>(区县政府)</w:t>
      </w:r>
    </w:p>
    <w:p>
      <w:pPr>
        <w:pStyle w:val="2"/>
        <w:spacing w:before="0" w:beforeAutospacing="0" w:after="0" w:afterAutospacing="0" w:line="420" w:lineRule="atLeast"/>
        <w:rPr>
          <w:color w:val="000000"/>
        </w:rPr>
      </w:pPr>
      <w:r>
        <w:rPr>
          <w:color w:val="000000"/>
        </w:rPr>
        <w:t> </w:t>
      </w:r>
    </w:p>
    <w:tbl>
      <w:tblPr>
        <w:tblStyle w:val="6"/>
        <w:tblW w:w="8390" w:type="dxa"/>
        <w:jc w:val="center"/>
        <w:tblInd w:w="-8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97"/>
        <w:gridCol w:w="888"/>
        <w:gridCol w:w="605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  <w:r>
              <w:rPr>
                <w:rStyle w:val="5"/>
                <w:rFonts w:hint="eastAsia"/>
                <w:color w:val="000000"/>
                <w:sz w:val="20"/>
              </w:rPr>
              <w:t>统　计　指　标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单位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Style w:val="5"/>
                <w:rFonts w:hint="eastAsia" w:ascii="宋体" w:hAnsi="宋体"/>
                <w:color w:val="000000"/>
                <w:sz w:val="20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一、主动公开情况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ascii="宋体" w:hAnsi="宋体"/>
                <w:color w:val="000000"/>
                <w:sz w:val="20"/>
              </w:rPr>
              <w:br w:type="textWrapping"/>
            </w:r>
            <w:r>
              <w:rPr>
                <w:rFonts w:ascii="宋体" w:hAnsi="宋体"/>
                <w:color w:val="000000"/>
                <w:sz w:val="20"/>
              </w:rPr>
              <w:t>　　　　（不同渠道和方式公开相同信息计1条）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3956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其中：主动公开规范性文件数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208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制发规范性文件总数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457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1</w:t>
            </w:r>
            <w:r>
              <w:rPr>
                <w:rFonts w:ascii="宋体" w:hAnsi="宋体"/>
                <w:color w:val="000000"/>
                <w:sz w:val="20"/>
              </w:rPr>
              <w:t>.政府网站公开政府信息数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1321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2</w:t>
            </w:r>
            <w:r>
              <w:rPr>
                <w:rFonts w:ascii="宋体" w:hAnsi="宋体"/>
                <w:color w:val="000000"/>
                <w:sz w:val="20"/>
              </w:rPr>
              <w:t>.政务微博公开政府信息数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289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3</w:t>
            </w:r>
            <w:r>
              <w:rPr>
                <w:rFonts w:ascii="宋体" w:hAnsi="宋体"/>
                <w:color w:val="000000"/>
                <w:sz w:val="20"/>
              </w:rPr>
              <w:t>.政务微信公开政府信息数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51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4</w:t>
            </w:r>
            <w:r>
              <w:rPr>
                <w:rFonts w:ascii="宋体" w:hAnsi="宋体"/>
                <w:color w:val="000000"/>
                <w:sz w:val="20"/>
              </w:rPr>
              <w:t>.其他方式公开政府信息数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2295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二、回应解读情况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400" w:firstLineChars="200"/>
              <w:rPr>
                <w:color w:val="000000"/>
              </w:rPr>
            </w:pPr>
            <w:r>
              <w:rPr>
                <w:rFonts w:cs="Times New Roman"/>
                <w:color w:val="000000"/>
                <w:kern w:val="2"/>
                <w:sz w:val="20"/>
              </w:rPr>
              <w:t>（一）回应公众关注热点或重大舆情数</w:t>
            </w:r>
            <w:r>
              <w:rPr>
                <w:rFonts w:cs="Times New Roman"/>
                <w:color w:val="000000"/>
                <w:kern w:val="2"/>
                <w:sz w:val="20"/>
              </w:rPr>
              <w:br w:type="textWrapping"/>
            </w:r>
            <w:r>
              <w:rPr>
                <w:rFonts w:cs="Times New Roman"/>
                <w:color w:val="000000"/>
                <w:kern w:val="2"/>
                <w:sz w:val="20"/>
              </w:rPr>
              <w:t>　　　　 （不同方式回应同一热点或舆情计1次）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其中：主要负责同志参加新闻发布会次数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2.政府网站在线访谈次数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85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 其中：主要负责同志参加政府网站在线访谈次数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96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39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三、依申请公开情况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spacing w:before="0" w:beforeAutospacing="0" w:after="0" w:afterAutospacing="0" w:line="420" w:lineRule="atLeast"/>
              <w:ind w:firstLine="68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05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</w:tcBorders>
            <w:shd w:val="clear" w:color="auto" w:fill="FFFFFF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 　其中：涉及国家秘密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涉及商业秘密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涉及个人隐私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危及国家安全、公共安全、经济安全和社会稳定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不是《条例》所指政府信息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 法律法规规定的其他情形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四、行政复议数量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五、行政诉讼数量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六、举报投诉数量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（一）维持具体行政行为数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（二）纠错数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（三）其他情形数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七、向图书馆、档案馆等查阅场所报送信息数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1494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（一）纸质文件数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1236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（二）电子文件数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258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/>
                <w:color w:val="000000"/>
                <w:sz w:val="20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八、开通政府信息公开网站（或设立门户网站信息公开专栏）数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（一）区县政府及其部门门户网站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27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 xml:space="preserve">    （二）镇（办）门户网站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九、依申请公开信息收取的费用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0</w:t>
            </w: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十、机构建设和保障经费情况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（二）设置政府信息公开查阅点数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（三）从事政府信息公开工作人员数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（四）政府信息公开专项经费（不包括用于政府公报编辑管理及政府网站建设维护等方面的经费）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40</w:t>
            </w: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黑体" w:hAnsi="宋体" w:eastAsia="黑体" w:cs="宋体"/>
                <w:color w:val="000000"/>
                <w:sz w:val="24"/>
              </w:rPr>
            </w:pPr>
            <w:r>
              <w:rPr>
                <w:rFonts w:hint="eastAsia" w:ascii="黑体" w:hAnsi="宋体" w:eastAsia="黑体"/>
                <w:color w:val="000000"/>
                <w:sz w:val="20"/>
              </w:rPr>
              <w:t>十一、政府信息公开会议和培训情况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  <w:tr2bl w:val="single" w:color="auto" w:sz="4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8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88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6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spacing w:line="420" w:lineRule="atLeast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160</w:t>
            </w:r>
          </w:p>
        </w:tc>
      </w:tr>
    </w:tbl>
    <w:p>
      <w:r>
        <w:rPr>
          <w:rFonts w:hint="eastAsia" w:ascii="宋体" w:hAnsi="宋体"/>
          <w:color w:val="000000"/>
          <w:sz w:val="20"/>
        </w:rPr>
        <w:t>（注：各子栏目数总数要等于总栏目数量）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17D9B"/>
    <w:rsid w:val="1B917D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">
    <w:name w:val="Char Char Char Char"/>
    <w:basedOn w:val="1"/>
    <w:link w:val="3"/>
    <w:uiPriority w:val="0"/>
  </w:style>
  <w:style w:type="character" w:styleId="5">
    <w:name w:val="Strong"/>
    <w:basedOn w:val="3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2018-12-19T08:35:00Z</dcterms:created>
  <dc:creator>雨落水中</dc:creator>
  <cp:lastModifiedBy>雨落水中</cp:lastModifiedBy>
  <dcterms:modified xsi:type="dcterms:W3CDTF">2018-12-19T08:35:39Z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