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313" w:rsidRDefault="00BF1313" w:rsidP="00BF1313">
      <w:pPr>
        <w:widowControl/>
        <w:spacing w:line="555" w:lineRule="atLeast"/>
        <w:ind w:firstLine="645"/>
        <w:jc w:val="center"/>
        <w:rPr>
          <w:rFonts w:ascii="方正小标宋简体" w:eastAsia="方正小标宋简体" w:hAnsi="Arial" w:cs="Arial"/>
          <w:color w:val="000000"/>
          <w:kern w:val="0"/>
          <w:sz w:val="44"/>
          <w:szCs w:val="44"/>
        </w:rPr>
      </w:pPr>
      <w:r w:rsidRPr="00BF1313">
        <w:rPr>
          <w:rFonts w:ascii="方正小标宋简体" w:eastAsia="方正小标宋简体" w:hAnsi="Arial" w:cs="Arial" w:hint="eastAsia"/>
          <w:color w:val="000000"/>
          <w:kern w:val="0"/>
          <w:sz w:val="44"/>
          <w:szCs w:val="44"/>
        </w:rPr>
        <w:t>桓台县工商行政管理局</w:t>
      </w:r>
    </w:p>
    <w:p w:rsidR="00BF1313" w:rsidRPr="00BF1313" w:rsidRDefault="00BF1313" w:rsidP="00BF1313">
      <w:pPr>
        <w:widowControl/>
        <w:spacing w:line="555" w:lineRule="atLeast"/>
        <w:ind w:firstLine="645"/>
        <w:jc w:val="center"/>
        <w:rPr>
          <w:rFonts w:ascii="方正小标宋简体" w:eastAsia="方正小标宋简体" w:hAnsi="Arial" w:cs="Arial" w:hint="eastAsia"/>
          <w:color w:val="000000"/>
          <w:kern w:val="0"/>
          <w:sz w:val="44"/>
          <w:szCs w:val="44"/>
        </w:rPr>
      </w:pPr>
      <w:bookmarkStart w:id="0" w:name="_GoBack"/>
      <w:bookmarkEnd w:id="0"/>
      <w:r w:rsidRPr="00BF1313">
        <w:rPr>
          <w:rFonts w:ascii="方正小标宋简体" w:eastAsia="方正小标宋简体" w:hAnsi="Arial" w:cs="Arial" w:hint="eastAsia"/>
          <w:color w:val="000000"/>
          <w:kern w:val="0"/>
          <w:sz w:val="44"/>
          <w:szCs w:val="44"/>
        </w:rPr>
        <w:t>2018年度政府信息公开工作年度报告</w:t>
      </w:r>
    </w:p>
    <w:p w:rsidR="00BF1313" w:rsidRDefault="00BF1313" w:rsidP="00BF1313">
      <w:pPr>
        <w:widowControl/>
        <w:spacing w:line="555" w:lineRule="atLeast"/>
        <w:ind w:firstLine="645"/>
        <w:jc w:val="left"/>
        <w:rPr>
          <w:rFonts w:ascii="Simsun" w:hAnsi="Simsun"/>
          <w:color w:val="000000"/>
          <w:shd w:val="clear" w:color="auto" w:fill="F3F3F3"/>
        </w:rPr>
      </w:pP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本报告根据《中华人民共和国政府信息公开条例》的规定，由桓台县工商局编制。本年度报告分为概述、组织领导和制度建设情况、发布解读、回应社会关切以及互动交流情况、重点领域政府工</w:t>
      </w:r>
      <w:proofErr w:type="gramStart"/>
      <w:r w:rsidRPr="00BF1313">
        <w:rPr>
          <w:rFonts w:ascii="仿宋_GB2312" w:eastAsia="仿宋_GB2312" w:hAnsi="Arial" w:cs="Arial" w:hint="eastAsia"/>
          <w:color w:val="000000"/>
          <w:kern w:val="0"/>
          <w:sz w:val="32"/>
          <w:szCs w:val="32"/>
        </w:rPr>
        <w:t>作信息</w:t>
      </w:r>
      <w:proofErr w:type="gramEnd"/>
      <w:r w:rsidRPr="00BF1313">
        <w:rPr>
          <w:rFonts w:ascii="仿宋_GB2312" w:eastAsia="仿宋_GB2312" w:hAnsi="Arial" w:cs="Arial" w:hint="eastAsia"/>
          <w:color w:val="000000"/>
          <w:kern w:val="0"/>
          <w:sz w:val="32"/>
          <w:szCs w:val="32"/>
        </w:rPr>
        <w:t>公开工作推进情况、主动公开政府信息及公开平台建设情况、政府信息依申请公开办理情况、政府信息公开的收费及减免情况、因政府信息公开申请行政复议、行政诉讼的情况、保密审查及监督检查情况、所属事业单位信息公开工作推进措施和落实情况、政府信息公开工作存在的主要问题及改进措施等。统计数据时限自2018年1月1日至2018年12月31日。现将有关情况报告如下：</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t>一、概述</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2018年，县工商局按照上级要求扎实推进政府信息公开工作，形成了从上至下、从内到外的政务公开机制，构建了全方位、多层次的政府信息公开体系，政务公开工作取得良好成效。</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为更好地将政务信息公开工作落到实处，年初将政务公开工作纳入全系统干部教训培训计划，组织相关工作人</w:t>
      </w:r>
      <w:r w:rsidRPr="00BF1313">
        <w:rPr>
          <w:rFonts w:ascii="仿宋_GB2312" w:eastAsia="仿宋_GB2312" w:hAnsi="Arial" w:cs="Arial" w:hint="eastAsia"/>
          <w:color w:val="000000"/>
          <w:kern w:val="0"/>
          <w:sz w:val="32"/>
          <w:szCs w:val="32"/>
        </w:rPr>
        <w:lastRenderedPageBreak/>
        <w:t>员进行学习培训和工作交流，切实提高机关工作人员的公开意识。同时，突出重点，分类培训，通过专题讲座、知识测试等形式对各部门信息公开工作人员进行重点培训。在《桓台县工商局信息公开实施方案》印发后，又以集中培训的方式，向有关人员详细讲解，以求掌握操作细则和相关制度，营造浓厚的政府信息公开工作氛围，推动了本局信息公开工作顺利开展。全年共开办培训班2期，培训干部职工50人次。</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t>二、政府信息公开的组织领导和制度建设情况</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楷体_GB2312" w:eastAsia="楷体_GB2312" w:hAnsi="Arial" w:cs="Arial" w:hint="eastAsia"/>
          <w:color w:val="000000"/>
          <w:kern w:val="0"/>
          <w:sz w:val="32"/>
          <w:szCs w:val="32"/>
        </w:rPr>
        <w:t>（一）加强组织领导。</w:t>
      </w:r>
      <w:r w:rsidRPr="00BF1313">
        <w:rPr>
          <w:rFonts w:ascii="仿宋_GB2312" w:eastAsia="仿宋_GB2312" w:hAnsi="Arial" w:cs="Arial" w:hint="eastAsia"/>
          <w:color w:val="000000"/>
          <w:kern w:val="0"/>
          <w:sz w:val="32"/>
          <w:szCs w:val="32"/>
        </w:rPr>
        <w:t>按照县工商局实际，制定出台了《桓台县工商局信息公开实施方案》，成立了由县局主要负责人任组长，分管领导任副组长，工商所、科室、直属局负责人为成员的信息公开工作领导小组，形成了上下联动，齐抓共管的工作机制。每个科室、工商所指定专人负责公开工作，做到分工明确、责任到人，措施落实，进一步加强了公开工作推进力度。</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楷体_GB2312" w:eastAsia="楷体_GB2312" w:hAnsi="Arial" w:cs="Arial" w:hint="eastAsia"/>
          <w:color w:val="000000"/>
          <w:kern w:val="0"/>
          <w:sz w:val="32"/>
          <w:szCs w:val="32"/>
        </w:rPr>
        <w:t>（二）规范工作制度。</w:t>
      </w:r>
      <w:r w:rsidRPr="00BF1313">
        <w:rPr>
          <w:rFonts w:ascii="仿宋_GB2312" w:eastAsia="仿宋_GB2312" w:hAnsi="Arial" w:cs="Arial" w:hint="eastAsia"/>
          <w:color w:val="000000"/>
          <w:kern w:val="0"/>
          <w:sz w:val="32"/>
          <w:szCs w:val="32"/>
        </w:rPr>
        <w:t>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w:t>
      </w:r>
      <w:r w:rsidRPr="00BF1313">
        <w:rPr>
          <w:rFonts w:ascii="仿宋_GB2312" w:eastAsia="仿宋_GB2312" w:hAnsi="Arial" w:cs="Arial" w:hint="eastAsia"/>
          <w:color w:val="000000"/>
          <w:kern w:val="0"/>
          <w:sz w:val="32"/>
          <w:szCs w:val="32"/>
        </w:rPr>
        <w:lastRenderedPageBreak/>
        <w:t>制度、监督检查等制度，从制作、审查、发布、归档四个流程规范信息公开方式，确保了政府信息公开工作有序规范进行。</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t>四、重点领域政府信息公开工作推进情况</w:t>
      </w:r>
      <w:r w:rsidRPr="00BF1313">
        <w:rPr>
          <w:rFonts w:ascii="仿宋_GB2312" w:eastAsia="仿宋_GB2312" w:hAnsi="Arial" w:cs="Arial" w:hint="eastAsia"/>
          <w:color w:val="000000"/>
          <w:kern w:val="0"/>
          <w:sz w:val="32"/>
          <w:szCs w:val="32"/>
        </w:rPr>
        <w:t>   </w:t>
      </w:r>
      <w:r w:rsidRPr="00BF1313">
        <w:rPr>
          <w:rFonts w:ascii="Calibri" w:eastAsia="黑体" w:hAnsi="Calibri" w:cs="Calibri"/>
          <w:color w:val="000000"/>
          <w:kern w:val="0"/>
          <w:sz w:val="32"/>
          <w:szCs w:val="32"/>
        </w:rPr>
        <w:t>      </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楷体_GB2312" w:eastAsia="楷体_GB2312" w:hAnsi="Arial" w:cs="Arial" w:hint="eastAsia"/>
          <w:color w:val="000000"/>
          <w:kern w:val="0"/>
          <w:sz w:val="32"/>
          <w:szCs w:val="32"/>
        </w:rPr>
        <w:t>（一）继续推进行政权力运行信息公开</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一是结合省、市局《关于承接落实、调整规范一批行政权力事项的通知》要求，对我局的权力清单、责任清单、公共服务事项目录进一步梳理、校对。同时对部门其他权力事项和公共服务事项进行了再梳理、再修订，并及时在桓台机构编制网及县政府门户网站公示。二是制定并公示“一单两库”。结合省市局的《双随机抽查事项清单》，经充分讨论后制定我局的《双随机抽查事项清单（第一版）》。同时主动听取上级业务主管部门对我局“一</w:t>
      </w:r>
      <w:proofErr w:type="gramStart"/>
      <w:r w:rsidRPr="00BF1313">
        <w:rPr>
          <w:rFonts w:ascii="仿宋_GB2312" w:eastAsia="仿宋_GB2312" w:hAnsi="Arial" w:cs="Arial" w:hint="eastAsia"/>
          <w:color w:val="000000"/>
          <w:kern w:val="0"/>
          <w:sz w:val="32"/>
          <w:szCs w:val="32"/>
        </w:rPr>
        <w:t>单两库一</w:t>
      </w:r>
      <w:proofErr w:type="gramEnd"/>
      <w:r w:rsidRPr="00BF1313">
        <w:rPr>
          <w:rFonts w:ascii="仿宋_GB2312" w:eastAsia="仿宋_GB2312" w:hAnsi="Arial" w:cs="Arial" w:hint="eastAsia"/>
          <w:color w:val="000000"/>
          <w:kern w:val="0"/>
          <w:sz w:val="32"/>
          <w:szCs w:val="32"/>
        </w:rPr>
        <w:t>细则”初稿的修改建议后，进行再修改、再核对，最终制订出我局切实可行的“一</w:t>
      </w:r>
      <w:proofErr w:type="gramStart"/>
      <w:r w:rsidRPr="00BF1313">
        <w:rPr>
          <w:rFonts w:ascii="仿宋_GB2312" w:eastAsia="仿宋_GB2312" w:hAnsi="Arial" w:cs="Arial" w:hint="eastAsia"/>
          <w:color w:val="000000"/>
          <w:kern w:val="0"/>
          <w:sz w:val="32"/>
          <w:szCs w:val="32"/>
        </w:rPr>
        <w:t>单两库一</w:t>
      </w:r>
      <w:proofErr w:type="gramEnd"/>
      <w:r w:rsidRPr="00BF1313">
        <w:rPr>
          <w:rFonts w:ascii="仿宋_GB2312" w:eastAsia="仿宋_GB2312" w:hAnsi="Arial" w:cs="Arial" w:hint="eastAsia"/>
          <w:color w:val="000000"/>
          <w:kern w:val="0"/>
          <w:sz w:val="32"/>
          <w:szCs w:val="32"/>
        </w:rPr>
        <w:t>细则”。</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楷体_GB2312" w:eastAsia="楷体_GB2312" w:hAnsi="Arial" w:cs="Arial" w:hint="eastAsia"/>
          <w:color w:val="000000"/>
          <w:kern w:val="0"/>
          <w:sz w:val="32"/>
          <w:szCs w:val="32"/>
        </w:rPr>
        <w:t>（二）推进财政资金信息公开</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今年以来，县工商局严格执行预算和决算公开，细化支出功能分类的项级科目。每季度向全系统公开“三公”经费开支明细，接受全局干部职工的监督。</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楷体_GB2312" w:eastAsia="楷体_GB2312" w:hAnsi="Arial" w:cs="Arial" w:hint="eastAsia"/>
          <w:color w:val="000000"/>
          <w:kern w:val="0"/>
          <w:sz w:val="32"/>
          <w:szCs w:val="32"/>
        </w:rPr>
        <w:t>（三）全面实施“双随机、</w:t>
      </w:r>
      <w:proofErr w:type="gramStart"/>
      <w:r w:rsidRPr="00BF1313">
        <w:rPr>
          <w:rFonts w:ascii="楷体_GB2312" w:eastAsia="楷体_GB2312" w:hAnsi="Arial" w:cs="Arial" w:hint="eastAsia"/>
          <w:color w:val="000000"/>
          <w:kern w:val="0"/>
          <w:sz w:val="32"/>
          <w:szCs w:val="32"/>
        </w:rPr>
        <w:t>一</w:t>
      </w:r>
      <w:proofErr w:type="gramEnd"/>
      <w:r w:rsidRPr="00BF1313">
        <w:rPr>
          <w:rFonts w:ascii="楷体_GB2312" w:eastAsia="楷体_GB2312" w:hAnsi="Arial" w:cs="Arial" w:hint="eastAsia"/>
          <w:color w:val="000000"/>
          <w:kern w:val="0"/>
          <w:sz w:val="32"/>
          <w:szCs w:val="32"/>
        </w:rPr>
        <w:t>公开”监管</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1.开展2018年度“双随机、</w:t>
      </w:r>
      <w:proofErr w:type="gramStart"/>
      <w:r w:rsidRPr="00BF1313">
        <w:rPr>
          <w:rFonts w:ascii="仿宋_GB2312" w:eastAsia="仿宋_GB2312" w:hAnsi="Arial" w:cs="Arial" w:hint="eastAsia"/>
          <w:color w:val="000000"/>
          <w:kern w:val="0"/>
          <w:sz w:val="32"/>
          <w:szCs w:val="32"/>
        </w:rPr>
        <w:t>一</w:t>
      </w:r>
      <w:proofErr w:type="gramEnd"/>
      <w:r w:rsidRPr="00BF1313">
        <w:rPr>
          <w:rFonts w:ascii="仿宋_GB2312" w:eastAsia="仿宋_GB2312" w:hAnsi="Arial" w:cs="Arial" w:hint="eastAsia"/>
          <w:color w:val="000000"/>
          <w:kern w:val="0"/>
          <w:sz w:val="32"/>
          <w:szCs w:val="32"/>
        </w:rPr>
        <w:t>公开”抽查</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lastRenderedPageBreak/>
        <w:t>根据省工商局的抽检名单，此次抽查共抽取了桓台县辖区内市场主体1210户，其中企业353户，个体工商户845户，农民专业合作社12户。目前，已全部抽查完毕。在抽查的1210户市场主体中，有951户未发现问题，有45户已注销，有214户发现问题已列入经营异常名录。同时，按照“谁检查、谁录入”的原则，检查结果已全部录入全国信用信息公示系统(协同监管平台—山东)，通过公示系统向社会公示。</w:t>
      </w:r>
    </w:p>
    <w:p w:rsidR="00BF1313" w:rsidRPr="00BF1313" w:rsidRDefault="00BF1313" w:rsidP="00BF1313">
      <w:pPr>
        <w:widowControl/>
        <w:spacing w:line="555" w:lineRule="atLeast"/>
        <w:ind w:right="1275"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2.对严重违法失信企业开展定向抽查</w:t>
      </w:r>
    </w:p>
    <w:p w:rsidR="00BF1313" w:rsidRPr="00BF1313" w:rsidRDefault="00BF1313" w:rsidP="00BF1313">
      <w:pPr>
        <w:widowControl/>
        <w:shd w:val="clear" w:color="auto" w:fill="FFFFFF"/>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根据山东省市场监督管理局《关于对严重违法失信企业开展定向抽查工作的通知》（</w:t>
      </w:r>
      <w:proofErr w:type="gramStart"/>
      <w:r w:rsidRPr="00BF1313">
        <w:rPr>
          <w:rFonts w:ascii="仿宋_GB2312" w:eastAsia="仿宋_GB2312" w:hAnsi="Arial" w:cs="Arial" w:hint="eastAsia"/>
          <w:color w:val="000000"/>
          <w:kern w:val="0"/>
          <w:sz w:val="32"/>
          <w:szCs w:val="32"/>
        </w:rPr>
        <w:t>鲁市监明</w:t>
      </w:r>
      <w:proofErr w:type="gramEnd"/>
      <w:r w:rsidRPr="00BF1313">
        <w:rPr>
          <w:rFonts w:ascii="仿宋_GB2312" w:eastAsia="仿宋_GB2312" w:hAnsi="Arial" w:cs="Arial" w:hint="eastAsia"/>
          <w:color w:val="000000"/>
          <w:kern w:val="0"/>
          <w:sz w:val="32"/>
          <w:szCs w:val="32"/>
        </w:rPr>
        <w:t>电[2018]24号）要求，进一步落实省政府和市场监管总局关于深入推进“双随机、</w:t>
      </w:r>
      <w:proofErr w:type="gramStart"/>
      <w:r w:rsidRPr="00BF1313">
        <w:rPr>
          <w:rFonts w:ascii="仿宋_GB2312" w:eastAsia="仿宋_GB2312" w:hAnsi="Arial" w:cs="Arial" w:hint="eastAsia"/>
          <w:color w:val="000000"/>
          <w:kern w:val="0"/>
          <w:sz w:val="32"/>
          <w:szCs w:val="32"/>
        </w:rPr>
        <w:t>一</w:t>
      </w:r>
      <w:proofErr w:type="gramEnd"/>
      <w:r w:rsidRPr="00BF1313">
        <w:rPr>
          <w:rFonts w:ascii="仿宋_GB2312" w:eastAsia="仿宋_GB2312" w:hAnsi="Arial" w:cs="Arial" w:hint="eastAsia"/>
          <w:color w:val="000000"/>
          <w:kern w:val="0"/>
          <w:sz w:val="32"/>
          <w:szCs w:val="32"/>
        </w:rPr>
        <w:t>公开”监管工作相关要求，加强严重违法失信企业名单管理工作。经县局党委研究，决定在全县范围内对列入严重违法失信企业名单企业开展定向抽查。</w:t>
      </w:r>
      <w:proofErr w:type="gramStart"/>
      <w:r w:rsidRPr="00BF1313">
        <w:rPr>
          <w:rFonts w:ascii="仿宋_GB2312" w:eastAsia="仿宋_GB2312" w:hAnsi="Arial" w:cs="Arial" w:hint="eastAsia"/>
          <w:color w:val="000000"/>
          <w:kern w:val="0"/>
          <w:sz w:val="32"/>
          <w:szCs w:val="32"/>
        </w:rPr>
        <w:t>现检查</w:t>
      </w:r>
      <w:proofErr w:type="gramEnd"/>
      <w:r w:rsidRPr="00BF1313">
        <w:rPr>
          <w:rFonts w:ascii="仿宋_GB2312" w:eastAsia="仿宋_GB2312" w:hAnsi="Arial" w:cs="Arial" w:hint="eastAsia"/>
          <w:color w:val="000000"/>
          <w:kern w:val="0"/>
          <w:sz w:val="32"/>
          <w:szCs w:val="32"/>
        </w:rPr>
        <w:t>工作已全面完成，经查，26户企业中，5户未发现问题正常经营，1户已注销，20户因登记住所无法联系、公示信息弄虚作假或未按规定公示应当公示的信息被列入异常名录。</w:t>
      </w:r>
    </w:p>
    <w:p w:rsidR="00BF1313" w:rsidRPr="00BF1313" w:rsidRDefault="00BF1313" w:rsidP="00BF1313">
      <w:pPr>
        <w:widowControl/>
        <w:spacing w:line="555" w:lineRule="atLeast"/>
        <w:ind w:right="1275"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3.推行“双随机、</w:t>
      </w:r>
      <w:proofErr w:type="gramStart"/>
      <w:r w:rsidRPr="00BF1313">
        <w:rPr>
          <w:rFonts w:ascii="仿宋_GB2312" w:eastAsia="仿宋_GB2312" w:hAnsi="Arial" w:cs="Arial" w:hint="eastAsia"/>
          <w:color w:val="000000"/>
          <w:kern w:val="0"/>
          <w:sz w:val="32"/>
          <w:szCs w:val="32"/>
        </w:rPr>
        <w:t>一</w:t>
      </w:r>
      <w:proofErr w:type="gramEnd"/>
      <w:r w:rsidRPr="00BF1313">
        <w:rPr>
          <w:rFonts w:ascii="仿宋_GB2312" w:eastAsia="仿宋_GB2312" w:hAnsi="Arial" w:cs="Arial" w:hint="eastAsia"/>
          <w:color w:val="000000"/>
          <w:kern w:val="0"/>
          <w:sz w:val="32"/>
          <w:szCs w:val="32"/>
        </w:rPr>
        <w:t>公开”跨部门联合抽查</w:t>
      </w:r>
    </w:p>
    <w:p w:rsidR="00BF1313" w:rsidRPr="00BF1313" w:rsidRDefault="00BF1313" w:rsidP="00BF1313">
      <w:pPr>
        <w:widowControl/>
        <w:shd w:val="clear" w:color="auto" w:fill="FFFFFF"/>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根据山东省市场监督管理局关于《2018年度市场监管领域跨部门“双随机、一公开”联合抽查试点实施方</w:t>
      </w:r>
      <w:r w:rsidRPr="00BF1313">
        <w:rPr>
          <w:rFonts w:ascii="仿宋_GB2312" w:eastAsia="仿宋_GB2312" w:hAnsi="Arial" w:cs="Arial" w:hint="eastAsia"/>
          <w:color w:val="000000"/>
          <w:kern w:val="0"/>
          <w:sz w:val="32"/>
          <w:szCs w:val="32"/>
        </w:rPr>
        <w:lastRenderedPageBreak/>
        <w:t>案》，牵头起草了《桓台县2018 年度市场监管领域跨部门“双随机、一公开”联合抽查实施方案》，联合质监局和食药监局对省局派发的31户食品生产企业、餐饮企业以及大型商场、超市开展跨部门联合抽查。现抽查工作已全面完成。经查，31户企业中，23户未发现问题正常经营，1户已注销，7户因登记住所无法联系、公示信息弄虚作假或未按规定公示应当公示的信息被列入异常名录。</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t>五、主动公开政府信息情况</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按照丰富公开形式，拓宽公开渠道的原则，主动公开政府信息64条次。一是在县工商局、工商所登记注册窗口设置办事公示栏，明确标示工作人员的姓名、职责、监督电话等，接受社会监督。二是在县便民服务中心及各工商所综合服务厅向公众免费发放登记指南，指南详细载明了核名、设立登记、变更、注销等登记流程和工作时限等，使公众详细了解行政审批相关信息。三是通过红盾信息网、国家信用信息公示系统等主动公开政府信息，对“守合同重信用”企业评选、驰名商标争创及市场主体登记注册等事项进行了公开发布。四是将本部门的行政许可和行政处罚信息在做出决定起7个工作日内，发送至信用桓台邮箱，由</w:t>
      </w:r>
      <w:proofErr w:type="gramStart"/>
      <w:r w:rsidRPr="00BF1313">
        <w:rPr>
          <w:rFonts w:ascii="仿宋_GB2312" w:eastAsia="仿宋_GB2312" w:hAnsi="Arial" w:cs="Arial" w:hint="eastAsia"/>
          <w:color w:val="000000"/>
          <w:kern w:val="0"/>
          <w:sz w:val="32"/>
          <w:szCs w:val="32"/>
        </w:rPr>
        <w:t>发改局</w:t>
      </w:r>
      <w:proofErr w:type="gramEnd"/>
      <w:r w:rsidRPr="00BF1313">
        <w:rPr>
          <w:rFonts w:ascii="仿宋_GB2312" w:eastAsia="仿宋_GB2312" w:hAnsi="Arial" w:cs="Arial" w:hint="eastAsia"/>
          <w:color w:val="000000"/>
          <w:kern w:val="0"/>
          <w:sz w:val="32"/>
          <w:szCs w:val="32"/>
        </w:rPr>
        <w:t>汇总后通过相关门户网站公示，同时推送至全国信用信息公示系统（山东）进行公示。</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lastRenderedPageBreak/>
        <w:t>加大2017年度企业（含个体、农合）年报宣传工作力度。县工商局主动向社会公开企业信息年报的具体信息，拟定、印刷公示信息公告、年报须知、明白手册、操作流程、《致全县企业、个体工商户、农民专业合作社一封信》等宣传材料20000余份，通过邮政局寄送至县域内的所有市场主体；同时充分利用报纸、电视、广播等媒体发布企业信息年报的相关信息，确保企业信息公示系统的顺利实施。</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t>六、依申请公开政府信息和不予公开政府信息</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t>七、政府信息公开的收费及减免情况</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2018年度，未收取任何有关政府信息公开的费用。</w:t>
      </w:r>
    </w:p>
    <w:p w:rsidR="00BF1313" w:rsidRPr="00BF1313" w:rsidRDefault="00BF1313" w:rsidP="00BF1313">
      <w:pPr>
        <w:widowControl/>
        <w:spacing w:line="555" w:lineRule="atLeast"/>
        <w:ind w:right="165"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t>八、因政府信息公开申请提起行政复议、行政诉讼的情况</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为了充分保障公民、法人和其他组织对政府信息的知情权、获取权和监督权，我局按照《条例》的精神，制定了严格的监督和救济措施。明确规定：公民、法人和其他组织认为桓台县工商局没有依法履行政府信息公开义务，</w:t>
      </w:r>
      <w:r w:rsidRPr="00BF1313">
        <w:rPr>
          <w:rFonts w:ascii="仿宋_GB2312" w:eastAsia="仿宋_GB2312" w:hAnsi="Arial" w:cs="Arial" w:hint="eastAsia"/>
          <w:color w:val="000000"/>
          <w:kern w:val="0"/>
          <w:sz w:val="32"/>
          <w:szCs w:val="32"/>
        </w:rPr>
        <w:lastRenderedPageBreak/>
        <w:t>可以向有关部门投诉；认为桓台县工商局的具体行政行为违反《条例》的要求，侵犯其合法权益，可以依法申请行政复议或提起行政诉讼；认为桓台县工商局的具体行政行为违反《条例》的要求，并造成其经济损失的，可以依法请求赔偿。</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2018年，我局未发生因违反政府信息公开工作规定而出现的行政复议和行政诉讼情况。</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t>九、人大代表建议和政协委员提案办理结果公开情况</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2018，我局负责办理县政协委员提案1件，已答复完毕，并及时向相关委员、相关部门报送办理结果，办理过程及结果公开透明。因涉及当事人具体利益，不予公开。</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t>十、政府信息公开保密审查及监督检查情况</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为更好的保障政务信息公开工作的及时高效，维护相关权利拥有人的合法权益，对每一条公开的政务信息，都严格按照相关保密规定和局政务信息公开制度进行审查，并及时做好公开信息的定期监督检查。通过保密审查，没有发现有涉密的信息被公开，各单位通过多次的信息梳理，增强了保密工作的自觉性。</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t>十一、所属事业单位信息公开工作推进措施和落实情况</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为规范信息公开管理，对所属事业单位的各类信息由县工商局统一管理、统一公开。</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黑体" w:eastAsia="黑体" w:hAnsi="黑体" w:cs="Arial" w:hint="eastAsia"/>
          <w:color w:val="000000"/>
          <w:kern w:val="0"/>
          <w:sz w:val="32"/>
          <w:szCs w:val="32"/>
        </w:rPr>
        <w:lastRenderedPageBreak/>
        <w:t>十二、政府信息公开工作存在的主要问题及改进情况</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我局政府信息公开工作虽然取得了一定成效，但与社会公众对获取政府信息的需求相比还存在一定差距，一是公开形式的便民性需要进一步提高。目前主要通过市工商局的红盾信息网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rsidR="00BF1313" w:rsidRPr="00BF1313" w:rsidRDefault="00BF1313" w:rsidP="00BF1313">
      <w:pPr>
        <w:widowControl/>
        <w:spacing w:line="555" w:lineRule="atLeast"/>
        <w:ind w:firstLine="645"/>
        <w:jc w:val="lef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下一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rsidR="00BF1313" w:rsidRPr="00BF1313" w:rsidRDefault="00BF1313" w:rsidP="00BF1313">
      <w:pPr>
        <w:widowControl/>
        <w:spacing w:line="555" w:lineRule="atLeast"/>
        <w:ind w:firstLine="645"/>
        <w:jc w:val="right"/>
        <w:rPr>
          <w:rFonts w:ascii="Arial" w:eastAsia="宋体" w:hAnsi="Arial" w:cs="Arial"/>
          <w:color w:val="000000"/>
          <w:kern w:val="0"/>
          <w:szCs w:val="21"/>
        </w:rPr>
      </w:pPr>
      <w:r w:rsidRPr="00BF1313">
        <w:rPr>
          <w:rFonts w:ascii="仿宋_GB2312" w:eastAsia="仿宋_GB2312" w:hAnsi="Arial" w:cs="Arial" w:hint="eastAsia"/>
          <w:color w:val="000000"/>
          <w:kern w:val="0"/>
          <w:sz w:val="32"/>
          <w:szCs w:val="32"/>
        </w:rPr>
        <w:t> </w:t>
      </w:r>
    </w:p>
    <w:p w:rsidR="00BF1313" w:rsidRPr="00BF1313" w:rsidRDefault="00BF1313" w:rsidP="00BF1313">
      <w:pPr>
        <w:widowControl/>
        <w:spacing w:before="75" w:after="75" w:line="555" w:lineRule="atLeast"/>
        <w:ind w:firstLine="645"/>
        <w:jc w:val="right"/>
        <w:rPr>
          <w:rFonts w:ascii="Arial" w:eastAsia="宋体" w:hAnsi="Arial" w:cs="Arial"/>
          <w:color w:val="000000"/>
          <w:kern w:val="0"/>
          <w:szCs w:val="21"/>
        </w:rPr>
      </w:pPr>
      <w:r w:rsidRPr="00BF1313">
        <w:rPr>
          <w:rFonts w:ascii="Arial" w:eastAsia="宋体" w:hAnsi="Arial" w:cs="Arial"/>
          <w:color w:val="000000"/>
          <w:kern w:val="0"/>
          <w:szCs w:val="21"/>
        </w:rPr>
        <w:t> </w:t>
      </w:r>
    </w:p>
    <w:p w:rsidR="00BF1313" w:rsidRDefault="00BF1313" w:rsidP="00BF1313">
      <w:pPr>
        <w:widowControl/>
        <w:spacing w:line="345" w:lineRule="atLeast"/>
        <w:jc w:val="left"/>
        <w:rPr>
          <w:rFonts w:ascii="Calibri" w:eastAsia="黑体" w:hAnsi="Calibri" w:cs="Calibri"/>
          <w:color w:val="000000"/>
          <w:kern w:val="0"/>
          <w:sz w:val="29"/>
          <w:szCs w:val="29"/>
        </w:rPr>
      </w:pPr>
      <w:r w:rsidRPr="00BF1313">
        <w:rPr>
          <w:rFonts w:ascii="Calibri" w:eastAsia="黑体" w:hAnsi="Calibri" w:cs="Calibri"/>
          <w:color w:val="000000"/>
          <w:kern w:val="0"/>
          <w:sz w:val="29"/>
          <w:szCs w:val="29"/>
        </w:rPr>
        <w:t> </w:t>
      </w:r>
    </w:p>
    <w:p w:rsidR="00BF1313" w:rsidRDefault="00BF1313" w:rsidP="00BF1313">
      <w:pPr>
        <w:widowControl/>
        <w:spacing w:line="345" w:lineRule="atLeast"/>
        <w:jc w:val="left"/>
        <w:rPr>
          <w:rFonts w:ascii="Calibri" w:eastAsia="黑体" w:hAnsi="Calibri" w:cs="Calibri"/>
          <w:color w:val="000000"/>
          <w:kern w:val="0"/>
          <w:sz w:val="29"/>
          <w:szCs w:val="29"/>
        </w:rPr>
      </w:pPr>
    </w:p>
    <w:p w:rsidR="00BF1313" w:rsidRDefault="00BF1313" w:rsidP="00BF1313">
      <w:pPr>
        <w:widowControl/>
        <w:spacing w:line="345" w:lineRule="atLeast"/>
        <w:jc w:val="left"/>
        <w:rPr>
          <w:rFonts w:ascii="Calibri" w:eastAsia="黑体" w:hAnsi="Calibri" w:cs="Calibri"/>
          <w:color w:val="000000"/>
          <w:kern w:val="0"/>
          <w:sz w:val="29"/>
          <w:szCs w:val="29"/>
        </w:rPr>
      </w:pPr>
    </w:p>
    <w:p w:rsidR="00BF1313" w:rsidRDefault="00BF1313" w:rsidP="00BF1313">
      <w:pPr>
        <w:widowControl/>
        <w:spacing w:line="345" w:lineRule="atLeast"/>
        <w:jc w:val="left"/>
        <w:rPr>
          <w:rFonts w:ascii="Calibri" w:eastAsia="黑体" w:hAnsi="Calibri" w:cs="Calibri"/>
          <w:color w:val="000000"/>
          <w:kern w:val="0"/>
          <w:sz w:val="29"/>
          <w:szCs w:val="29"/>
        </w:rPr>
      </w:pPr>
    </w:p>
    <w:p w:rsidR="00BF1313" w:rsidRDefault="00BF1313" w:rsidP="00BF1313">
      <w:pPr>
        <w:widowControl/>
        <w:spacing w:line="345" w:lineRule="atLeast"/>
        <w:jc w:val="left"/>
        <w:rPr>
          <w:rFonts w:ascii="Calibri" w:eastAsia="黑体" w:hAnsi="Calibri" w:cs="Calibri"/>
          <w:color w:val="000000"/>
          <w:kern w:val="0"/>
          <w:sz w:val="29"/>
          <w:szCs w:val="29"/>
        </w:rPr>
      </w:pPr>
    </w:p>
    <w:p w:rsidR="00BF1313" w:rsidRDefault="00BF1313" w:rsidP="00BF1313">
      <w:pPr>
        <w:widowControl/>
        <w:spacing w:line="345" w:lineRule="atLeast"/>
        <w:jc w:val="left"/>
        <w:rPr>
          <w:rFonts w:ascii="Calibri" w:eastAsia="黑体" w:hAnsi="Calibri" w:cs="Calibri"/>
          <w:color w:val="000000"/>
          <w:kern w:val="0"/>
          <w:sz w:val="29"/>
          <w:szCs w:val="29"/>
        </w:rPr>
      </w:pPr>
    </w:p>
    <w:p w:rsidR="00BF1313" w:rsidRDefault="00BF1313" w:rsidP="00BF1313">
      <w:pPr>
        <w:widowControl/>
        <w:spacing w:line="345" w:lineRule="atLeast"/>
        <w:jc w:val="left"/>
        <w:rPr>
          <w:rFonts w:ascii="Arial" w:eastAsia="宋体" w:hAnsi="Arial" w:cs="Arial"/>
          <w:color w:val="000000"/>
          <w:kern w:val="0"/>
          <w:szCs w:val="21"/>
        </w:rPr>
        <w:sectPr w:rsidR="00BF1313">
          <w:pgSz w:w="11906" w:h="16838"/>
          <w:pgMar w:top="1440" w:right="1800" w:bottom="1440" w:left="1800" w:header="851" w:footer="992" w:gutter="0"/>
          <w:cols w:space="425"/>
          <w:docGrid w:type="lines" w:linePitch="312"/>
        </w:sectPr>
      </w:pPr>
    </w:p>
    <w:p w:rsidR="00BF1313" w:rsidRPr="00BF1313" w:rsidRDefault="00BF1313" w:rsidP="00BF1313">
      <w:pPr>
        <w:widowControl/>
        <w:spacing w:line="345" w:lineRule="atLeast"/>
        <w:jc w:val="left"/>
        <w:rPr>
          <w:rFonts w:ascii="Arial" w:eastAsia="宋体" w:hAnsi="Arial" w:cs="Arial"/>
          <w:color w:val="000000"/>
          <w:kern w:val="0"/>
          <w:szCs w:val="21"/>
        </w:rPr>
      </w:pPr>
    </w:p>
    <w:p w:rsidR="00BF1313" w:rsidRDefault="00BF1313" w:rsidP="00BF1313">
      <w:pPr>
        <w:widowControl/>
        <w:jc w:val="left"/>
        <w:rPr>
          <w:rFonts w:ascii="黑体" w:eastAsia="黑体" w:hAnsi="黑体" w:cs="Arial"/>
          <w:color w:val="000000"/>
          <w:kern w:val="0"/>
          <w:sz w:val="29"/>
          <w:szCs w:val="29"/>
        </w:rPr>
      </w:pPr>
      <w:r w:rsidRPr="00BF1313">
        <w:rPr>
          <w:rFonts w:ascii="黑体" w:eastAsia="黑体" w:hAnsi="黑体" w:cs="Arial" w:hint="eastAsia"/>
          <w:color w:val="000000"/>
          <w:kern w:val="0"/>
          <w:sz w:val="29"/>
          <w:szCs w:val="29"/>
        </w:rPr>
        <w:t>附件</w:t>
      </w:r>
    </w:p>
    <w:p w:rsidR="00BF1313" w:rsidRPr="00BF1313" w:rsidRDefault="00BF1313" w:rsidP="00BF1313">
      <w:pPr>
        <w:widowControl/>
        <w:jc w:val="left"/>
        <w:rPr>
          <w:rFonts w:ascii="Arial" w:eastAsia="宋体" w:hAnsi="Arial" w:cs="Arial"/>
          <w:color w:val="000000"/>
          <w:kern w:val="0"/>
          <w:szCs w:val="21"/>
        </w:rPr>
      </w:pPr>
    </w:p>
    <w:p w:rsidR="00BF1313" w:rsidRPr="00BF1313" w:rsidRDefault="00BF1313" w:rsidP="00BF1313">
      <w:pPr>
        <w:widowControl/>
        <w:jc w:val="center"/>
        <w:rPr>
          <w:rFonts w:ascii="Arial" w:eastAsia="宋体" w:hAnsi="Arial" w:cs="Arial"/>
          <w:color w:val="000000"/>
          <w:kern w:val="0"/>
          <w:szCs w:val="21"/>
        </w:rPr>
      </w:pPr>
      <w:r w:rsidRPr="00BF1313">
        <w:rPr>
          <w:rFonts w:ascii="方正小标宋简体" w:eastAsia="方正小标宋简体" w:hAnsi="Arial" w:cs="Arial" w:hint="eastAsia"/>
          <w:color w:val="000000"/>
          <w:kern w:val="0"/>
          <w:sz w:val="36"/>
          <w:szCs w:val="36"/>
        </w:rPr>
        <w:t>2018年度政府信息公开工作情况统计表</w:t>
      </w:r>
    </w:p>
    <w:p w:rsidR="00BF1313" w:rsidRPr="00BF1313" w:rsidRDefault="00BF1313" w:rsidP="00BF1313">
      <w:pPr>
        <w:widowControl/>
        <w:spacing w:before="75" w:line="420" w:lineRule="atLeast"/>
        <w:jc w:val="left"/>
        <w:rPr>
          <w:rFonts w:ascii="Arial" w:eastAsia="宋体" w:hAnsi="Arial" w:cs="Arial"/>
          <w:color w:val="000000"/>
          <w:kern w:val="0"/>
          <w:szCs w:val="21"/>
        </w:rPr>
      </w:pPr>
      <w:r w:rsidRPr="00BF1313">
        <w:rPr>
          <w:rFonts w:ascii="Arial" w:eastAsia="宋体" w:hAnsi="Arial" w:cs="Arial"/>
          <w:color w:val="000000"/>
          <w:kern w:val="0"/>
          <w:szCs w:val="21"/>
        </w:rPr>
        <w:t>填报单位：桓台县工商行政管理局</w:t>
      </w:r>
    </w:p>
    <w:tbl>
      <w:tblPr>
        <w:tblW w:w="11820" w:type="dxa"/>
        <w:tblCellMar>
          <w:left w:w="0" w:type="dxa"/>
          <w:right w:w="0" w:type="dxa"/>
        </w:tblCellMar>
        <w:tblLook w:val="04A0" w:firstRow="1" w:lastRow="0" w:firstColumn="1" w:lastColumn="0" w:noHBand="0" w:noVBand="1"/>
      </w:tblPr>
      <w:tblGrid>
        <w:gridCol w:w="9815"/>
        <w:gridCol w:w="1070"/>
        <w:gridCol w:w="935"/>
      </w:tblGrid>
      <w:tr w:rsidR="00BF1313" w:rsidRPr="00BF1313" w:rsidTr="00BF1313">
        <w:trPr>
          <w:trHeight w:val="435"/>
        </w:trPr>
        <w:tc>
          <w:tcPr>
            <w:tcW w:w="9720" w:type="dxa"/>
            <w:tcBorders>
              <w:top w:val="outset" w:sz="6" w:space="0" w:color="000000"/>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ind w:firstLine="690"/>
              <w:jc w:val="center"/>
              <w:rPr>
                <w:rFonts w:ascii="Arial" w:eastAsia="宋体" w:hAnsi="Arial" w:cs="Arial"/>
                <w:color w:val="000000"/>
                <w:kern w:val="0"/>
                <w:szCs w:val="21"/>
              </w:rPr>
            </w:pPr>
            <w:r w:rsidRPr="00BF1313">
              <w:rPr>
                <w:rFonts w:ascii="宋体" w:eastAsia="宋体" w:hAnsi="宋体" w:cs="Arial" w:hint="eastAsia"/>
                <w:b/>
                <w:bCs/>
                <w:color w:val="000000"/>
                <w:kern w:val="0"/>
                <w:sz w:val="20"/>
                <w:szCs w:val="20"/>
              </w:rPr>
              <w:t>统　计　指　标</w:t>
            </w:r>
          </w:p>
        </w:tc>
        <w:tc>
          <w:tcPr>
            <w:tcW w:w="1065" w:type="dxa"/>
            <w:tcBorders>
              <w:top w:val="outset" w:sz="6" w:space="0" w:color="000000"/>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b/>
                <w:bCs/>
                <w:color w:val="000000"/>
                <w:kern w:val="0"/>
                <w:sz w:val="20"/>
                <w:szCs w:val="20"/>
              </w:rPr>
              <w:t>单位</w:t>
            </w:r>
          </w:p>
        </w:tc>
        <w:tc>
          <w:tcPr>
            <w:tcW w:w="915" w:type="dxa"/>
            <w:tcBorders>
              <w:top w:val="outset" w:sz="6" w:space="0" w:color="000000"/>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b/>
                <w:bCs/>
                <w:color w:val="000000"/>
                <w:kern w:val="0"/>
                <w:sz w:val="20"/>
                <w:szCs w:val="20"/>
              </w:rPr>
              <w:t>统计数</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黑体" w:eastAsia="黑体" w:hAnsi="黑体" w:cs="Arial" w:hint="eastAsia"/>
                <w:color w:val="000000"/>
                <w:kern w:val="0"/>
                <w:sz w:val="20"/>
                <w:szCs w:val="20"/>
              </w:rPr>
              <w:t>一、主动公开情况</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870"/>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（一）主动公开政府信息数</w:t>
            </w:r>
            <w:r w:rsidRPr="00BF1313">
              <w:rPr>
                <w:rFonts w:ascii="宋体" w:eastAsia="宋体" w:hAnsi="宋体" w:cs="Arial" w:hint="eastAsia"/>
                <w:color w:val="000000"/>
                <w:kern w:val="0"/>
                <w:szCs w:val="21"/>
              </w:rPr>
              <w:br/>
            </w:r>
            <w:r w:rsidRPr="00BF1313">
              <w:rPr>
                <w:rFonts w:ascii="宋体" w:eastAsia="宋体" w:hAnsi="宋体" w:cs="Arial" w:hint="eastAsia"/>
                <w:color w:val="000000"/>
                <w:kern w:val="0"/>
                <w:sz w:val="20"/>
                <w:szCs w:val="20"/>
              </w:rPr>
              <w:t xml:space="preserve">  　　</w:t>
            </w:r>
            <w:proofErr w:type="gramStart"/>
            <w:r w:rsidRPr="00BF1313">
              <w:rPr>
                <w:rFonts w:ascii="宋体" w:eastAsia="宋体" w:hAnsi="宋体" w:cs="Arial" w:hint="eastAsia"/>
                <w:color w:val="000000"/>
                <w:kern w:val="0"/>
                <w:sz w:val="20"/>
                <w:szCs w:val="20"/>
              </w:rPr>
              <w:t xml:space="preserve">　　</w:t>
            </w:r>
            <w:proofErr w:type="gramEnd"/>
            <w:r w:rsidRPr="00BF1313">
              <w:rPr>
                <w:rFonts w:ascii="宋体" w:eastAsia="宋体" w:hAnsi="宋体" w:cs="Arial" w:hint="eastAsia"/>
                <w:color w:val="000000"/>
                <w:kern w:val="0"/>
                <w:sz w:val="20"/>
                <w:szCs w:val="20"/>
              </w:rPr>
              <w:t>（不同渠道和方式公开相同信息计1条）</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64</w:t>
            </w:r>
            <w:proofErr w:type="gramStart"/>
            <w:r w:rsidRPr="00BF1313">
              <w:rPr>
                <w:rFonts w:ascii="宋体" w:eastAsia="宋体" w:hAnsi="宋体" w:cs="Arial" w:hint="eastAsia"/>
                <w:color w:val="000000"/>
                <w:kern w:val="0"/>
                <w:sz w:val="20"/>
                <w:szCs w:val="20"/>
              </w:rPr>
              <w:t xml:space="preserve">　　　　</w:t>
            </w:r>
            <w:proofErr w:type="gramEnd"/>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其中：主动公开规范性文件数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ind w:firstLine="195"/>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16</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制发规范性文件总数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ind w:firstLine="195"/>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52</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（二）通过不同渠道和方式公开政府信息的情况</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1.政府公报公开政府信息数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2.政府网站公开政府信息数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64</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3.政务</w:t>
            </w:r>
            <w:proofErr w:type="gramStart"/>
            <w:r w:rsidRPr="00BF1313">
              <w:rPr>
                <w:rFonts w:ascii="宋体" w:eastAsia="宋体" w:hAnsi="宋体" w:cs="Arial" w:hint="eastAsia"/>
                <w:color w:val="000000"/>
                <w:kern w:val="0"/>
                <w:sz w:val="20"/>
                <w:szCs w:val="20"/>
              </w:rPr>
              <w:t>微博公开</w:t>
            </w:r>
            <w:proofErr w:type="gramEnd"/>
            <w:r w:rsidRPr="00BF1313">
              <w:rPr>
                <w:rFonts w:ascii="宋体" w:eastAsia="宋体" w:hAnsi="宋体" w:cs="Arial" w:hint="eastAsia"/>
                <w:color w:val="000000"/>
                <w:kern w:val="0"/>
                <w:sz w:val="20"/>
                <w:szCs w:val="20"/>
              </w:rPr>
              <w:t>政府信息数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4.</w:t>
            </w:r>
            <w:proofErr w:type="gramStart"/>
            <w:r w:rsidRPr="00BF1313">
              <w:rPr>
                <w:rFonts w:ascii="宋体" w:eastAsia="宋体" w:hAnsi="宋体" w:cs="Arial" w:hint="eastAsia"/>
                <w:color w:val="000000"/>
                <w:kern w:val="0"/>
                <w:sz w:val="20"/>
                <w:szCs w:val="20"/>
              </w:rPr>
              <w:t>政务微信公开</w:t>
            </w:r>
            <w:proofErr w:type="gramEnd"/>
            <w:r w:rsidRPr="00BF1313">
              <w:rPr>
                <w:rFonts w:ascii="宋体" w:eastAsia="宋体" w:hAnsi="宋体" w:cs="Arial" w:hint="eastAsia"/>
                <w:color w:val="000000"/>
                <w:kern w:val="0"/>
                <w:sz w:val="20"/>
                <w:szCs w:val="20"/>
              </w:rPr>
              <w:t>政府信息数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5.其他方式公开政府信息数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黑体" w:eastAsia="黑体" w:hAnsi="黑体" w:cs="Arial" w:hint="eastAsia"/>
                <w:color w:val="000000"/>
                <w:kern w:val="0"/>
                <w:sz w:val="20"/>
                <w:szCs w:val="20"/>
              </w:rPr>
              <w:t>二、回应解读情况</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c>
          <w:tcPr>
            <w:tcW w:w="930" w:type="dxa"/>
            <w:tcBorders>
              <w:top w:val="nil"/>
              <w:left w:val="nil"/>
              <w:bottom w:val="single" w:sz="6" w:space="0" w:color="auto"/>
              <w:right w:val="single" w:sz="6" w:space="0" w:color="0A0A0A"/>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840"/>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ind w:firstLine="405"/>
              <w:jc w:val="left"/>
              <w:rPr>
                <w:rFonts w:ascii="Arial" w:eastAsia="宋体" w:hAnsi="Arial" w:cs="Arial"/>
                <w:color w:val="000000"/>
                <w:kern w:val="0"/>
                <w:szCs w:val="21"/>
              </w:rPr>
            </w:pPr>
            <w:r w:rsidRPr="00BF1313">
              <w:rPr>
                <w:rFonts w:ascii="Arial" w:eastAsia="宋体" w:hAnsi="Arial" w:cs="Arial"/>
                <w:color w:val="000000"/>
                <w:kern w:val="0"/>
                <w:sz w:val="20"/>
                <w:szCs w:val="20"/>
              </w:rPr>
              <w:lastRenderedPageBreak/>
              <w:t>（一）回应公众关注热点或重大舆情数</w:t>
            </w:r>
            <w:r w:rsidRPr="00BF1313">
              <w:rPr>
                <w:rFonts w:ascii="Arial" w:eastAsia="宋体" w:hAnsi="Arial" w:cs="Arial"/>
                <w:color w:val="000000"/>
                <w:kern w:val="0"/>
                <w:szCs w:val="21"/>
              </w:rPr>
              <w:br/>
            </w:r>
            <w:r w:rsidRPr="00BF1313">
              <w:rPr>
                <w:rFonts w:ascii="Arial" w:eastAsia="宋体" w:hAnsi="Arial" w:cs="Arial"/>
                <w:color w:val="000000"/>
                <w:kern w:val="0"/>
                <w:sz w:val="20"/>
                <w:szCs w:val="20"/>
              </w:rPr>
              <w:t xml:space="preserve">  </w:t>
            </w:r>
            <w:proofErr w:type="gramStart"/>
            <w:r w:rsidRPr="00BF1313">
              <w:rPr>
                <w:rFonts w:ascii="Arial" w:eastAsia="宋体" w:hAnsi="Arial" w:cs="Arial"/>
                <w:color w:val="000000"/>
                <w:kern w:val="0"/>
                <w:sz w:val="20"/>
                <w:szCs w:val="20"/>
              </w:rPr>
              <w:t xml:space="preserve">　　　　</w:t>
            </w:r>
            <w:proofErr w:type="gramEnd"/>
            <w:r w:rsidRPr="00BF1313">
              <w:rPr>
                <w:rFonts w:ascii="Arial" w:eastAsia="宋体" w:hAnsi="Arial" w:cs="Arial"/>
                <w:color w:val="000000"/>
                <w:kern w:val="0"/>
                <w:sz w:val="20"/>
                <w:szCs w:val="20"/>
              </w:rPr>
              <w:t xml:space="preserve"> </w:t>
            </w:r>
            <w:r w:rsidRPr="00BF1313">
              <w:rPr>
                <w:rFonts w:ascii="Arial" w:eastAsia="宋体" w:hAnsi="Arial" w:cs="Arial"/>
                <w:color w:val="000000"/>
                <w:kern w:val="0"/>
                <w:sz w:val="20"/>
                <w:szCs w:val="20"/>
              </w:rPr>
              <w:t>（不同方式回应同一热点或舆情计</w:t>
            </w:r>
            <w:r w:rsidRPr="00BF1313">
              <w:rPr>
                <w:rFonts w:ascii="Arial" w:eastAsia="宋体" w:hAnsi="Arial" w:cs="Arial"/>
                <w:color w:val="000000"/>
                <w:kern w:val="0"/>
                <w:sz w:val="20"/>
                <w:szCs w:val="20"/>
              </w:rPr>
              <w:t>1</w:t>
            </w:r>
            <w:r w:rsidRPr="00BF1313">
              <w:rPr>
                <w:rFonts w:ascii="Arial" w:eastAsia="宋体" w:hAnsi="Arial" w:cs="Arial"/>
                <w:color w:val="000000"/>
                <w:kern w:val="0"/>
                <w:sz w:val="20"/>
                <w:szCs w:val="20"/>
              </w:rPr>
              <w:t>次）</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（二）通过不同渠道和方式回应解读的情况</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1.参加或举办新闻发布会总次数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其中：主要负责同志参加新闻发布会次数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2.政府网站在线访谈次数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其中：主要负责同志参加政府网站在线访谈次数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3.政策解读稿件发布数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篇</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4.</w:t>
            </w:r>
            <w:proofErr w:type="gramStart"/>
            <w:r w:rsidRPr="00BF1313">
              <w:rPr>
                <w:rFonts w:ascii="宋体" w:eastAsia="宋体" w:hAnsi="宋体" w:cs="Arial" w:hint="eastAsia"/>
                <w:color w:val="000000"/>
                <w:kern w:val="0"/>
                <w:sz w:val="20"/>
                <w:szCs w:val="20"/>
              </w:rPr>
              <w:t>微博微信回应</w:t>
            </w:r>
            <w:proofErr w:type="gramEnd"/>
            <w:r w:rsidRPr="00BF1313">
              <w:rPr>
                <w:rFonts w:ascii="宋体" w:eastAsia="宋体" w:hAnsi="宋体" w:cs="Arial" w:hint="eastAsia"/>
                <w:color w:val="000000"/>
                <w:kern w:val="0"/>
                <w:sz w:val="20"/>
                <w:szCs w:val="20"/>
              </w:rPr>
              <w:t>事件数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5.其他方式回应事件数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黑体" w:eastAsia="黑体" w:hAnsi="黑体" w:cs="Arial" w:hint="eastAsia"/>
                <w:color w:val="000000"/>
                <w:kern w:val="0"/>
                <w:sz w:val="20"/>
                <w:szCs w:val="20"/>
              </w:rPr>
              <w:t>三、依申请公开情况</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c>
          <w:tcPr>
            <w:tcW w:w="930" w:type="dxa"/>
            <w:tcBorders>
              <w:top w:val="nil"/>
              <w:left w:val="nil"/>
              <w:bottom w:val="single" w:sz="6" w:space="0" w:color="auto"/>
              <w:right w:val="single" w:sz="6" w:space="0" w:color="0A0A0A"/>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（一）收到申请数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1.当面申请数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2.传真申请数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single" w:sz="6" w:space="0" w:color="auto"/>
              <w:right w:val="outset" w:sz="6" w:space="0" w:color="000000"/>
            </w:tcBorders>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3.网络申请数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50"/>
        </w:trPr>
        <w:tc>
          <w:tcPr>
            <w:tcW w:w="9765" w:type="dxa"/>
            <w:tcBorders>
              <w:top w:val="nil"/>
              <w:left w:val="single" w:sz="6" w:space="0" w:color="auto"/>
              <w:bottom w:val="single" w:sz="6" w:space="0" w:color="auto"/>
              <w:right w:val="outset" w:sz="6" w:space="0" w:color="000000"/>
            </w:tcBorders>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4.信函申请数</w:t>
            </w:r>
          </w:p>
        </w:tc>
        <w:tc>
          <w:tcPr>
            <w:tcW w:w="1065" w:type="dxa"/>
            <w:tcBorders>
              <w:top w:val="nil"/>
              <w:left w:val="nil"/>
              <w:bottom w:val="single" w:sz="6" w:space="0" w:color="auto"/>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single" w:sz="6" w:space="0" w:color="auto"/>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single" w:sz="6" w:space="0" w:color="auto"/>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5.其他形式</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（二）申请</w:t>
            </w:r>
            <w:proofErr w:type="gramStart"/>
            <w:r w:rsidRPr="00BF1313">
              <w:rPr>
                <w:rFonts w:ascii="宋体" w:eastAsia="宋体" w:hAnsi="宋体" w:cs="Arial" w:hint="eastAsia"/>
                <w:color w:val="000000"/>
                <w:kern w:val="0"/>
                <w:sz w:val="20"/>
                <w:szCs w:val="20"/>
              </w:rPr>
              <w:t>办结数</w:t>
            </w:r>
            <w:proofErr w:type="gramEnd"/>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lastRenderedPageBreak/>
              <w:t xml:space="preserve">　　　　　1.按时</w:t>
            </w:r>
            <w:proofErr w:type="gramStart"/>
            <w:r w:rsidRPr="00BF1313">
              <w:rPr>
                <w:rFonts w:ascii="宋体" w:eastAsia="宋体" w:hAnsi="宋体" w:cs="Arial" w:hint="eastAsia"/>
                <w:color w:val="000000"/>
                <w:kern w:val="0"/>
                <w:sz w:val="20"/>
                <w:szCs w:val="20"/>
              </w:rPr>
              <w:t>办结数</w:t>
            </w:r>
            <w:proofErr w:type="gramEnd"/>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2.延期</w:t>
            </w:r>
            <w:proofErr w:type="gramStart"/>
            <w:r w:rsidRPr="00BF1313">
              <w:rPr>
                <w:rFonts w:ascii="宋体" w:eastAsia="宋体" w:hAnsi="宋体" w:cs="Arial" w:hint="eastAsia"/>
                <w:color w:val="000000"/>
                <w:kern w:val="0"/>
                <w:sz w:val="20"/>
                <w:szCs w:val="20"/>
              </w:rPr>
              <w:t>办结数</w:t>
            </w:r>
            <w:proofErr w:type="gramEnd"/>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（三）申请答复数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1.属于已主动公开范围数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2.同意公开答复数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3.同意部分公开答复数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4.不同意公开答复数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其中：涉及国家秘密</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涉及商业秘密</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涉及个人隐私</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危及国家安全、公共安全、经济安全和社会稳定</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不是《条例》所指政府信息</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法律法规规定的其他情形</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5.不属于本行政机关公开数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6.申请信息不存在数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7.告知</w:t>
            </w:r>
            <w:proofErr w:type="gramStart"/>
            <w:r w:rsidRPr="00BF1313">
              <w:rPr>
                <w:rFonts w:ascii="宋体" w:eastAsia="宋体" w:hAnsi="宋体" w:cs="Arial" w:hint="eastAsia"/>
                <w:color w:val="000000"/>
                <w:kern w:val="0"/>
                <w:sz w:val="20"/>
                <w:szCs w:val="20"/>
              </w:rPr>
              <w:t>作出</w:t>
            </w:r>
            <w:proofErr w:type="gramEnd"/>
            <w:r w:rsidRPr="00BF1313">
              <w:rPr>
                <w:rFonts w:ascii="宋体" w:eastAsia="宋体" w:hAnsi="宋体" w:cs="Arial" w:hint="eastAsia"/>
                <w:color w:val="000000"/>
                <w:kern w:val="0"/>
                <w:sz w:val="20"/>
                <w:szCs w:val="20"/>
              </w:rPr>
              <w:t>更改补充数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8.告知通过其他途径办理数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黑体" w:eastAsia="黑体" w:hAnsi="黑体" w:cs="Arial" w:hint="eastAsia"/>
                <w:color w:val="000000"/>
                <w:kern w:val="0"/>
                <w:sz w:val="20"/>
                <w:szCs w:val="20"/>
              </w:rPr>
              <w:t>四、行政复议数量</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lastRenderedPageBreak/>
              <w:t xml:space="preserve">　　（一）维持具体行政行为数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（二）被依法纠错数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（三）其他情形数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黑体" w:eastAsia="黑体" w:hAnsi="黑体" w:cs="Arial" w:hint="eastAsia"/>
                <w:color w:val="000000"/>
                <w:kern w:val="0"/>
                <w:sz w:val="20"/>
                <w:szCs w:val="20"/>
              </w:rPr>
              <w:t>五、行政诉讼数量</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（一）维持具体行政行为或者驳回原告诉讼请求数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（二）被依法纠错数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（三）其他情形数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single" w:sz="6" w:space="0" w:color="auto"/>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黑体" w:eastAsia="黑体" w:hAnsi="黑体" w:cs="Arial" w:hint="eastAsia"/>
                <w:color w:val="000000"/>
                <w:kern w:val="0"/>
                <w:sz w:val="20"/>
                <w:szCs w:val="20"/>
              </w:rPr>
              <w:t>六、被举报投诉数量</w:t>
            </w:r>
          </w:p>
        </w:tc>
        <w:tc>
          <w:tcPr>
            <w:tcW w:w="1065" w:type="dxa"/>
            <w:tcBorders>
              <w:top w:val="nil"/>
              <w:left w:val="nil"/>
              <w:bottom w:val="single" w:sz="6" w:space="0" w:color="auto"/>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single" w:sz="6" w:space="0" w:color="auto"/>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single" w:sz="6" w:space="0" w:color="auto"/>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（一）维持具体行政行为数</w:t>
            </w:r>
          </w:p>
        </w:tc>
        <w:tc>
          <w:tcPr>
            <w:tcW w:w="1065" w:type="dxa"/>
            <w:tcBorders>
              <w:top w:val="nil"/>
              <w:left w:val="nil"/>
              <w:bottom w:val="single" w:sz="6" w:space="0" w:color="auto"/>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single" w:sz="6" w:space="0" w:color="auto"/>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single" w:sz="6" w:space="0" w:color="auto"/>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（二）被纠错数</w:t>
            </w:r>
          </w:p>
        </w:tc>
        <w:tc>
          <w:tcPr>
            <w:tcW w:w="1065" w:type="dxa"/>
            <w:tcBorders>
              <w:top w:val="nil"/>
              <w:left w:val="nil"/>
              <w:bottom w:val="single" w:sz="6" w:space="0" w:color="auto"/>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single" w:sz="6" w:space="0" w:color="auto"/>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single" w:sz="6" w:space="0" w:color="auto"/>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（三）其他情形数</w:t>
            </w:r>
          </w:p>
        </w:tc>
        <w:tc>
          <w:tcPr>
            <w:tcW w:w="1065" w:type="dxa"/>
            <w:tcBorders>
              <w:top w:val="nil"/>
              <w:left w:val="nil"/>
              <w:bottom w:val="single" w:sz="6" w:space="0" w:color="auto"/>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件</w:t>
            </w:r>
          </w:p>
        </w:tc>
        <w:tc>
          <w:tcPr>
            <w:tcW w:w="930" w:type="dxa"/>
            <w:tcBorders>
              <w:top w:val="nil"/>
              <w:left w:val="nil"/>
              <w:bottom w:val="single" w:sz="6" w:space="0" w:color="auto"/>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870"/>
        </w:trPr>
        <w:tc>
          <w:tcPr>
            <w:tcW w:w="9765" w:type="dxa"/>
            <w:tcBorders>
              <w:top w:val="nil"/>
              <w:left w:val="outset" w:sz="6" w:space="0" w:color="000000"/>
              <w:bottom w:val="single" w:sz="6" w:space="0" w:color="auto"/>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黑体" w:eastAsia="黑体" w:hAnsi="黑体" w:cs="Arial" w:hint="eastAsia"/>
                <w:color w:val="000000"/>
                <w:kern w:val="0"/>
                <w:sz w:val="20"/>
                <w:szCs w:val="20"/>
              </w:rPr>
              <w:t>七、向图书馆、档案馆等查阅场所报送信息数</w:t>
            </w:r>
          </w:p>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w:t>
            </w:r>
          </w:p>
        </w:tc>
        <w:tc>
          <w:tcPr>
            <w:tcW w:w="1065" w:type="dxa"/>
            <w:tcBorders>
              <w:top w:val="nil"/>
              <w:left w:val="nil"/>
              <w:bottom w:val="single" w:sz="6" w:space="0" w:color="auto"/>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条</w:t>
            </w:r>
          </w:p>
        </w:tc>
        <w:tc>
          <w:tcPr>
            <w:tcW w:w="930" w:type="dxa"/>
            <w:tcBorders>
              <w:top w:val="nil"/>
              <w:left w:val="nil"/>
              <w:bottom w:val="single" w:sz="6" w:space="0" w:color="auto"/>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single" w:sz="6" w:space="0" w:color="auto"/>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（一）纸质文件数</w:t>
            </w:r>
          </w:p>
        </w:tc>
        <w:tc>
          <w:tcPr>
            <w:tcW w:w="1065" w:type="dxa"/>
            <w:tcBorders>
              <w:top w:val="nil"/>
              <w:left w:val="nil"/>
              <w:bottom w:val="single" w:sz="6" w:space="0" w:color="auto"/>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条</w:t>
            </w:r>
          </w:p>
        </w:tc>
        <w:tc>
          <w:tcPr>
            <w:tcW w:w="930" w:type="dxa"/>
            <w:tcBorders>
              <w:top w:val="nil"/>
              <w:left w:val="nil"/>
              <w:bottom w:val="single" w:sz="6" w:space="0" w:color="auto"/>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（二）电子文件数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黑体" w:eastAsia="黑体" w:hAnsi="黑体" w:cs="Arial" w:hint="eastAsia"/>
                <w:color w:val="000000"/>
                <w:kern w:val="0"/>
                <w:sz w:val="20"/>
                <w:szCs w:val="20"/>
              </w:rPr>
              <w:t>八、机构建设和保障经费情况</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（一）政府信息公开工作专门机构数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proofErr w:type="gramStart"/>
            <w:r w:rsidRPr="00BF1313">
              <w:rPr>
                <w:rFonts w:ascii="宋体" w:eastAsia="宋体" w:hAnsi="宋体" w:cs="Arial" w:hint="eastAsia"/>
                <w:color w:val="000000"/>
                <w:kern w:val="0"/>
                <w:sz w:val="20"/>
                <w:szCs w:val="20"/>
              </w:rPr>
              <w:t>个</w:t>
            </w:r>
            <w:proofErr w:type="gramEnd"/>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1</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（二）设置政府信息公开查阅点数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proofErr w:type="gramStart"/>
            <w:r w:rsidRPr="00BF1313">
              <w:rPr>
                <w:rFonts w:ascii="宋体" w:eastAsia="宋体" w:hAnsi="宋体" w:cs="Arial" w:hint="eastAsia"/>
                <w:color w:val="000000"/>
                <w:kern w:val="0"/>
                <w:sz w:val="20"/>
                <w:szCs w:val="20"/>
              </w:rPr>
              <w:t>个</w:t>
            </w:r>
            <w:proofErr w:type="gramEnd"/>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10</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lastRenderedPageBreak/>
              <w:t xml:space="preserve">　　（三）从事政府信息公开工作人员数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人</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20</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1.专职人员数（不包括政府网站工作人员数）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人</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2.兼职人员数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人</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20</w:t>
            </w:r>
          </w:p>
        </w:tc>
      </w:tr>
      <w:tr w:rsidR="00BF1313" w:rsidRPr="00BF1313" w:rsidTr="00BF1313">
        <w:trPr>
          <w:trHeight w:val="510"/>
        </w:trPr>
        <w:tc>
          <w:tcPr>
            <w:tcW w:w="9765" w:type="dxa"/>
            <w:tcBorders>
              <w:top w:val="nil"/>
              <w:left w:val="outset" w:sz="6" w:space="0" w:color="000000"/>
              <w:bottom w:val="single" w:sz="6" w:space="0" w:color="auto"/>
              <w:right w:val="outset" w:sz="6" w:space="0" w:color="000000"/>
            </w:tcBorders>
            <w:vAlign w:val="center"/>
            <w:hideMark/>
          </w:tcPr>
          <w:p w:rsidR="00BF1313" w:rsidRPr="00BF1313" w:rsidRDefault="00BF1313" w:rsidP="00BF1313">
            <w:pPr>
              <w:widowControl/>
              <w:spacing w:line="285"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（四）政府信息公开专项经费（不包括政府网站建设维护等方面的经费）</w:t>
            </w:r>
          </w:p>
        </w:tc>
        <w:tc>
          <w:tcPr>
            <w:tcW w:w="1065" w:type="dxa"/>
            <w:tcBorders>
              <w:top w:val="nil"/>
              <w:left w:val="nil"/>
              <w:bottom w:val="single" w:sz="6" w:space="0" w:color="auto"/>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万元</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黑体" w:eastAsia="黑体" w:hAnsi="黑体" w:cs="Arial" w:hint="eastAsia"/>
                <w:color w:val="000000"/>
                <w:kern w:val="0"/>
                <w:sz w:val="20"/>
                <w:szCs w:val="20"/>
              </w:rPr>
              <w:t>九、政府信息公开会议和培训情况</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jc w:val="left"/>
              <w:rPr>
                <w:rFonts w:ascii="Arial" w:eastAsia="宋体" w:hAnsi="Arial" w:cs="Arial"/>
                <w:color w:val="000000"/>
                <w:kern w:val="0"/>
                <w:szCs w:val="21"/>
              </w:rPr>
            </w:pPr>
            <w:r w:rsidRPr="00BF1313">
              <w:rPr>
                <w:rFonts w:ascii="Arial" w:eastAsia="宋体" w:hAnsi="Arial" w:cs="Arial"/>
                <w:color w:val="000000"/>
                <w:kern w:val="0"/>
                <w:szCs w:val="21"/>
              </w:rPr>
              <w:t> </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（一）召开政府信息公开工作会议或专题会议数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1</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（二）举办各类培训班数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2</w:t>
            </w:r>
          </w:p>
        </w:tc>
      </w:tr>
      <w:tr w:rsidR="00BF1313" w:rsidRPr="00BF1313" w:rsidTr="00BF1313">
        <w:trPr>
          <w:trHeight w:val="435"/>
        </w:trPr>
        <w:tc>
          <w:tcPr>
            <w:tcW w:w="9765" w:type="dxa"/>
            <w:tcBorders>
              <w:top w:val="nil"/>
              <w:left w:val="outset" w:sz="6" w:space="0" w:color="000000"/>
              <w:bottom w:val="outset" w:sz="6" w:space="0" w:color="000000"/>
              <w:right w:val="outset" w:sz="6" w:space="0" w:color="000000"/>
            </w:tcBorders>
            <w:vAlign w:val="center"/>
            <w:hideMark/>
          </w:tcPr>
          <w:p w:rsidR="00BF1313" w:rsidRPr="00BF1313" w:rsidRDefault="00BF1313" w:rsidP="00BF1313">
            <w:pPr>
              <w:widowControl/>
              <w:spacing w:line="420" w:lineRule="atLeast"/>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 xml:space="preserve">　　（三）接受培训人员数</w:t>
            </w:r>
          </w:p>
        </w:tc>
        <w:tc>
          <w:tcPr>
            <w:tcW w:w="1065"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 w:val="20"/>
                <w:szCs w:val="20"/>
              </w:rPr>
              <w:t>人次</w:t>
            </w:r>
          </w:p>
        </w:tc>
        <w:tc>
          <w:tcPr>
            <w:tcW w:w="930" w:type="dxa"/>
            <w:tcBorders>
              <w:top w:val="nil"/>
              <w:left w:val="nil"/>
              <w:bottom w:val="outset" w:sz="6" w:space="0" w:color="000000"/>
              <w:right w:val="outset" w:sz="6" w:space="0" w:color="000000"/>
            </w:tcBorders>
            <w:vAlign w:val="center"/>
            <w:hideMark/>
          </w:tcPr>
          <w:p w:rsidR="00BF1313" w:rsidRPr="00BF1313" w:rsidRDefault="00BF1313" w:rsidP="00BF1313">
            <w:pPr>
              <w:widowControl/>
              <w:spacing w:line="420" w:lineRule="atLeast"/>
              <w:jc w:val="center"/>
              <w:rPr>
                <w:rFonts w:ascii="Arial" w:eastAsia="宋体" w:hAnsi="Arial" w:cs="Arial"/>
                <w:color w:val="000000"/>
                <w:kern w:val="0"/>
                <w:szCs w:val="21"/>
              </w:rPr>
            </w:pPr>
            <w:r w:rsidRPr="00BF1313">
              <w:rPr>
                <w:rFonts w:ascii="宋体" w:eastAsia="宋体" w:hAnsi="宋体" w:cs="Arial" w:hint="eastAsia"/>
                <w:color w:val="000000"/>
                <w:kern w:val="0"/>
                <w:szCs w:val="21"/>
              </w:rPr>
              <w:t>60</w:t>
            </w:r>
          </w:p>
        </w:tc>
      </w:tr>
    </w:tbl>
    <w:p w:rsidR="00BF1313" w:rsidRPr="00BF1313" w:rsidRDefault="00BF1313" w:rsidP="00BF1313">
      <w:pPr>
        <w:widowControl/>
        <w:jc w:val="left"/>
        <w:rPr>
          <w:rFonts w:ascii="Arial" w:eastAsia="宋体" w:hAnsi="Arial" w:cs="Arial"/>
          <w:color w:val="000000"/>
          <w:kern w:val="0"/>
          <w:szCs w:val="21"/>
        </w:rPr>
      </w:pPr>
      <w:r w:rsidRPr="00BF1313">
        <w:rPr>
          <w:rFonts w:ascii="宋体" w:eastAsia="宋体" w:hAnsi="宋体" w:cs="Arial" w:hint="eastAsia"/>
          <w:color w:val="000000"/>
          <w:kern w:val="0"/>
          <w:sz w:val="20"/>
          <w:szCs w:val="20"/>
        </w:rPr>
        <w:t>（注：各子栏目数要等于总栏目数量）</w:t>
      </w:r>
    </w:p>
    <w:p w:rsidR="00BF1313" w:rsidRPr="00BF1313" w:rsidRDefault="00BF1313" w:rsidP="00BF1313">
      <w:pPr>
        <w:widowControl/>
        <w:spacing w:before="75" w:after="75"/>
        <w:jc w:val="left"/>
        <w:rPr>
          <w:rFonts w:ascii="Arial" w:eastAsia="宋体" w:hAnsi="Arial" w:cs="Arial"/>
          <w:color w:val="000000"/>
          <w:kern w:val="0"/>
          <w:szCs w:val="21"/>
        </w:rPr>
      </w:pPr>
      <w:r w:rsidRPr="00BF1313">
        <w:rPr>
          <w:rFonts w:ascii="Arial" w:eastAsia="宋体" w:hAnsi="Arial" w:cs="Arial"/>
          <w:color w:val="000000"/>
          <w:kern w:val="0"/>
          <w:szCs w:val="21"/>
        </w:rPr>
        <w:t> </w:t>
      </w:r>
    </w:p>
    <w:p w:rsidR="00BF1313" w:rsidRPr="00BF1313" w:rsidRDefault="00BF1313" w:rsidP="00BF1313">
      <w:pPr>
        <w:widowControl/>
        <w:spacing w:before="75" w:after="75"/>
        <w:jc w:val="left"/>
        <w:rPr>
          <w:rFonts w:ascii="Arial" w:eastAsia="宋体" w:hAnsi="Arial" w:cs="Arial"/>
          <w:color w:val="000000"/>
          <w:kern w:val="0"/>
          <w:szCs w:val="21"/>
        </w:rPr>
      </w:pPr>
      <w:r w:rsidRPr="00BF1313">
        <w:rPr>
          <w:rFonts w:ascii="Arial" w:eastAsia="宋体" w:hAnsi="Arial" w:cs="Arial"/>
          <w:color w:val="000000"/>
          <w:kern w:val="0"/>
          <w:szCs w:val="21"/>
        </w:rPr>
        <w:t> </w:t>
      </w:r>
    </w:p>
    <w:p w:rsidR="00CF4DCE" w:rsidRPr="00BF1313" w:rsidRDefault="00CF4DCE" w:rsidP="00BF1313"/>
    <w:sectPr w:rsidR="00CF4DCE" w:rsidRPr="00BF1313" w:rsidSect="00BF1313">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4735E3"/>
    <w:rsid w:val="00986936"/>
    <w:rsid w:val="00BF1313"/>
    <w:rsid w:val="00CF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2020-12-09T05:04:00Z</dcterms:created>
  <dcterms:modified xsi:type="dcterms:W3CDTF">2020-12-09T05:04:00Z</dcterms:modified>
</cp:coreProperties>
</file>