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val="0"/>
        <w:spacing w:line="560" w:lineRule="exact"/>
        <w:jc w:val="both"/>
        <w:textAlignment w:val="auto"/>
        <w:rPr>
          <w:rFonts w:hint="eastAsia" w:ascii="方正小标宋简体" w:hAnsi="方正小标宋简体" w:eastAsia="方正小标宋简体" w:cs="方正小标宋简体"/>
          <w:color w:val="000000"/>
          <w:sz w:val="44"/>
          <w:szCs w:val="44"/>
          <w:lang w:eastAsia="zh-CN"/>
        </w:rPr>
      </w:pPr>
      <w:r>
        <w:rPr>
          <w:rFonts w:hint="default" w:ascii="Times New Roman" w:hAnsi="Times New Roman" w:eastAsia="Times New Roman"/>
          <w:sz w:val="32"/>
        </w:rPr>
        <w:t>HTDR—2020—0020004</w:t>
      </w: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jc w:val="both"/>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jc w:val="center"/>
        <w:textAlignment w:val="auto"/>
        <w:rPr>
          <w:rFonts w:hint="eastAsia" w:ascii="仿宋_GB2312" w:hAnsi="仿宋_GB2312" w:eastAsia="仿宋_GB2312"/>
          <w:bCs/>
          <w:color w:val="000000"/>
          <w:sz w:val="32"/>
          <w:szCs w:val="32"/>
        </w:rPr>
      </w:pPr>
      <w:r>
        <w:rPr>
          <w:rFonts w:hint="eastAsia" w:ascii="仿宋_GB2312" w:hAnsi="仿宋_GB2312" w:eastAsia="仿宋_GB2312"/>
          <w:bCs/>
          <w:color w:val="000000"/>
          <w:sz w:val="32"/>
          <w:szCs w:val="32"/>
        </w:rPr>
        <w:t>桓</w:t>
      </w:r>
      <w:r>
        <w:rPr>
          <w:rFonts w:hint="eastAsia" w:ascii="仿宋_GB2312" w:hAnsi="仿宋_GB2312" w:eastAsia="仿宋_GB2312"/>
          <w:bCs/>
          <w:color w:val="000000"/>
          <w:sz w:val="32"/>
          <w:szCs w:val="32"/>
          <w:lang w:eastAsia="zh-CN"/>
        </w:rPr>
        <w:t>政办字</w:t>
      </w:r>
      <w:r>
        <w:rPr>
          <w:rFonts w:hint="eastAsia" w:ascii="仿宋_GB2312" w:hAnsi="仿宋_GB2312" w:eastAsia="仿宋_GB2312"/>
          <w:bCs/>
          <w:color w:val="000000"/>
          <w:sz w:val="32"/>
          <w:szCs w:val="32"/>
        </w:rPr>
        <w:t>〔20</w:t>
      </w:r>
      <w:r>
        <w:rPr>
          <w:rFonts w:hint="eastAsia" w:ascii="仿宋_GB2312" w:hAnsi="仿宋_GB2312" w:eastAsia="仿宋_GB2312"/>
          <w:bCs/>
          <w:color w:val="000000"/>
          <w:sz w:val="32"/>
          <w:szCs w:val="32"/>
          <w:lang w:val="en-US" w:eastAsia="zh-CN"/>
        </w:rPr>
        <w:t>20</w:t>
      </w:r>
      <w:r>
        <w:rPr>
          <w:rFonts w:hint="eastAsia" w:ascii="仿宋_GB2312" w:hAnsi="仿宋_GB2312" w:eastAsia="仿宋_GB2312"/>
          <w:bCs/>
          <w:color w:val="000000"/>
          <w:sz w:val="32"/>
          <w:szCs w:val="32"/>
        </w:rPr>
        <w:t>〕</w:t>
      </w:r>
      <w:r>
        <w:rPr>
          <w:rFonts w:hint="eastAsia" w:ascii="仿宋_GB2312" w:hAnsi="仿宋_GB2312" w:eastAsia="仿宋_GB2312"/>
          <w:bCs/>
          <w:color w:val="000000"/>
          <w:sz w:val="32"/>
          <w:szCs w:val="32"/>
          <w:lang w:val="en-US" w:eastAsia="zh-CN"/>
        </w:rPr>
        <w:t>21</w:t>
      </w:r>
      <w:r>
        <w:rPr>
          <w:rFonts w:hint="eastAsia" w:ascii="仿宋_GB2312" w:hAnsi="仿宋_GB2312" w:eastAsia="仿宋_GB2312"/>
          <w:bCs/>
          <w:color w:val="000000"/>
          <w:sz w:val="32"/>
          <w:szCs w:val="32"/>
        </w:rPr>
        <w:t>号</w:t>
      </w:r>
    </w:p>
    <w:p>
      <w:pPr>
        <w:wordWrap/>
        <w:adjustRightInd w:val="0"/>
        <w:spacing w:line="560" w:lineRule="exact"/>
        <w:jc w:val="center"/>
        <w:textAlignment w:val="auto"/>
        <w:rPr>
          <w:rFonts w:hint="eastAsia" w:ascii="仿宋_GB2312" w:hAnsi="仿宋_GB2312" w:eastAsia="仿宋_GB2312"/>
          <w:bCs/>
          <w:color w:val="000000"/>
          <w:sz w:val="32"/>
          <w:szCs w:val="32"/>
          <w:lang w:eastAsia="zh-CN"/>
        </w:rPr>
      </w:pP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桓台县人民政府办公室</w:t>
      </w:r>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关于印发《桓台县</w:t>
      </w:r>
      <w:r>
        <w:rPr>
          <w:rFonts w:hint="eastAsia" w:ascii="方正小标宋简体" w:hAnsi="方正小标宋简体" w:eastAsia="方正小标宋简体" w:cs="方正小标宋简体"/>
          <w:color w:val="000000"/>
          <w:sz w:val="44"/>
          <w:szCs w:val="44"/>
          <w:lang w:eastAsia="zh-CN"/>
        </w:rPr>
        <w:t>膜产业招商引资优惠政策</w:t>
      </w:r>
      <w:r>
        <w:rPr>
          <w:rFonts w:hint="eastAsia" w:ascii="方正小标宋简体" w:hAnsi="方正小标宋简体" w:eastAsia="方正小标宋简体" w:cs="方正小标宋简体"/>
          <w:color w:val="000000"/>
          <w:sz w:val="44"/>
          <w:szCs w:val="44"/>
          <w:lang w:val="en-US" w:eastAsia="zh-CN"/>
        </w:rPr>
        <w:t>》的通  知</w:t>
      </w:r>
    </w:p>
    <w:p>
      <w:pPr>
        <w:wordWrap/>
        <w:adjustRightInd w:val="0"/>
        <w:spacing w:line="560" w:lineRule="exact"/>
        <w:jc w:val="center"/>
        <w:textAlignment w:val="auto"/>
        <w:rPr>
          <w:rFonts w:hint="default" w:ascii="仿宋_GB2312" w:hAnsi="仿宋_GB2312" w:eastAsia="仿宋_GB2312" w:cs="仿宋_GB2312"/>
          <w:color w:val="000000"/>
          <w:sz w:val="32"/>
          <w:szCs w:val="32"/>
          <w:lang w:val="en-US" w:eastAsia="zh-CN"/>
        </w:rPr>
      </w:pPr>
    </w:p>
    <w:p>
      <w:pPr>
        <w:pStyle w:val="2"/>
        <w:widowControl w:val="0"/>
        <w:wordWrap/>
        <w:autoSpaceDE w:val="0"/>
        <w:autoSpaceDN w:val="0"/>
        <w:adjustRightInd/>
        <w:snapToGrid/>
        <w:spacing w:line="560" w:lineRule="exact"/>
        <w:ind w:right="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各镇人民政府，城区街道办事处，县有关部门、单位：</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为更好推动招商引资工作，聚合强势资源，做强产业集群，吸引更多人才、资本、技术汇集到“中国膜谷”，加快膜产业及新材料产业转型升级，打造国内特色高性能膜材料产业基地，在</w:t>
      </w:r>
      <w:r>
        <w:rPr>
          <w:rFonts w:hint="eastAsia" w:ascii="仿宋_GB2312" w:hAnsi="仿宋_GB2312" w:eastAsia="仿宋_GB2312" w:cs="仿宋_GB2312"/>
          <w:color w:val="000000"/>
          <w:sz w:val="32"/>
          <w:szCs w:val="32"/>
          <w:lang w:eastAsia="zh-CN"/>
        </w:rPr>
        <w:t>省市县“</w:t>
      </w:r>
      <w:r>
        <w:rPr>
          <w:rFonts w:hint="eastAsia" w:ascii="仿宋_GB2312" w:hAnsi="仿宋_GB2312" w:eastAsia="仿宋_GB2312" w:cs="仿宋_GB2312"/>
          <w:color w:val="000000"/>
          <w:sz w:val="32"/>
          <w:szCs w:val="32"/>
        </w:rPr>
        <w:t>双招双引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优惠政策的基础上</w:t>
      </w:r>
      <w:r>
        <w:rPr>
          <w:rFonts w:hint="eastAsia" w:ascii="仿宋_GB2312" w:hAnsi="仿宋_GB2312" w:eastAsia="仿宋_GB2312" w:cs="仿宋_GB2312"/>
          <w:color w:val="000000"/>
          <w:sz w:val="32"/>
          <w:szCs w:val="32"/>
          <w:lang w:eastAsia="zh-CN"/>
        </w:rPr>
        <w:t>，制定《</w:t>
      </w:r>
      <w:r>
        <w:rPr>
          <w:rFonts w:hint="eastAsia" w:ascii="仿宋_GB2312" w:hAnsi="仿宋_GB2312" w:eastAsia="仿宋_GB2312" w:cs="仿宋_GB2312"/>
          <w:color w:val="000000"/>
          <w:sz w:val="32"/>
          <w:szCs w:val="32"/>
          <w:lang w:val="en-US" w:eastAsia="zh-CN"/>
        </w:rPr>
        <w:t>桓台县</w:t>
      </w:r>
      <w:r>
        <w:rPr>
          <w:rFonts w:hint="eastAsia" w:ascii="仿宋_GB2312" w:hAnsi="仿宋_GB2312" w:eastAsia="仿宋_GB2312" w:cs="仿宋_GB2312"/>
          <w:color w:val="000000"/>
          <w:sz w:val="32"/>
          <w:szCs w:val="32"/>
          <w:lang w:eastAsia="zh-CN"/>
        </w:rPr>
        <w:t>膜产业招商引资优惠政策》。</w:t>
      </w:r>
    </w:p>
    <w:p>
      <w:pPr>
        <w:overflowPunct w:val="0"/>
        <w:adjustRightInd w:val="0"/>
        <w:snapToGrid w:val="0"/>
        <w:spacing w:line="560" w:lineRule="exact"/>
        <w:ind w:firstLine="640" w:firstLineChars="200"/>
        <w:jc w:val="both"/>
        <w:rPr>
          <w:rFonts w:hint="eastAsia" w:eastAsia="仿宋_GB2312" w:cs="仿宋_GB2312"/>
          <w:snapToGrid w:val="0"/>
          <w:kern w:val="0"/>
          <w:sz w:val="32"/>
          <w:szCs w:val="32"/>
          <w:lang w:val="en-US" w:eastAsia="zh-CN"/>
        </w:rPr>
      </w:pPr>
      <w:r>
        <w:rPr>
          <w:rFonts w:hint="eastAsia" w:eastAsia="仿宋_GB2312" w:cs="仿宋_GB2312"/>
          <w:snapToGrid w:val="0"/>
          <w:kern w:val="0"/>
          <w:sz w:val="32"/>
          <w:szCs w:val="32"/>
          <w:lang w:val="en-US" w:eastAsia="zh-CN"/>
        </w:rPr>
        <w:t xml:space="preserve">                   </w:t>
      </w:r>
    </w:p>
    <w:p>
      <w:pPr>
        <w:overflowPunct w:val="0"/>
        <w:adjustRightInd w:val="0"/>
        <w:snapToGrid w:val="0"/>
        <w:spacing w:line="560" w:lineRule="exact"/>
        <w:ind w:firstLine="640" w:firstLineChars="200"/>
        <w:jc w:val="both"/>
        <w:rPr>
          <w:rFonts w:hint="eastAsia" w:eastAsia="仿宋_GB2312" w:cs="仿宋_GB2312"/>
          <w:snapToGrid w:val="0"/>
          <w:kern w:val="0"/>
          <w:sz w:val="32"/>
          <w:szCs w:val="32"/>
          <w:lang w:val="en-US" w:eastAsia="zh-CN"/>
        </w:rPr>
      </w:pPr>
      <w:r>
        <w:rPr>
          <w:rFonts w:hint="eastAsia" w:ascii="FangSong_GB2312" w:hAnsi="FangSong_GB2312" w:eastAsia="FangSong_GB2312"/>
          <w:sz w:val="32"/>
        </w:rPr>
        <w:t>（此件公开发布）</w:t>
      </w:r>
    </w:p>
    <w:p>
      <w:pPr>
        <w:overflowPunct w:val="0"/>
        <w:adjustRightInd w:val="0"/>
        <w:snapToGrid w:val="0"/>
        <w:spacing w:line="560" w:lineRule="exact"/>
        <w:ind w:firstLine="640" w:firstLineChars="200"/>
        <w:jc w:val="both"/>
        <w:rPr>
          <w:rFonts w:hint="eastAsia" w:eastAsia="仿宋_GB2312" w:cs="仿宋_GB2312"/>
          <w:snapToGrid w:val="0"/>
          <w:kern w:val="0"/>
          <w:sz w:val="32"/>
          <w:szCs w:val="32"/>
          <w:lang w:eastAsia="zh-CN"/>
        </w:rPr>
      </w:pPr>
      <w:r>
        <w:rPr>
          <w:rFonts w:hint="eastAsia" w:eastAsia="仿宋_GB2312" w:cs="仿宋_GB2312"/>
          <w:snapToGrid w:val="0"/>
          <w:kern w:val="0"/>
          <w:sz w:val="32"/>
          <w:szCs w:val="32"/>
          <w:lang w:val="en-US" w:eastAsia="zh-CN"/>
        </w:rPr>
        <w:t xml:space="preserve">                           </w:t>
      </w:r>
      <w:r>
        <w:rPr>
          <w:rFonts w:hint="eastAsia" w:eastAsia="仿宋_GB2312" w:cs="仿宋_GB2312"/>
          <w:snapToGrid w:val="0"/>
          <w:kern w:val="0"/>
          <w:sz w:val="32"/>
          <w:szCs w:val="32"/>
        </w:rPr>
        <w:t>桓台县人民政府</w:t>
      </w:r>
      <w:r>
        <w:rPr>
          <w:rFonts w:hint="eastAsia" w:eastAsia="仿宋_GB2312" w:cs="仿宋_GB2312"/>
          <w:snapToGrid w:val="0"/>
          <w:kern w:val="0"/>
          <w:sz w:val="32"/>
          <w:szCs w:val="32"/>
          <w:lang w:eastAsia="zh-CN"/>
        </w:rPr>
        <w:t>办公室</w:t>
      </w:r>
    </w:p>
    <w:p>
      <w:pPr>
        <w:overflowPunct w:val="0"/>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eastAsia="仿宋_GB2312" w:cs="仿宋_GB2312"/>
          <w:snapToGrid w:val="0"/>
          <w:kern w:val="0"/>
          <w:sz w:val="32"/>
          <w:szCs w:val="32"/>
        </w:rPr>
        <w:t xml:space="preserve">             </w:t>
      </w:r>
      <w:r>
        <w:rPr>
          <w:rFonts w:hint="eastAsia" w:eastAsia="仿宋_GB2312" w:cs="仿宋_GB2312"/>
          <w:snapToGrid w:val="0"/>
          <w:kern w:val="0"/>
          <w:sz w:val="32"/>
          <w:szCs w:val="32"/>
          <w:lang w:val="en-US" w:eastAsia="zh-CN"/>
        </w:rPr>
        <w:t xml:space="preserve">                </w:t>
      </w:r>
      <w:r>
        <w:rPr>
          <w:rFonts w:hint="eastAsia"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20</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月  日</w:t>
      </w:r>
    </w:p>
    <w:p>
      <w:pPr>
        <w:overflowPunct w:val="0"/>
        <w:adjustRightInd w:val="0"/>
        <w:snapToGrid w:val="0"/>
        <w:spacing w:line="560" w:lineRule="exact"/>
        <w:jc w:val="both"/>
        <w:rPr>
          <w:rFonts w:hint="eastAsia" w:eastAsia="仿宋_GB2312" w:cs="仿宋_GB2312"/>
          <w:snapToGrid w:val="0"/>
          <w:kern w:val="0"/>
          <w:sz w:val="32"/>
          <w:szCs w:val="32"/>
          <w:lang w:eastAsia="zh-CN"/>
        </w:rPr>
      </w:pPr>
      <w:bookmarkStart w:id="0" w:name="_GoBack"/>
      <w:bookmarkEnd w:id="0"/>
    </w:p>
    <w:p>
      <w:pPr>
        <w:wordWrap/>
        <w:adjustRightIn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桓台县</w:t>
      </w:r>
      <w:r>
        <w:rPr>
          <w:rFonts w:hint="eastAsia" w:ascii="方正小标宋简体" w:hAnsi="方正小标宋简体" w:eastAsia="方正小标宋简体" w:cs="方正小标宋简体"/>
          <w:color w:val="000000"/>
          <w:sz w:val="44"/>
          <w:szCs w:val="44"/>
          <w:lang w:eastAsia="zh-CN"/>
        </w:rPr>
        <w:t>膜产业招商引资优惠政策</w:t>
      </w:r>
    </w:p>
    <w:p>
      <w:pPr>
        <w:wordWrap/>
        <w:adjustRightInd w:val="0"/>
        <w:spacing w:line="560" w:lineRule="exact"/>
        <w:ind w:firstLine="880" w:firstLineChars="200"/>
        <w:textAlignment w:val="auto"/>
        <w:rPr>
          <w:rFonts w:hint="eastAsia" w:ascii="方正小标宋简体" w:hAnsi="方正小标宋简体" w:eastAsia="方正小标宋简体" w:cs="方正小标宋简体"/>
          <w:color w:val="000000"/>
          <w:sz w:val="44"/>
          <w:szCs w:val="44"/>
          <w:lang w:eastAsia="zh-CN"/>
        </w:rPr>
      </w:pPr>
    </w:p>
    <w:p>
      <w:pPr>
        <w:wordWrap/>
        <w:adjustRightIn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适用范围　　</w:t>
      </w:r>
    </w:p>
    <w:p>
      <w:pPr>
        <w:numPr>
          <w:numId w:val="0"/>
        </w:num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总投资规模</w:t>
      </w:r>
      <w:r>
        <w:rPr>
          <w:rFonts w:hint="eastAsia" w:ascii="仿宋_GB2312" w:hAnsi="仿宋_GB2312" w:eastAsia="仿宋_GB2312" w:cs="仿宋_GB2312"/>
          <w:color w:val="000000"/>
          <w:sz w:val="32"/>
          <w:szCs w:val="32"/>
          <w:lang w:val="en-US" w:eastAsia="zh-CN"/>
        </w:rPr>
        <w:t>5000万</w:t>
      </w:r>
      <w:r>
        <w:rPr>
          <w:rFonts w:hint="eastAsia" w:ascii="仿宋_GB2312" w:hAnsi="仿宋_GB2312" w:eastAsia="仿宋_GB2312" w:cs="仿宋_GB2312"/>
          <w:color w:val="000000"/>
          <w:sz w:val="32"/>
          <w:szCs w:val="32"/>
          <w:lang w:eastAsia="zh-CN"/>
        </w:rPr>
        <w:t>元人民币及以上，省外投资占比 50%及以上</w:t>
      </w:r>
      <w:r>
        <w:rPr>
          <w:rFonts w:hint="eastAsia" w:ascii="仿宋_GB2312" w:hAnsi="仿宋_GB2312" w:eastAsia="仿宋_GB2312" w:cs="仿宋_GB2312"/>
          <w:color w:val="000000"/>
          <w:sz w:val="32"/>
          <w:szCs w:val="32"/>
        </w:rPr>
        <w:t>，符合国家产业政策和环保、安全</w:t>
      </w:r>
      <w:r>
        <w:rPr>
          <w:rFonts w:hint="eastAsia" w:ascii="仿宋_GB2312" w:hAnsi="仿宋_GB2312" w:eastAsia="仿宋_GB2312" w:cs="仿宋_GB2312"/>
          <w:color w:val="000000"/>
          <w:sz w:val="32"/>
          <w:szCs w:val="32"/>
          <w:lang w:eastAsia="zh-CN"/>
        </w:rPr>
        <w:t>、能耗等</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val="en-US" w:eastAsia="zh-CN"/>
        </w:rPr>
        <w:t>的高新技术</w:t>
      </w:r>
      <w:r>
        <w:rPr>
          <w:rFonts w:hint="eastAsia" w:ascii="仿宋_GB2312" w:hAnsi="仿宋_GB2312" w:eastAsia="仿宋_GB2312" w:cs="仿宋_GB2312"/>
          <w:color w:val="000000"/>
          <w:sz w:val="32"/>
          <w:szCs w:val="32"/>
          <w:lang w:eastAsia="zh-CN"/>
        </w:rPr>
        <w:t>膜产业项目，</w:t>
      </w:r>
      <w:r>
        <w:rPr>
          <w:rFonts w:hint="eastAsia" w:ascii="仿宋_GB2312" w:hAnsi="仿宋_GB2312" w:eastAsia="仿宋_GB2312" w:cs="仿宋_GB2312"/>
          <w:color w:val="000000"/>
          <w:sz w:val="32"/>
          <w:szCs w:val="32"/>
          <w:lang w:val="en-US" w:eastAsia="zh-CN"/>
        </w:rPr>
        <w:t>且亩均投资不低于300万元，亩均税收不低于20万元。</w:t>
      </w:r>
      <w:r>
        <w:rPr>
          <w:rFonts w:hint="eastAsia" w:ascii="仿宋_GB2312" w:hAnsi="仿宋_GB2312" w:eastAsia="仿宋_GB2312" w:cs="仿宋_GB2312"/>
          <w:color w:val="000000"/>
          <w:sz w:val="32"/>
          <w:szCs w:val="32"/>
        </w:rPr>
        <w:t>　　</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二、土地厂房政策</w:t>
      </w:r>
    </w:p>
    <w:p>
      <w:pPr>
        <w:pStyle w:val="2"/>
        <w:widowControl w:val="0"/>
        <w:wordWrap/>
        <w:overflowPunct w:val="0"/>
        <w:adjustRightInd w:val="0"/>
        <w:snapToGrid w:val="0"/>
        <w:spacing w:line="560" w:lineRule="exact"/>
        <w:ind w:right="0" w:firstLine="640" w:firstLineChars="200"/>
        <w:jc w:val="both"/>
        <w:textAlignment w:val="auto"/>
        <w:rPr>
          <w:rFonts w:hint="eastAsia" w:ascii="仿宋_GB2312" w:hAnsi="仿宋_GB2312" w:eastAsia="仿宋_GB2312" w:cs="仿宋_GB2312"/>
          <w:snapToGrid w:val="0"/>
          <w:color w:val="000000"/>
          <w:spacing w:val="0"/>
          <w:kern w:val="0"/>
          <w:sz w:val="32"/>
          <w:szCs w:val="32"/>
        </w:rPr>
      </w:pPr>
      <w:r>
        <w:rPr>
          <w:rFonts w:hint="eastAsia" w:ascii="仿宋_GB2312" w:hAnsi="仿宋_GB2312" w:eastAsia="仿宋_GB2312" w:cs="仿宋_GB2312"/>
          <w:snapToGrid w:val="0"/>
          <w:color w:val="000000"/>
          <w:spacing w:val="0"/>
          <w:kern w:val="0"/>
          <w:sz w:val="32"/>
          <w:szCs w:val="32"/>
        </w:rPr>
        <w:t>在安排年度新增建设用地指标时，对集约用地的</w:t>
      </w:r>
      <w:r>
        <w:rPr>
          <w:rFonts w:hint="eastAsia" w:ascii="仿宋_GB2312" w:hAnsi="仿宋_GB2312" w:eastAsia="仿宋_GB2312" w:cs="仿宋_GB2312"/>
          <w:snapToGrid w:val="0"/>
          <w:color w:val="000000"/>
          <w:spacing w:val="0"/>
          <w:kern w:val="0"/>
          <w:sz w:val="32"/>
          <w:szCs w:val="32"/>
          <w:lang w:eastAsia="zh-CN"/>
        </w:rPr>
        <w:t>膜</w:t>
      </w:r>
      <w:r>
        <w:rPr>
          <w:rFonts w:hint="eastAsia" w:ascii="仿宋_GB2312" w:hAnsi="仿宋_GB2312" w:eastAsia="仿宋_GB2312" w:cs="仿宋_GB2312"/>
          <w:snapToGrid w:val="0"/>
          <w:color w:val="000000"/>
          <w:spacing w:val="0"/>
          <w:kern w:val="0"/>
          <w:sz w:val="32"/>
          <w:szCs w:val="32"/>
        </w:rPr>
        <w:t>产业招商项目给予倾斜。在确定土地出让底价时可按不低于所在地土地等别相对应工业用地出让最低价标准的70</w:t>
      </w:r>
      <w:r>
        <w:rPr>
          <w:rFonts w:hint="eastAsia" w:ascii="仿宋_GB2312" w:hAnsi="仿宋_GB2312" w:eastAsia="仿宋_GB2312" w:cs="仿宋_GB2312"/>
          <w:snapToGrid w:val="0"/>
          <w:color w:val="000000"/>
          <w:spacing w:val="0"/>
          <w:kern w:val="0"/>
          <w:sz w:val="32"/>
          <w:szCs w:val="32"/>
          <w:lang w:val="en-US" w:eastAsia="zh-CN"/>
        </w:rPr>
        <w:t>%</w:t>
      </w:r>
      <w:r>
        <w:rPr>
          <w:rFonts w:hint="eastAsia" w:ascii="仿宋_GB2312" w:hAnsi="仿宋_GB2312" w:eastAsia="仿宋_GB2312" w:cs="仿宋_GB2312"/>
          <w:snapToGrid w:val="0"/>
          <w:color w:val="000000"/>
          <w:spacing w:val="0"/>
          <w:kern w:val="0"/>
          <w:sz w:val="32"/>
          <w:szCs w:val="32"/>
        </w:rPr>
        <w:t>执行。</w:t>
      </w:r>
    </w:p>
    <w:p>
      <w:pPr>
        <w:pStyle w:val="2"/>
        <w:widowControl w:val="0"/>
        <w:wordWrap/>
        <w:overflowPunct w:val="0"/>
        <w:adjustRightInd w:val="0"/>
        <w:snapToGrid w:val="0"/>
        <w:spacing w:line="560" w:lineRule="exact"/>
        <w:ind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鼓励投资者在我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各园区内选择标准厂房</w:t>
      </w:r>
      <w:r>
        <w:rPr>
          <w:rFonts w:hint="eastAsia" w:ascii="仿宋_GB2312" w:hAnsi="仿宋_GB2312" w:eastAsia="仿宋_GB2312" w:cs="仿宋_GB2312"/>
          <w:color w:val="000000"/>
          <w:sz w:val="32"/>
          <w:szCs w:val="32"/>
          <w:lang w:eastAsia="zh-CN"/>
        </w:rPr>
        <w:t>或利用</w:t>
      </w:r>
      <w:r>
        <w:rPr>
          <w:rFonts w:hint="eastAsia" w:ascii="仿宋_GB2312" w:hAnsi="仿宋_GB2312" w:eastAsia="仿宋_GB2312" w:cs="仿宋_GB2312"/>
          <w:snapToGrid w:val="0"/>
          <w:color w:val="000000"/>
          <w:spacing w:val="0"/>
          <w:kern w:val="0"/>
          <w:sz w:val="32"/>
          <w:szCs w:val="32"/>
        </w:rPr>
        <w:t>存量工业房产</w:t>
      </w:r>
      <w:r>
        <w:rPr>
          <w:rFonts w:hint="eastAsia" w:ascii="仿宋_GB2312" w:hAnsi="仿宋_GB2312" w:eastAsia="仿宋_GB2312" w:cs="仿宋_GB2312"/>
          <w:snapToGrid w:val="0"/>
          <w:color w:val="000000"/>
          <w:spacing w:val="0"/>
          <w:kern w:val="0"/>
          <w:sz w:val="32"/>
          <w:szCs w:val="32"/>
          <w:lang w:eastAsia="zh-CN"/>
        </w:rPr>
        <w:t>发展膜产业</w:t>
      </w:r>
      <w:r>
        <w:rPr>
          <w:rFonts w:hint="eastAsia" w:ascii="仿宋_GB2312" w:hAnsi="仿宋_GB2312" w:eastAsia="仿宋_GB2312" w:cs="仿宋_GB2312"/>
          <w:color w:val="000000"/>
          <w:sz w:val="32"/>
          <w:szCs w:val="32"/>
        </w:rPr>
        <w:t>投资项目</w:t>
      </w:r>
      <w:r>
        <w:rPr>
          <w:rFonts w:hint="eastAsia" w:ascii="仿宋_GB2312" w:hAnsi="仿宋_GB2312" w:eastAsia="仿宋_GB2312" w:cs="仿宋_GB2312"/>
          <w:color w:val="000000"/>
          <w:sz w:val="32"/>
          <w:szCs w:val="32"/>
          <w:lang w:val="en-US" w:eastAsia="zh-CN"/>
        </w:rPr>
        <w:t>,投资者三年内购买所租用土地、厂房时，可按照累计缴纳租金30</w:t>
      </w:r>
      <w:r>
        <w:rPr>
          <w:rFonts w:hint="eastAsia" w:ascii="仿宋_GB2312" w:hAnsi="仿宋_GB2312" w:eastAsia="仿宋_GB2312" w:cs="仿宋_GB2312"/>
          <w:snapToGrid w:val="0"/>
          <w:color w:val="000000"/>
          <w:spacing w:val="0"/>
          <w:kern w:val="0"/>
          <w:sz w:val="32"/>
          <w:szCs w:val="32"/>
          <w:lang w:val="en-US" w:eastAsia="zh-CN"/>
        </w:rPr>
        <w:t>%</w:t>
      </w:r>
      <w:r>
        <w:rPr>
          <w:rFonts w:hint="eastAsia" w:ascii="仿宋_GB2312" w:hAnsi="仿宋_GB2312" w:eastAsia="仿宋_GB2312" w:cs="仿宋_GB2312"/>
          <w:color w:val="000000"/>
          <w:sz w:val="32"/>
          <w:szCs w:val="32"/>
          <w:lang w:val="en-US" w:eastAsia="zh-CN"/>
        </w:rPr>
        <w:t>给予补助，补助总额不超过交易总价款的20</w:t>
      </w:r>
      <w:r>
        <w:rPr>
          <w:rFonts w:hint="eastAsia" w:ascii="仿宋_GB2312" w:hAnsi="仿宋_GB2312" w:eastAsia="仿宋_GB2312" w:cs="仿宋_GB2312"/>
          <w:snapToGrid w:val="0"/>
          <w:color w:val="000000"/>
          <w:spacing w:val="0"/>
          <w:kern w:val="0"/>
          <w:sz w:val="32"/>
          <w:szCs w:val="32"/>
          <w:lang w:val="en-US" w:eastAsia="zh-CN"/>
        </w:rPr>
        <w:t>%。</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三、税收政策</w:t>
      </w:r>
    </w:p>
    <w:p>
      <w:pPr>
        <w:numPr>
          <w:numId w:val="0"/>
        </w:num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省外投资我县的膜产业项目，自投产之日起，按县本级经济贡献5年内给予100%扶持。</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四、资金支持政策</w:t>
      </w:r>
    </w:p>
    <w:p>
      <w:pPr>
        <w:numPr>
          <w:numId w:val="0"/>
        </w:num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1.对新引进的外来投资5000万元（实际到账外资500万美元）以上的重点膜产业招商项目或世界500强企业的外商直接投资项目（不设投资额下限），经认定，自开工之日起3年内，</w:t>
      </w:r>
      <w:r>
        <w:rPr>
          <w:rFonts w:hint="eastAsia" w:ascii="仿宋_GB2312" w:hAnsi="仿宋_GB2312" w:eastAsia="仿宋_GB2312" w:cs="仿宋_GB2312"/>
          <w:b/>
          <w:bCs/>
          <w:color w:val="000000"/>
          <w:sz w:val="32"/>
          <w:szCs w:val="32"/>
          <w:lang w:val="en-US" w:eastAsia="zh-CN"/>
        </w:rPr>
        <w:t>按照项目实际到位外来生产设备投资额（扣除土地政策支持部分，下同）的6%给予补助。</w:t>
      </w:r>
      <w:r>
        <w:rPr>
          <w:rFonts w:hint="eastAsia" w:ascii="仿宋_GB2312" w:hAnsi="仿宋_GB2312" w:eastAsia="仿宋_GB2312" w:cs="仿宋_GB2312"/>
          <w:color w:val="000000"/>
          <w:sz w:val="32"/>
          <w:szCs w:val="32"/>
          <w:lang w:eastAsia="zh-CN"/>
        </w:rPr>
        <w:t>单个项目补助资金累计最高不超过</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000万元。</w:t>
      </w:r>
    </w:p>
    <w:p>
      <w:pPr>
        <w:numPr>
          <w:numId w:val="0"/>
        </w:numPr>
        <w:wordWrap/>
        <w:adjustRightInd w:val="0"/>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2.对项目投资引荐人给予项目引荐奖励资金，每个项目的引荐奖励资金最高不超过500万元。</w:t>
      </w:r>
    </w:p>
    <w:p>
      <w:pPr>
        <w:numPr>
          <w:numId w:val="0"/>
        </w:numPr>
        <w:wordWrap/>
        <w:adjustRightInd w:val="0"/>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3.提供金融服务支持。协助企业办理固定资产质押贷款，按照银行放款额度执行标准上浮10%；协助企业办理融资租赁，以中国人民银行公布的最近一个月相应期限的LPR（贷款市场报价利率）为定价基准。</w:t>
      </w:r>
    </w:p>
    <w:p>
      <w:pPr>
        <w:numPr>
          <w:numId w:val="0"/>
        </w:numPr>
        <w:wordWrap/>
        <w:adjustRightInd w:val="0"/>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4.成立产业基金阶段参股。</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五、服务政策</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全程帮办服务。对</w:t>
      </w:r>
      <w:r>
        <w:rPr>
          <w:rFonts w:hint="eastAsia" w:ascii="仿宋_GB2312" w:hAnsi="仿宋_GB2312" w:eastAsia="仿宋_GB2312" w:cs="仿宋_GB2312"/>
          <w:color w:val="000000"/>
          <w:sz w:val="32"/>
          <w:szCs w:val="32"/>
          <w:highlight w:val="none"/>
          <w:lang w:eastAsia="zh-CN"/>
        </w:rPr>
        <w:t>膜产业</w:t>
      </w:r>
      <w:r>
        <w:rPr>
          <w:rFonts w:hint="eastAsia" w:ascii="仿宋_GB2312" w:hAnsi="仿宋_GB2312" w:eastAsia="仿宋_GB2312" w:cs="仿宋_GB2312"/>
          <w:color w:val="000000"/>
          <w:sz w:val="32"/>
          <w:szCs w:val="32"/>
          <w:highlight w:val="none"/>
        </w:rPr>
        <w:t>项目的审批服务按照“三办原则”，即“马上办”“网上办”“一次办”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当即申报、当即办理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网上申报、网上办结</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一次申报，提供一站式全程帮办服务</w:t>
      </w:r>
      <w:r>
        <w:rPr>
          <w:rFonts w:hint="eastAsia" w:ascii="仿宋_GB2312" w:hAnsi="仿宋_GB2312" w:eastAsia="仿宋_GB2312" w:cs="仿宋_GB2312"/>
          <w:color w:val="000000"/>
          <w:sz w:val="32"/>
          <w:szCs w:val="32"/>
          <w:highlight w:val="none"/>
          <w:lang w:eastAsia="zh-CN"/>
        </w:rPr>
        <w:t>。</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符合国家</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rPr>
        <w:t>省市</w:t>
      </w:r>
      <w:r>
        <w:rPr>
          <w:rFonts w:hint="eastAsia" w:ascii="仿宋_GB2312" w:hAnsi="仿宋_GB2312" w:eastAsia="仿宋_GB2312" w:cs="仿宋_GB2312"/>
          <w:color w:val="000000"/>
          <w:sz w:val="32"/>
          <w:szCs w:val="32"/>
          <w:highlight w:val="none"/>
          <w:lang w:eastAsia="zh-CN"/>
        </w:rPr>
        <w:t>县奖励政策</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eastAsia="zh-CN"/>
        </w:rPr>
        <w:t>膜产业</w:t>
      </w:r>
      <w:r>
        <w:rPr>
          <w:rFonts w:hint="eastAsia" w:ascii="仿宋_GB2312" w:hAnsi="仿宋_GB2312" w:eastAsia="仿宋_GB2312" w:cs="仿宋_GB2312"/>
          <w:color w:val="000000"/>
          <w:sz w:val="32"/>
          <w:szCs w:val="32"/>
          <w:highlight w:val="none"/>
        </w:rPr>
        <w:t>项目，由</w:t>
      </w:r>
      <w:r>
        <w:rPr>
          <w:rFonts w:hint="eastAsia" w:ascii="仿宋_GB2312" w:hAnsi="仿宋_GB2312" w:eastAsia="仿宋_GB2312" w:cs="仿宋_GB2312"/>
          <w:color w:val="000000"/>
          <w:sz w:val="32"/>
          <w:szCs w:val="32"/>
          <w:highlight w:val="none"/>
          <w:lang w:eastAsia="zh-CN"/>
        </w:rPr>
        <w:t>县级</w:t>
      </w:r>
      <w:r>
        <w:rPr>
          <w:rFonts w:hint="eastAsia" w:ascii="仿宋_GB2312" w:hAnsi="仿宋_GB2312" w:eastAsia="仿宋_GB2312" w:cs="仿宋_GB2312"/>
          <w:color w:val="000000"/>
          <w:sz w:val="32"/>
          <w:szCs w:val="32"/>
          <w:highlight w:val="none"/>
        </w:rPr>
        <w:t>主管部门优先争取上级扶持政策</w:t>
      </w:r>
      <w:r>
        <w:rPr>
          <w:rFonts w:hint="eastAsia" w:ascii="仿宋_GB2312" w:hAnsi="仿宋_GB2312" w:eastAsia="仿宋_GB2312" w:cs="仿宋_GB2312"/>
          <w:color w:val="000000"/>
          <w:sz w:val="32"/>
          <w:szCs w:val="32"/>
          <w:highlight w:val="none"/>
          <w:lang w:eastAsia="zh-CN"/>
        </w:rPr>
        <w:t>。</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3.提供专家公寓或租房补贴，一年内享受全额补贴，第二、三年按照50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补贴，</w:t>
      </w:r>
      <w:r>
        <w:rPr>
          <w:rFonts w:hint="eastAsia" w:ascii="仿宋_GB2312" w:hAnsi="仿宋_GB2312" w:eastAsia="仿宋_GB2312" w:cs="仿宋_GB2312"/>
          <w:color w:val="000000"/>
          <w:sz w:val="32"/>
          <w:szCs w:val="32"/>
          <w:highlight w:val="none"/>
          <w:lang w:val="en-US" w:eastAsia="zh-CN"/>
        </w:rPr>
        <w:t>按照《淄博人才金政37条》执行</w:t>
      </w:r>
      <w:r>
        <w:rPr>
          <w:rFonts w:hint="eastAsia" w:ascii="仿宋_GB2312" w:hAnsi="仿宋_GB2312" w:eastAsia="仿宋_GB2312" w:cs="仿宋_GB2312"/>
          <w:color w:val="000000"/>
          <w:sz w:val="32"/>
          <w:szCs w:val="32"/>
          <w:highlight w:val="none"/>
          <w:lang w:eastAsia="zh-CN"/>
        </w:rPr>
        <w:t>。</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4.协助提供人事招聘、人才培训、专业知识培训等服务。</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5.协助提供上市、挂牌等资本市场服务。</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6.协助提供人事代理、劳务派遣服务，提供社保、公积金代缴、企业登记注册、会计税务咨询、环评、安评等服务。</w:t>
      </w:r>
    </w:p>
    <w:p>
      <w:p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7.协助提供医疗教育、入学入托服务，企业外地来桓职工子女可享受就近入学入托。</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六、“一事一议”政策</w:t>
      </w:r>
    </w:p>
    <w:p>
      <w:pPr>
        <w:numPr>
          <w:numId w:val="0"/>
        </w:numPr>
        <w:wordWrap/>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落户我县的</w:t>
      </w:r>
      <w:r>
        <w:rPr>
          <w:rFonts w:hint="eastAsia" w:ascii="仿宋_GB2312" w:hAnsi="仿宋_GB2312" w:eastAsia="仿宋_GB2312" w:cs="仿宋_GB2312"/>
          <w:color w:val="000000"/>
          <w:sz w:val="32"/>
          <w:szCs w:val="32"/>
          <w:lang w:val="en-US" w:eastAsia="zh-CN"/>
        </w:rPr>
        <w:t>重大</w:t>
      </w:r>
      <w:r>
        <w:rPr>
          <w:rFonts w:hint="eastAsia" w:ascii="仿宋_GB2312" w:hAnsi="仿宋_GB2312" w:eastAsia="仿宋_GB2312" w:cs="仿宋_GB2312"/>
          <w:color w:val="000000"/>
          <w:sz w:val="32"/>
          <w:szCs w:val="32"/>
          <w:lang w:eastAsia="zh-CN"/>
        </w:rPr>
        <w:t>膜产业</w:t>
      </w:r>
      <w:r>
        <w:rPr>
          <w:rFonts w:hint="eastAsia" w:ascii="仿宋_GB2312" w:hAnsi="仿宋_GB2312" w:eastAsia="仿宋_GB2312" w:cs="仿宋_GB2312"/>
          <w:color w:val="000000"/>
          <w:sz w:val="32"/>
          <w:szCs w:val="32"/>
        </w:rPr>
        <w:t>项目，采取“一事一议”的办法</w:t>
      </w:r>
      <w:r>
        <w:rPr>
          <w:rFonts w:hint="eastAsia" w:ascii="仿宋_GB2312" w:hAnsi="仿宋_GB2312" w:eastAsia="仿宋_GB2312" w:cs="仿宋_GB2312"/>
          <w:color w:val="000000"/>
          <w:sz w:val="32"/>
          <w:szCs w:val="32"/>
          <w:lang w:eastAsia="zh-CN"/>
        </w:rPr>
        <w:t>。</w:t>
      </w:r>
    </w:p>
    <w:p>
      <w:pPr>
        <w:numPr>
          <w:numId w:val="0"/>
        </w:numPr>
        <w:wordWrap/>
        <w:adjustRightInd w:val="0"/>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七、附则</w:t>
      </w:r>
    </w:p>
    <w:p>
      <w:pPr>
        <w:pStyle w:val="5"/>
        <w:widowControl/>
        <w:numPr>
          <w:numId w:val="0"/>
        </w:numPr>
        <w:pBdr>
          <w:top w:val="none" w:color="auto" w:sz="0" w:space="0"/>
          <w:left w:val="none" w:color="auto" w:sz="0" w:space="0"/>
          <w:bottom w:val="none" w:color="auto" w:sz="0" w:space="0"/>
          <w:right w:val="none" w:color="auto" w:sz="0" w:space="0"/>
        </w:pBdr>
        <w:wordWrap/>
        <w:adjustRightIn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以上优惠政策若与国家及省市县提供的“双招双引”政策存在交叉，由企业选择最优惠的政策执行，不得叠加享受，且一经选择，不得改变。</w:t>
      </w:r>
    </w:p>
    <w:p>
      <w:pPr>
        <w:pStyle w:val="5"/>
        <w:widowControl/>
        <w:numPr>
          <w:numId w:val="0"/>
        </w:numPr>
        <w:pBdr>
          <w:top w:val="none" w:color="auto" w:sz="0" w:space="0"/>
          <w:left w:val="none" w:color="auto" w:sz="0" w:space="0"/>
          <w:bottom w:val="none" w:color="auto" w:sz="0" w:space="0"/>
          <w:right w:val="none" w:color="auto" w:sz="0" w:space="0"/>
        </w:pBdr>
        <w:wordWrap/>
        <w:adjustRightIn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本政策自2020年8月1日起实施，有效期至2025年6月30日。</w:t>
      </w:r>
    </w:p>
    <w:p>
      <w:pPr>
        <w:pStyle w:val="5"/>
        <w:widowControl/>
        <w:numPr>
          <w:numId w:val="0"/>
        </w:numPr>
        <w:pBdr>
          <w:top w:val="none" w:color="auto" w:sz="0" w:space="0"/>
          <w:left w:val="none" w:color="auto" w:sz="0" w:space="0"/>
          <w:bottom w:val="none" w:color="auto" w:sz="0" w:space="0"/>
          <w:right w:val="none" w:color="auto" w:sz="0" w:space="0"/>
        </w:pBdr>
        <w:wordWrap/>
        <w:adjustRightInd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ind w:firstLine="5440" w:firstLineChars="1700"/>
        <w:textAlignment w:val="auto"/>
        <w:rPr>
          <w:rFonts w:hint="default" w:ascii="仿宋_GB2312" w:hAnsi="仿宋_GB2312" w:eastAsia="仿宋_GB2312" w:cs="仿宋_GB2312"/>
          <w:color w:val="000000"/>
          <w:sz w:val="32"/>
          <w:szCs w:val="32"/>
          <w:lang w:val="en-US"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wordWrap/>
        <w:adjustRightInd w:val="0"/>
        <w:spacing w:line="560" w:lineRule="exact"/>
        <w:textAlignment w:val="auto"/>
        <w:rPr>
          <w:rFonts w:hint="eastAsia" w:ascii="仿宋_GB2312" w:hAnsi="仿宋_GB2312" w:eastAsia="仿宋_GB2312" w:cs="仿宋_GB2312"/>
          <w:color w:val="000000"/>
          <w:sz w:val="32"/>
          <w:szCs w:val="32"/>
          <w:lang w:eastAsia="zh-CN"/>
        </w:rPr>
      </w:pPr>
    </w:p>
    <w:p>
      <w:pPr>
        <w:spacing w:beforeLines="0" w:afterLines="0"/>
        <w:jc w:val="left"/>
        <w:rPr>
          <w:rFonts w:hint="eastAsia" w:ascii="FangSong_GB2312" w:hAnsi="FangSong_GB2312" w:eastAsia="FangSong_GB2312"/>
          <w:sz w:val="28"/>
        </w:rPr>
      </w:pPr>
      <w:r>
        <w:rPr>
          <w:rFonts w:hint="eastAsia" w:ascii="仿宋_GB2312" w:hAnsi="仿宋_GB2312" w:eastAsia="仿宋_GB2312" w:cs="Times New Roman"/>
          <w:kern w:val="2"/>
          <w:sz w:val="28"/>
          <w:szCs w:val="28"/>
          <w:lang w:val="en-US" w:eastAsia="zh-CN" w:bidi="ar-SA"/>
        </w:rPr>
        <w:pict>
          <v:line id="Line 1027" o:spid="_x0000_s1027" style="position:absolute;left:0;flip:y;margin-left:0pt;margin-top:0.65pt;height:0.05pt;width:448.2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sz w:val="28"/>
          <w:szCs w:val="28"/>
        </w:rPr>
        <w:t xml:space="preserve">  </w:t>
      </w:r>
      <w:r>
        <w:rPr>
          <w:rFonts w:hint="eastAsia" w:ascii="FangSong_GB2312" w:hAnsi="FangSong_GB2312" w:eastAsia="FangSong_GB2312"/>
          <w:sz w:val="28"/>
        </w:rPr>
        <w:t>抄送：县委各部门，县人大常委会办公室，县政协办公室，县监委，</w:t>
      </w:r>
    </w:p>
    <w:p>
      <w:pPr>
        <w:pStyle w:val="11"/>
        <w:spacing w:line="560" w:lineRule="exact"/>
        <w:rPr>
          <w:rFonts w:hint="eastAsia" w:ascii="FangSong_GB2312" w:hAnsi="FangSong_GB2312" w:eastAsia="FangSong_GB2312"/>
          <w:sz w:val="28"/>
        </w:rPr>
      </w:pPr>
      <w:r>
        <w:rPr>
          <w:rFonts w:hint="eastAsia" w:ascii="FangSong_GB2312" w:hAnsi="FangSong_GB2312" w:eastAsia="FangSong_GB2312"/>
          <w:sz w:val="28"/>
          <w:lang w:val="en-US" w:eastAsia="zh-CN"/>
        </w:rPr>
        <w:t xml:space="preserve">        </w:t>
      </w:r>
      <w:r>
        <w:rPr>
          <w:rFonts w:hint="eastAsia" w:ascii="FangSong_GB2312" w:hAnsi="FangSong_GB2312" w:eastAsia="FangSong_GB2312"/>
          <w:sz w:val="28"/>
        </w:rPr>
        <w:t>县法院，县检察院。</w:t>
      </w:r>
    </w:p>
    <w:p>
      <w:pPr>
        <w:pStyle w:val="11"/>
        <w:spacing w:line="560" w:lineRule="exact"/>
        <w:rPr>
          <w:rFonts w:hint="eastAsia" w:ascii="仿宋_GB2312" w:hAnsi="仿宋_GB2312" w:eastAsia="仿宋_GB2312"/>
          <w:sz w:val="28"/>
          <w:szCs w:val="28"/>
        </w:rPr>
      </w:pPr>
      <w:r>
        <w:rPr>
          <w:rFonts w:hint="eastAsia" w:ascii="仿宋_GB2312" w:hAnsi="仿宋_GB2312" w:eastAsia="仿宋_GB2312" w:cs="Times New Roman"/>
          <w:kern w:val="2"/>
          <w:sz w:val="28"/>
          <w:szCs w:val="28"/>
          <w:lang w:val="en-US" w:eastAsia="zh-CN" w:bidi="ar-SA"/>
        </w:rPr>
        <w:pict>
          <v:line id="Line 1026" o:spid="_x0000_s1028" style="position:absolute;left:0;flip:y;margin-left:0.1pt;margin-top:1.55pt;height:0.05pt;width:448.2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sz w:val="28"/>
          <w:szCs w:val="28"/>
        </w:rPr>
        <w:t>桓台县人民政府办公室                       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30</w:t>
      </w:r>
      <w:r>
        <w:rPr>
          <w:rFonts w:hint="eastAsia" w:ascii="仿宋_GB2312" w:hAnsi="仿宋_GB2312" w:eastAsia="仿宋_GB2312"/>
          <w:sz w:val="28"/>
          <w:szCs w:val="28"/>
        </w:rPr>
        <w:t>日印发</w:t>
      </w:r>
    </w:p>
    <w:p>
      <w:pPr>
        <w:pStyle w:val="11"/>
        <w:spacing w:line="560" w:lineRule="exact"/>
        <w:rPr>
          <w:rFonts w:hint="eastAsia" w:ascii="仿宋_GB2312" w:hAnsi="仿宋_GB2312" w:eastAsia="仿宋_GB2312"/>
          <w:sz w:val="28"/>
          <w:szCs w:val="28"/>
          <w:lang w:eastAsia="zh-CN"/>
        </w:rPr>
      </w:pPr>
      <w:r>
        <w:rPr>
          <w:rFonts w:hint="eastAsia" w:ascii="仿宋_GB2312" w:hAnsi="仿宋_GB2312" w:eastAsia="仿宋_GB2312" w:cs="Times New Roman"/>
          <w:kern w:val="2"/>
          <w:sz w:val="28"/>
          <w:szCs w:val="28"/>
          <w:lang w:val="en-US" w:eastAsia="zh-CN" w:bidi="ar-SA"/>
        </w:rPr>
        <w:pict>
          <v:line id="Line 1026" o:spid="_x0000_s1029" style="position:absolute;left:0;flip:y;margin-left:-1.1pt;margin-top:7.75pt;height:0.05pt;width:448.2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Times New Roman"/>
          <w:kern w:val="2"/>
          <w:sz w:val="28"/>
          <w:szCs w:val="28"/>
          <w:lang w:val="en-US" w:eastAsia="zh-CN" w:bidi="ar-SA"/>
        </w:rPr>
        <w:pict>
          <v:line id="Line 1026" o:spid="_x0000_s1030" style="position:absolute;left:0;flip:y;margin-left:0.1pt;margin-top:563.95pt;height:0.05pt;width:448.2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sectPr>
      <w:footerReference r:id="rId4" w:type="default"/>
      <w:pgSz w:w="11906" w:h="16838"/>
      <w:pgMar w:top="2041" w:right="1417" w:bottom="2041"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Quad Arrow 2049"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422F89"/>
    <w:rsid w:val="026D6E3A"/>
    <w:rsid w:val="02890583"/>
    <w:rsid w:val="04CD345E"/>
    <w:rsid w:val="04D2651F"/>
    <w:rsid w:val="072A4224"/>
    <w:rsid w:val="09B974DD"/>
    <w:rsid w:val="0DCD2D71"/>
    <w:rsid w:val="107B3C72"/>
    <w:rsid w:val="11190EFB"/>
    <w:rsid w:val="11C57018"/>
    <w:rsid w:val="12336BD8"/>
    <w:rsid w:val="14426A3E"/>
    <w:rsid w:val="15882846"/>
    <w:rsid w:val="15FF313F"/>
    <w:rsid w:val="176450F2"/>
    <w:rsid w:val="17955B73"/>
    <w:rsid w:val="18663E34"/>
    <w:rsid w:val="19B93D06"/>
    <w:rsid w:val="19DC5123"/>
    <w:rsid w:val="1AF779DE"/>
    <w:rsid w:val="1B552A0C"/>
    <w:rsid w:val="1D8F101C"/>
    <w:rsid w:val="1F4C6C93"/>
    <w:rsid w:val="21924798"/>
    <w:rsid w:val="21D16F69"/>
    <w:rsid w:val="22B80C04"/>
    <w:rsid w:val="270D3387"/>
    <w:rsid w:val="27A231A6"/>
    <w:rsid w:val="27E71257"/>
    <w:rsid w:val="2DC8364D"/>
    <w:rsid w:val="300C2CEA"/>
    <w:rsid w:val="300D78FA"/>
    <w:rsid w:val="302D0D5E"/>
    <w:rsid w:val="32CC4F0D"/>
    <w:rsid w:val="344701EF"/>
    <w:rsid w:val="36820707"/>
    <w:rsid w:val="36DD5A47"/>
    <w:rsid w:val="3710356D"/>
    <w:rsid w:val="39365C4D"/>
    <w:rsid w:val="394B6FD5"/>
    <w:rsid w:val="3A234EC5"/>
    <w:rsid w:val="3A5425AE"/>
    <w:rsid w:val="3AD45739"/>
    <w:rsid w:val="3AFC752B"/>
    <w:rsid w:val="3B0828B6"/>
    <w:rsid w:val="3C1C7101"/>
    <w:rsid w:val="3D0E6081"/>
    <w:rsid w:val="3DE12F8C"/>
    <w:rsid w:val="3E2257EE"/>
    <w:rsid w:val="3E2C59D6"/>
    <w:rsid w:val="3F8D2AD9"/>
    <w:rsid w:val="3F94176F"/>
    <w:rsid w:val="3FE90F76"/>
    <w:rsid w:val="40BA4CA0"/>
    <w:rsid w:val="40E24420"/>
    <w:rsid w:val="45057E0C"/>
    <w:rsid w:val="467A2D52"/>
    <w:rsid w:val="47BD5684"/>
    <w:rsid w:val="4A0461A9"/>
    <w:rsid w:val="4D2C47A6"/>
    <w:rsid w:val="4EFF3860"/>
    <w:rsid w:val="523A62BF"/>
    <w:rsid w:val="573F58E1"/>
    <w:rsid w:val="58036066"/>
    <w:rsid w:val="588F7333"/>
    <w:rsid w:val="5A603266"/>
    <w:rsid w:val="5BF613EE"/>
    <w:rsid w:val="5E3E21A2"/>
    <w:rsid w:val="5E623439"/>
    <w:rsid w:val="5E704E30"/>
    <w:rsid w:val="61D85731"/>
    <w:rsid w:val="655F6122"/>
    <w:rsid w:val="66CE39D4"/>
    <w:rsid w:val="66E65C55"/>
    <w:rsid w:val="67721BAA"/>
    <w:rsid w:val="70CD7B9E"/>
    <w:rsid w:val="75895B2C"/>
    <w:rsid w:val="76101D50"/>
    <w:rsid w:val="769849B0"/>
    <w:rsid w:val="78B07A8F"/>
    <w:rsid w:val="79FE4247"/>
    <w:rsid w:val="7BAA677A"/>
    <w:rsid w:val="7BF55CB4"/>
    <w:rsid w:val="7CF64D37"/>
    <w:rsid w:val="7F8E3A7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
    <w:qFormat/>
    <w:uiPriority w:val="0"/>
    <w:pPr>
      <w:tabs>
        <w:tab w:val="center" w:pos="4153"/>
        <w:tab w:val="right" w:pos="8306"/>
      </w:tabs>
      <w:snapToGrid w:val="0"/>
      <w:jc w:val="left"/>
    </w:pPr>
    <w:rPr>
      <w:sz w:val="18"/>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2019-09-25T06:42:00Z</dcterms:created>
  <dc:creator>Administrator</dc:creator>
  <cp:lastModifiedBy>DELL</cp:lastModifiedBy>
  <cp:lastPrinted>2020-06-29T00:40:00Z</cp:lastPrinted>
  <dcterms:modified xsi:type="dcterms:W3CDTF">2020-12-07T06:53:09Z</dcterms:modified>
  <dc:title>桓台县膜产业招商引资优惠政策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