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桓台县商务局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2019年度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政府信息公开工作年度报告</w:t>
      </w:r>
    </w:p>
    <w:p>
      <w:pPr>
        <w:rPr>
          <w:rFonts w:hint="eastAsia"/>
          <w:b/>
          <w:sz w:val="28"/>
          <w:szCs w:val="28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一、总体情况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根据《中华人民共和国政府信息公开条例》《山东省政府信息公开办法》和《关于加强政府网站信息内容建设的实施意见》，县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商务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局结合2019年度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商务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工作实际，有序推进政府信息公开工作。本报告全文包括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总体情况、主动公开政府信息情况、收到和处理政府信息公开申请情况、政府信息公开行政复议、行政诉讼情况、存在的主要问题及改进情况、其他需要报告的事项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等内容。报告中所列数据的统计期限为2019年1月1日至12月31日。</w:t>
      </w:r>
    </w:p>
    <w:p>
      <w:pPr>
        <w:ind w:firstLine="640" w:firstLineChars="200"/>
        <w:rPr>
          <w:rFonts w:hint="eastAsia"/>
          <w:b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二、主动公开政府信息情况</w:t>
      </w:r>
    </w:p>
    <w:tbl>
      <w:tblPr>
        <w:tblStyle w:val="4"/>
        <w:tblW w:w="8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560" w:firstLineChars="200"/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  <w:t>三、收到和处理政府信息公开申请情况</w:t>
      </w:r>
    </w:p>
    <w:tbl>
      <w:tblPr>
        <w:tblStyle w:val="4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20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820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20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20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restart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</w:tcPr>
          <w:p>
            <w:pPr>
              <w:rPr>
                <w:rFonts w:hint="eastAsia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政府信息公开行政复议、行政诉讼情况</w:t>
      </w:r>
    </w:p>
    <w:tbl>
      <w:tblPr>
        <w:tblStyle w:val="4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19" w:leftChars="-295" w:right="-92" w:rightChars="-44" w:firstLine="607" w:firstLineChars="196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一</w:t>
      </w:r>
      <w:r>
        <w:rPr>
          <w:rFonts w:ascii="仿宋_GB2312" w:hAnsi="宋体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</w:rPr>
        <w:t>是主动公开的政府信息与</w:t>
      </w:r>
      <w:r>
        <w:rPr>
          <w:rFonts w:ascii="仿宋_GB2312" w:hAnsi="宋体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</w:rPr>
        <w:t>公众的需求还存在一些距离；三是长效工作机制建设需要完善，在更新维护、监督约束等方面的工作机制仍需健全。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619" w:leftChars="-295" w:right="-92" w:rightChars="-44" w:firstLine="607" w:firstLineChars="196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下一步，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一</w:t>
      </w:r>
      <w:r>
        <w:rPr>
          <w:rFonts w:ascii="仿宋_GB2312" w:hAnsi="宋体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</w:rPr>
        <w:t>是以社会需求为导向充实公开内容，进一步增强政府信息公开工作的透明度。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二是</w:t>
      </w:r>
      <w:r>
        <w:rPr>
          <w:rFonts w:ascii="仿宋_GB2312" w:hAnsi="宋体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</w:rPr>
        <w:t>建立长效工作机制，使政府信息公开实现经常化、制度化、信息化。建立更新维护、监督检查、工作年报等工作制度，完善信息公开审查制度，深入、持续、高效地开展政府信息公开工作。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6B02B"/>
    <w:multiLevelType w:val="singleLevel"/>
    <w:tmpl w:val="C4E6B02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58"/>
    <w:rsid w:val="00024810"/>
    <w:rsid w:val="000414C6"/>
    <w:rsid w:val="00087FF0"/>
    <w:rsid w:val="00216261"/>
    <w:rsid w:val="00270C0E"/>
    <w:rsid w:val="002A188B"/>
    <w:rsid w:val="002B6F68"/>
    <w:rsid w:val="003D7EB2"/>
    <w:rsid w:val="00405DB6"/>
    <w:rsid w:val="00420F86"/>
    <w:rsid w:val="00481ED7"/>
    <w:rsid w:val="004D2882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92DC4"/>
    <w:rsid w:val="00920A8C"/>
    <w:rsid w:val="00935E77"/>
    <w:rsid w:val="0096093C"/>
    <w:rsid w:val="00A93492"/>
    <w:rsid w:val="00AC222F"/>
    <w:rsid w:val="00AD49B5"/>
    <w:rsid w:val="00BF42A9"/>
    <w:rsid w:val="00C61A42"/>
    <w:rsid w:val="00C762CA"/>
    <w:rsid w:val="00CA24FE"/>
    <w:rsid w:val="00D201BD"/>
    <w:rsid w:val="00D33F3A"/>
    <w:rsid w:val="00D7673F"/>
    <w:rsid w:val="00E03F11"/>
    <w:rsid w:val="00E04258"/>
    <w:rsid w:val="00E82A61"/>
    <w:rsid w:val="00EA3993"/>
    <w:rsid w:val="00FA3378"/>
    <w:rsid w:val="00FE3091"/>
    <w:rsid w:val="4DE93206"/>
    <w:rsid w:val="6F17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172</Words>
  <Characters>984</Characters>
  <Lines>8</Lines>
  <Paragraphs>2</Paragraphs>
  <TotalTime>29</TotalTime>
  <ScaleCrop>false</ScaleCrop>
  <LinksUpToDate>false</LinksUpToDate>
  <CharactersWithSpaces>1154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淡若清风</cp:lastModifiedBy>
  <dcterms:modified xsi:type="dcterms:W3CDTF">2020-02-17T08:59:06Z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