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关于《调整公布两处县级文物保护单位范围的通知》的解读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桓台县人民政府印发《关于调整公布两处县级文物保护单位范围的通知》，现将有关内容解读如下：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起草背景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为科学管理县域内各级各类文物保护单位，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月，</w:t>
      </w:r>
      <w:r>
        <w:rPr>
          <w:rFonts w:hint="eastAsia" w:eastAsia="仿宋_GB2312"/>
          <w:sz w:val="32"/>
          <w:szCs w:val="32"/>
        </w:rPr>
        <w:t>山东省文物考古研究院为配合基建项目，</w:t>
      </w: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</w:rPr>
        <w:t>东店南</w:t>
      </w:r>
      <w:r>
        <w:rPr>
          <w:rFonts w:eastAsia="仿宋_GB2312"/>
          <w:sz w:val="32"/>
          <w:szCs w:val="32"/>
        </w:rPr>
        <w:t>遗址进行考古调查勘探</w:t>
      </w:r>
      <w:r>
        <w:rPr>
          <w:rFonts w:hint="eastAsia" w:eastAsia="仿宋_GB2312"/>
          <w:sz w:val="32"/>
          <w:szCs w:val="32"/>
        </w:rPr>
        <w:t>；2022年8月，山东大学配合基建项目，对后诸</w:t>
      </w:r>
      <w:r>
        <w:rPr>
          <w:rFonts w:eastAsia="仿宋_GB2312"/>
          <w:sz w:val="32"/>
          <w:szCs w:val="32"/>
        </w:rPr>
        <w:t>遗址进行考古调查勘探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根据勘探结果，</w:t>
      </w:r>
      <w:r>
        <w:rPr>
          <w:rFonts w:hint="eastAsia" w:ascii="仿宋_GB2312" w:hAnsi="黑体" w:eastAsia="仿宋_GB2312"/>
          <w:sz w:val="32"/>
          <w:szCs w:val="32"/>
        </w:rPr>
        <w:t>县文化和旅游局起草了《</w:t>
      </w:r>
      <w:r>
        <w:rPr>
          <w:rFonts w:hint="eastAsia" w:ascii="仿宋_GB2312" w:eastAsia="仿宋_GB2312"/>
          <w:sz w:val="32"/>
          <w:szCs w:val="32"/>
        </w:rPr>
        <w:t>关于调整公布两处县级文物保护单位范围的通知</w:t>
      </w:r>
      <w:r>
        <w:rPr>
          <w:rFonts w:hint="eastAsia" w:ascii="仿宋_GB2312" w:hAnsi="黑体" w:eastAsia="仿宋_GB2312"/>
          <w:sz w:val="32"/>
          <w:szCs w:val="32"/>
        </w:rPr>
        <w:t>》（以下简称《通知》）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二、起草依据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《中华人民共和国文物保护法》《山东省文物保护条例》《淄博市文物保护管理办法》等法律法规。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三、起草情况及主要内容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坚持“保护为主、抢救第一、合理利用、加强管理”的文物工作方针，依据勘探结果，</w:t>
      </w:r>
      <w:r>
        <w:rPr>
          <w:rFonts w:hint="eastAsia" w:ascii="仿宋_GB2312" w:eastAsia="仿宋_GB2312"/>
          <w:sz w:val="32"/>
          <w:szCs w:val="32"/>
        </w:rPr>
        <w:t>《通知》调整了县级文物保护单位东店南遗址、后诸遗址的范围，位置坐标如下：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东店南遗址本体范围：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位置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北纬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东经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西北角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36°55′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04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78</w:t>
            </w:r>
            <w:r>
              <w:rPr>
                <w:rFonts w:eastAsia="仿宋_GB2312"/>
                <w:color w:val="000000"/>
                <w:sz w:val="32"/>
                <w:szCs w:val="32"/>
              </w:rPr>
              <w:t>″</w:t>
            </w:r>
          </w:p>
        </w:tc>
        <w:tc>
          <w:tcPr>
            <w:tcW w:w="2841" w:type="dxa"/>
          </w:tcPr>
          <w:p>
            <w:pPr>
              <w:spacing w:line="560" w:lineRule="exact"/>
              <w:ind w:firstLine="480" w:firstLineChars="15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118°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eastAsia="仿宋_GB2312"/>
                <w:color w:val="000000"/>
                <w:sz w:val="32"/>
                <w:szCs w:val="32"/>
              </w:rPr>
              <w:t>′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16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92</w:t>
            </w:r>
            <w:r>
              <w:rPr>
                <w:rFonts w:eastAsia="仿宋_GB2312"/>
                <w:color w:val="00000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东北角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36°55′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74</w:t>
            </w:r>
            <w:r>
              <w:rPr>
                <w:rFonts w:eastAsia="仿宋_GB2312"/>
                <w:color w:val="000000"/>
                <w:sz w:val="32"/>
                <w:szCs w:val="32"/>
              </w:rPr>
              <w:t>″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>118°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eastAsia="仿宋_GB2312"/>
                <w:color w:val="000000"/>
                <w:sz w:val="32"/>
                <w:szCs w:val="32"/>
              </w:rPr>
              <w:t>′2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5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49</w:t>
            </w:r>
            <w:r>
              <w:rPr>
                <w:rFonts w:eastAsia="仿宋_GB2312"/>
                <w:color w:val="00000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东南角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36°54′5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50</w:t>
            </w:r>
            <w:r>
              <w:rPr>
                <w:rFonts w:eastAsia="仿宋_GB2312"/>
                <w:color w:val="000000"/>
                <w:sz w:val="32"/>
                <w:szCs w:val="32"/>
              </w:rPr>
              <w:t>″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>118°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eastAsia="仿宋_GB2312"/>
                <w:color w:val="000000"/>
                <w:sz w:val="32"/>
                <w:szCs w:val="32"/>
              </w:rPr>
              <w:t>′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21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55</w:t>
            </w:r>
            <w:r>
              <w:rPr>
                <w:rFonts w:eastAsia="仿宋_GB2312"/>
                <w:color w:val="00000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西南角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36°54′5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16</w:t>
            </w:r>
            <w:r>
              <w:rPr>
                <w:rFonts w:eastAsia="仿宋_GB2312"/>
                <w:color w:val="000000"/>
                <w:sz w:val="32"/>
                <w:szCs w:val="32"/>
              </w:rPr>
              <w:t>″</w:t>
            </w:r>
          </w:p>
        </w:tc>
        <w:tc>
          <w:tcPr>
            <w:tcW w:w="2841" w:type="dxa"/>
          </w:tcPr>
          <w:p>
            <w:pPr>
              <w:spacing w:line="560" w:lineRule="exact"/>
              <w:ind w:firstLine="480" w:firstLineChars="15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118°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eastAsia="仿宋_GB2312"/>
                <w:color w:val="000000"/>
                <w:sz w:val="32"/>
                <w:szCs w:val="32"/>
              </w:rPr>
              <w:t>′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15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5</w:t>
            </w:r>
            <w:r>
              <w:rPr>
                <w:rFonts w:eastAsia="仿宋_GB2312"/>
                <w:color w:val="000000"/>
                <w:sz w:val="32"/>
                <w:szCs w:val="32"/>
              </w:rPr>
              <w:t>5″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保护范围：</w:t>
      </w:r>
      <w:r>
        <w:rPr>
          <w:rFonts w:hint="eastAsia" w:ascii="仿宋" w:hAnsi="仿宋" w:eastAsia="仿宋"/>
          <w:sz w:val="32"/>
          <w:szCs w:val="32"/>
        </w:rPr>
        <w:t>从遗址本体边界外延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米为保护范围。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建设控制地带：</w:t>
      </w:r>
      <w:r>
        <w:rPr>
          <w:rFonts w:hint="eastAsia" w:ascii="仿宋" w:hAnsi="仿宋" w:eastAsia="仿宋"/>
          <w:sz w:val="32"/>
          <w:szCs w:val="32"/>
        </w:rPr>
        <w:t>从保护范围外延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米为建设控制地带。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后诸遗址本体范围：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位置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北纬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东经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西北角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37°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</w:rPr>
              <w:t>1'46.619"</w:t>
            </w:r>
          </w:p>
        </w:tc>
        <w:tc>
          <w:tcPr>
            <w:tcW w:w="2841" w:type="dxa"/>
          </w:tcPr>
          <w:p>
            <w:pPr>
              <w:spacing w:line="560" w:lineRule="exact"/>
              <w:ind w:firstLine="480" w:firstLineChars="15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118°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</w:rPr>
              <w:t>3'21.096"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东北角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37°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</w:rPr>
              <w:t>1'48.222"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118°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</w:rPr>
              <w:t>3'28.461"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东南角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37°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</w:rPr>
              <w:t>1'41.001"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118°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</w:rPr>
              <w:t>3'32.144"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西南角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37°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</w:rPr>
              <w:t>1'38.942"</w:t>
            </w:r>
          </w:p>
        </w:tc>
        <w:tc>
          <w:tcPr>
            <w:tcW w:w="2841" w:type="dxa"/>
          </w:tcPr>
          <w:p>
            <w:pPr>
              <w:spacing w:line="560" w:lineRule="exact"/>
              <w:ind w:firstLine="480" w:firstLineChars="15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118°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</w:rPr>
              <w:t>3'23.449"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保护范围：</w:t>
      </w:r>
      <w:r>
        <w:rPr>
          <w:rFonts w:hint="eastAsia" w:ascii="仿宋" w:hAnsi="仿宋" w:eastAsia="仿宋"/>
          <w:sz w:val="32"/>
          <w:szCs w:val="32"/>
        </w:rPr>
        <w:t>从遗址本体边界外延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米为保护范围。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建设控制地带：</w:t>
      </w:r>
      <w:r>
        <w:rPr>
          <w:rFonts w:hint="eastAsia" w:ascii="仿宋" w:hAnsi="仿宋" w:eastAsia="仿宋"/>
          <w:sz w:val="32"/>
          <w:szCs w:val="32"/>
        </w:rPr>
        <w:t>从保护范围外延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米为建设控制地带。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各级、各部门要依据文物保护相关法律规定，结合自身职责，认真做好县域内各级各类文物保护单位的保护和管理工作。</w:t>
      </w:r>
    </w:p>
    <w:p>
      <w:pPr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4640" w:firstLineChars="145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桓台县文化和旅游局</w:t>
      </w:r>
    </w:p>
    <w:p>
      <w:pPr>
        <w:ind w:firstLine="4960" w:firstLineChars="155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2022年12月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日</w:t>
      </w:r>
      <w:bookmarkStart w:id="0" w:name="_GoBack"/>
      <w:bookmarkEnd w:id="0"/>
    </w:p>
    <w:p>
      <w:pPr>
        <w:pStyle w:val="6"/>
        <w:ind w:left="1360" w:firstLine="0" w:firstLineChars="0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357964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53265"/>
    <w:multiLevelType w:val="multilevel"/>
    <w:tmpl w:val="1AC53265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yZGQzN2FiN2M1NzI3MGU5NGI0ODFjNjA3MjA1NDUifQ=="/>
  </w:docVars>
  <w:rsids>
    <w:rsidRoot w:val="00745039"/>
    <w:rsid w:val="00013311"/>
    <w:rsid w:val="000847A5"/>
    <w:rsid w:val="0009018F"/>
    <w:rsid w:val="00113447"/>
    <w:rsid w:val="00130037"/>
    <w:rsid w:val="001455C5"/>
    <w:rsid w:val="002060FF"/>
    <w:rsid w:val="00253499"/>
    <w:rsid w:val="00261A5C"/>
    <w:rsid w:val="002B2416"/>
    <w:rsid w:val="002E26D6"/>
    <w:rsid w:val="00382DC8"/>
    <w:rsid w:val="00414801"/>
    <w:rsid w:val="00462B26"/>
    <w:rsid w:val="004E02BC"/>
    <w:rsid w:val="005003EC"/>
    <w:rsid w:val="00557E77"/>
    <w:rsid w:val="005803B7"/>
    <w:rsid w:val="005F32E6"/>
    <w:rsid w:val="006165E9"/>
    <w:rsid w:val="006672FE"/>
    <w:rsid w:val="006851EB"/>
    <w:rsid w:val="006930DC"/>
    <w:rsid w:val="006D78B2"/>
    <w:rsid w:val="006F4488"/>
    <w:rsid w:val="00736931"/>
    <w:rsid w:val="00745039"/>
    <w:rsid w:val="007A43BE"/>
    <w:rsid w:val="007B33D1"/>
    <w:rsid w:val="007E0498"/>
    <w:rsid w:val="007F472B"/>
    <w:rsid w:val="00805D48"/>
    <w:rsid w:val="00865717"/>
    <w:rsid w:val="009008E4"/>
    <w:rsid w:val="009628E2"/>
    <w:rsid w:val="00996E83"/>
    <w:rsid w:val="009D4A21"/>
    <w:rsid w:val="00A610B7"/>
    <w:rsid w:val="00AF6554"/>
    <w:rsid w:val="00B126A7"/>
    <w:rsid w:val="00B43121"/>
    <w:rsid w:val="00B445DC"/>
    <w:rsid w:val="00B505FF"/>
    <w:rsid w:val="00B51463"/>
    <w:rsid w:val="00B516F5"/>
    <w:rsid w:val="00B57077"/>
    <w:rsid w:val="00BF402E"/>
    <w:rsid w:val="00C541AD"/>
    <w:rsid w:val="00C73FDD"/>
    <w:rsid w:val="00D458B7"/>
    <w:rsid w:val="00D60BA5"/>
    <w:rsid w:val="00D86DDD"/>
    <w:rsid w:val="00DA5EC7"/>
    <w:rsid w:val="00DB2880"/>
    <w:rsid w:val="00E53117"/>
    <w:rsid w:val="00EC0BD4"/>
    <w:rsid w:val="00EF4337"/>
    <w:rsid w:val="00F03854"/>
    <w:rsid w:val="00F854E6"/>
    <w:rsid w:val="00FB0D0D"/>
    <w:rsid w:val="00FC0F66"/>
    <w:rsid w:val="00FC7964"/>
    <w:rsid w:val="05486E33"/>
    <w:rsid w:val="05DC2EB6"/>
    <w:rsid w:val="08A63AE5"/>
    <w:rsid w:val="09BC3011"/>
    <w:rsid w:val="09E204D4"/>
    <w:rsid w:val="0AEE0250"/>
    <w:rsid w:val="0B1B4E8E"/>
    <w:rsid w:val="0CE52FF2"/>
    <w:rsid w:val="11E4252B"/>
    <w:rsid w:val="12F72DDE"/>
    <w:rsid w:val="13396843"/>
    <w:rsid w:val="15692051"/>
    <w:rsid w:val="1D1644E3"/>
    <w:rsid w:val="1FE70BE7"/>
    <w:rsid w:val="25456500"/>
    <w:rsid w:val="277B0DC7"/>
    <w:rsid w:val="27D266BF"/>
    <w:rsid w:val="2C107862"/>
    <w:rsid w:val="2D35185B"/>
    <w:rsid w:val="333C532D"/>
    <w:rsid w:val="380B23CD"/>
    <w:rsid w:val="384A27BB"/>
    <w:rsid w:val="3A584130"/>
    <w:rsid w:val="3BCB383F"/>
    <w:rsid w:val="3C433F3E"/>
    <w:rsid w:val="3E25088B"/>
    <w:rsid w:val="3F207E37"/>
    <w:rsid w:val="45702BD0"/>
    <w:rsid w:val="4AFC0497"/>
    <w:rsid w:val="4B467156"/>
    <w:rsid w:val="4CC40F4B"/>
    <w:rsid w:val="4D413A7F"/>
    <w:rsid w:val="4DFA1341"/>
    <w:rsid w:val="4E790E2F"/>
    <w:rsid w:val="508579FD"/>
    <w:rsid w:val="51CD303B"/>
    <w:rsid w:val="53627ACC"/>
    <w:rsid w:val="58FE0A78"/>
    <w:rsid w:val="631F7FF1"/>
    <w:rsid w:val="67BD31F8"/>
    <w:rsid w:val="67C42186"/>
    <w:rsid w:val="6C0104D9"/>
    <w:rsid w:val="6CEF1E2E"/>
    <w:rsid w:val="72C07397"/>
    <w:rsid w:val="73415E2D"/>
    <w:rsid w:val="745D2FDA"/>
    <w:rsid w:val="79A0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785</Characters>
  <Lines>6</Lines>
  <Paragraphs>1</Paragraphs>
  <TotalTime>413</TotalTime>
  <ScaleCrop>false</ScaleCrop>
  <LinksUpToDate>false</LinksUpToDate>
  <CharactersWithSpaces>793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2021-01-25T05:59:00Z</dcterms:created>
  <dc:creator>Administrator</dc:creator>
  <cp:lastModifiedBy>政务网</cp:lastModifiedBy>
  <cp:lastPrinted>2021-11-10T10:35:00Z</cp:lastPrinted>
  <dcterms:modified xsi:type="dcterms:W3CDTF">2022-12-09T07:02:15Z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285F5F0F693248CA9FFCEEEFB54A1128</vt:lpwstr>
  </property>
</Properties>
</file>