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w w:val="95"/>
          <w:kern w:val="0"/>
          <w:sz w:val="44"/>
          <w:szCs w:val="44"/>
        </w:rPr>
        <w:t>桓台县信访局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w w:val="95"/>
          <w:kern w:val="0"/>
          <w:sz w:val="44"/>
          <w:szCs w:val="44"/>
          <w:lang w:eastAsia="zh-CN"/>
        </w:rPr>
        <w:t>2013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w w:val="95"/>
          <w:kern w:val="0"/>
          <w:sz w:val="44"/>
          <w:szCs w:val="44"/>
        </w:rPr>
        <w:t>年度政府信息公开工作年度报告</w:t>
      </w:r>
    </w:p>
    <w:p>
      <w:pPr>
        <w:widowControl/>
        <w:ind w:left="0" w:leftChars="0" w:firstLine="420" w:firstLineChars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本报告是根据《中华人民共和国政府信息公开条例》的规定，由桓台县信访局编制的</w:t>
      </w:r>
      <w:r>
        <w:rPr>
          <w:rFonts w:hint="eastAsia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年度政府信息公开年度报告。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全文包括概述；政府信息公开工作的组织领导和制度建设情况；发布解读、回应社会关切以及互动交流情况；重点领域政府信息公开推进工作；主动公开政府信息情况；政府信息公开申请办理情况；政府信息的收费及减免情况；因政府信息公开申请提起行政复议及行政诉讼情况；政府信息公开保密审查及监督检查情况；所属事业单位信息公开工作推进措施和落实请款；政府信息公开工作存在的主要问题及改进情况；需要说明的事项与附表等12个部分。桓台县政府信息公开网站http://www.huantai.gov.cn/上可下载本报告的电子版。如对本报告有任何疑问，请联系：桓台县信访局办公室，联系电话：8180004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ascii="黑体" w:hAnsi="黑体" w:eastAsia="黑体" w:cs="宋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  <w:t>一、概述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3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年县信访局在县委、县政府的正确领导下，认真贯彻落实《中华人民共和国政府信息公开条例》</w:t>
      </w:r>
      <w:r>
        <w:rPr>
          <w:rFonts w:hint="eastAsia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结合</w:t>
      </w:r>
      <w:r>
        <w:rPr>
          <w:rFonts w:hint="eastAsia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年度信访工作实际，加强组织领导，建立健全工作机制，规范信息公开程序，及时公开相关信息，积极回应社会关切，扎实推进县信访局政府信息公开工作。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  <w:t>二、政府信息公开的组织领导与制度建设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为加强政府信息公开工作的组织领导，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县信访局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成立了以局长为组长，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分管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副局长为副组长，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各业务科室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负责人为成员的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县信访局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政府信息公开工作领导小组。小组下设办公室，由局办公室具体承办信息公开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的相关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  <w:t>三、发布解读、回应社会关切以及互动交流情况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hAnsi="宋体" w:cs="宋体"/>
          <w:kern w:val="0"/>
          <w:sz w:val="32"/>
          <w:szCs w:val="32"/>
          <w:lang w:eastAsia="zh-CN"/>
        </w:rPr>
      </w:pPr>
      <w:r>
        <w:rPr>
          <w:rFonts w:hint="eastAsia" w:hAnsi="宋体" w:cs="宋体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  <w:t>四、重点领域政府信息公开工作推进情况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hAnsi="宋体" w:cs="宋体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  <w:t>五、主动公开政府信息以及公开平台建设情况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县信访局主动公开的政府信息，涵盖信访局的机构职能、有关文件、发展规划、 重大决策、资金管理及监督保障措施等非保密的所有信息。主动公开各类政府信息共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条，包括机构设置及职责负责人信息类2条，负责人信息1条，法规规章类2条，政府信息公开指南类1条，政府公开信息年报1条。以上信息在桓台县人民政府网站公布。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  <w:t>六、政府信息公开申请办理情况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  <w:t>七、政府信息的收费及减免情况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  <w:t>八、因政府信息公开申请提起行政复议、行政诉讼情况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kern w:val="36"/>
          <w:sz w:val="32"/>
          <w:szCs w:val="32"/>
        </w:rPr>
        <w:t>九、因政府信息公开保密审查及监督检查情况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hAnsi="宋体" w:cs="宋体"/>
          <w:kern w:val="0"/>
          <w:sz w:val="32"/>
          <w:szCs w:val="32"/>
          <w:lang w:eastAsia="zh-CN"/>
        </w:rPr>
        <w:t>2013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hAnsi="宋体" w:cs="宋体"/>
          <w:kern w:val="0"/>
          <w:sz w:val="32"/>
          <w:szCs w:val="32"/>
          <w:lang w:eastAsia="zh-CN"/>
        </w:rPr>
        <w:t>县信访局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严格按照《保密法》及相关规定，严格执行政府信息公开前保密审查制度，明确审查工作程序和责任，确保“上网信息不涉密，涉密信息不上网”。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十、所属事业单位信息公开工作推进措施和落实情况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是成立了政府信息公开工作领导小组，明确工作责任，为贯彻施行政府信息公开工作提供了强有力的保障。二是根据政务信息公开的属性，按照主动公开、依申请公开、不予公开三类进行公开。三是实行专人负责，确保政府信息公开工作的顺利推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十一、存在的主要问题和改进措施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对政府信息公开政策的</w:t>
      </w:r>
      <w:r>
        <w:rPr>
          <w:rFonts w:hint="eastAsia" w:hAnsi="宋体" w:cs="宋体"/>
          <w:kern w:val="0"/>
          <w:sz w:val="32"/>
          <w:szCs w:val="32"/>
          <w:lang w:eastAsia="zh-CN"/>
        </w:rPr>
        <w:t>理解需进一步加深，对政府信息公开制度的规范需进一步加强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hAnsi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年，我们将继续按照县委县政府的有关要求，持续深化政府信息公开工作，进一步丰富政府信息内容，努力提高政府信息公开水平。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十二、需要说明的事项与附表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ind w:left="0" w:leftChars="0" w:firstLine="63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无</w:t>
      </w: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autoSpaceDN w:val="0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</w:rPr>
        <w:t>附表</w:t>
      </w:r>
    </w:p>
    <w:p>
      <w:pPr>
        <w:widowControl/>
        <w:shd w:val="clear" w:color="auto" w:fill="FFFFFF"/>
        <w:autoSpaceDN w:val="0"/>
        <w:ind w:left="0" w:leftChars="0" w:firstLine="465" w:firstLineChars="0"/>
        <w:jc w:val="left"/>
        <w:rPr>
          <w:rFonts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shd w:val="clear" w:color="auto" w:fill="FFFFFF"/>
        </w:rPr>
        <w:t>1.主动公开情况统计</w:t>
      </w:r>
    </w:p>
    <w:tbl>
      <w:tblPr>
        <w:tblStyle w:val="7"/>
        <w:tblW w:w="0" w:type="auto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6"/>
        <w:gridCol w:w="752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06" w:type="dxa"/>
            <w:tcBorders>
              <w:top w:val="double" w:color="000000" w:sz="2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指    标</w:t>
            </w:r>
          </w:p>
        </w:tc>
        <w:tc>
          <w:tcPr>
            <w:tcW w:w="752" w:type="dxa"/>
            <w:tcBorders>
              <w:top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882" w:type="dxa"/>
            <w:tcBorders>
              <w:top w:val="double" w:color="000000" w:sz="2" w:space="0"/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06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本年度主动公开信息总数</w:t>
            </w:r>
          </w:p>
        </w:tc>
        <w:tc>
          <w:tcPr>
            <w:tcW w:w="7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882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hAnsi="宋体" w:cs="宋体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06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其中：政策文件类信息</w:t>
            </w:r>
          </w:p>
        </w:tc>
        <w:tc>
          <w:tcPr>
            <w:tcW w:w="7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882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06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本年度全文电子化的主动公开信息数</w:t>
            </w:r>
          </w:p>
        </w:tc>
        <w:tc>
          <w:tcPr>
            <w:tcW w:w="7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882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06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本年度总共栏目数（二级目录）</w:t>
            </w:r>
          </w:p>
        </w:tc>
        <w:tc>
          <w:tcPr>
            <w:tcW w:w="75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个</w:t>
            </w:r>
          </w:p>
        </w:tc>
        <w:tc>
          <w:tcPr>
            <w:tcW w:w="882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</w:tbl>
    <w:p>
      <w:pPr>
        <w:widowControl/>
        <w:shd w:val="clear" w:color="auto" w:fill="FFFFFF"/>
        <w:autoSpaceDN w:val="0"/>
        <w:ind w:left="0" w:leftChars="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shd w:val="clear" w:color="auto" w:fill="FFFFFF"/>
        </w:rPr>
        <w:t>2.依申请公开情况统计</w:t>
      </w:r>
    </w:p>
    <w:tbl>
      <w:tblPr>
        <w:tblStyle w:val="7"/>
        <w:tblW w:w="0" w:type="auto"/>
        <w:tblInd w:w="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3"/>
        <w:gridCol w:w="740"/>
        <w:gridCol w:w="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83" w:type="dxa"/>
            <w:tcBorders>
              <w:top w:val="double" w:color="000000" w:sz="2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指    标</w:t>
            </w:r>
          </w:p>
        </w:tc>
        <w:tc>
          <w:tcPr>
            <w:tcW w:w="740" w:type="dxa"/>
            <w:tcBorders>
              <w:top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917" w:type="dxa"/>
            <w:tcBorders>
              <w:top w:val="double" w:color="000000" w:sz="2" w:space="0"/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83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本年度申请总数</w:t>
            </w:r>
          </w:p>
        </w:tc>
        <w:tc>
          <w:tcPr>
            <w:tcW w:w="7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83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本年度对申请的答复总数</w:t>
            </w:r>
          </w:p>
        </w:tc>
        <w:tc>
          <w:tcPr>
            <w:tcW w:w="7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83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其中：同意公开</w:t>
            </w:r>
          </w:p>
        </w:tc>
        <w:tc>
          <w:tcPr>
            <w:tcW w:w="7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83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     同意部分公开</w:t>
            </w:r>
          </w:p>
        </w:tc>
        <w:tc>
          <w:tcPr>
            <w:tcW w:w="7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83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     不予公开</w:t>
            </w:r>
          </w:p>
        </w:tc>
        <w:tc>
          <w:tcPr>
            <w:tcW w:w="7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83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其中：1.信息不存在</w:t>
            </w:r>
          </w:p>
        </w:tc>
        <w:tc>
          <w:tcPr>
            <w:tcW w:w="7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83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     2.非本部门掌握</w:t>
            </w:r>
          </w:p>
        </w:tc>
        <w:tc>
          <w:tcPr>
            <w:tcW w:w="7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83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     3.申请内容不明确</w:t>
            </w:r>
          </w:p>
        </w:tc>
        <w:tc>
          <w:tcPr>
            <w:tcW w:w="7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83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     4.《条例》第8、14条规定</w:t>
            </w:r>
          </w:p>
        </w:tc>
        <w:tc>
          <w:tcPr>
            <w:tcW w:w="7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83" w:type="dxa"/>
            <w:tcBorders>
              <w:left w:val="double" w:color="000000" w:sz="2" w:space="0"/>
              <w:bottom w:val="double" w:color="000000" w:sz="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     5.其他原因</w:t>
            </w:r>
          </w:p>
        </w:tc>
        <w:tc>
          <w:tcPr>
            <w:tcW w:w="740" w:type="dxa"/>
            <w:tcBorders>
              <w:bottom w:val="double" w:color="000000" w:sz="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17" w:type="dxa"/>
            <w:tcBorders>
              <w:bottom w:val="double" w:color="000000" w:sz="2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</w:tbl>
    <w:p>
      <w:pPr>
        <w:widowControl/>
        <w:shd w:val="clear" w:color="auto" w:fill="FFFFFF"/>
        <w:autoSpaceDN w:val="0"/>
        <w:ind w:left="0" w:leftChars="0"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autoSpaceDN w:val="0"/>
        <w:ind w:left="0" w:leftChars="0"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utoSpaceDN w:val="0"/>
        <w:ind w:left="0" w:leftChars="0" w:firstLine="63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shd w:val="clear" w:color="auto" w:fill="FFFFFF"/>
        </w:rPr>
        <w:t>3.咨询处理情况统计</w:t>
      </w:r>
    </w:p>
    <w:tbl>
      <w:tblPr>
        <w:tblStyle w:val="7"/>
        <w:tblW w:w="0" w:type="auto"/>
        <w:tblInd w:w="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8"/>
        <w:gridCol w:w="712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98" w:type="dxa"/>
            <w:tcBorders>
              <w:top w:val="double" w:color="000000" w:sz="2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指    标</w:t>
            </w:r>
          </w:p>
        </w:tc>
        <w:tc>
          <w:tcPr>
            <w:tcW w:w="712" w:type="dxa"/>
            <w:tcBorders>
              <w:top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930" w:type="dxa"/>
            <w:tcBorders>
              <w:top w:val="double" w:color="000000" w:sz="2" w:space="0"/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98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本年度接受咨询总数</w:t>
            </w:r>
          </w:p>
        </w:tc>
        <w:tc>
          <w:tcPr>
            <w:tcW w:w="71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30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98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其中：1.当面咨询</w:t>
            </w:r>
          </w:p>
        </w:tc>
        <w:tc>
          <w:tcPr>
            <w:tcW w:w="71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30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98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         2.电话咨询</w:t>
            </w:r>
          </w:p>
        </w:tc>
        <w:tc>
          <w:tcPr>
            <w:tcW w:w="71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30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98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         3.网上咨询（政务意见箱）</w:t>
            </w:r>
          </w:p>
        </w:tc>
        <w:tc>
          <w:tcPr>
            <w:tcW w:w="71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30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98" w:type="dxa"/>
            <w:tcBorders>
              <w:left w:val="double" w:color="000000" w:sz="2" w:space="0"/>
              <w:bottom w:val="double" w:color="000000" w:sz="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网上咨询（政务意见箱）15天内回复的数目</w:t>
            </w:r>
          </w:p>
        </w:tc>
        <w:tc>
          <w:tcPr>
            <w:tcW w:w="712" w:type="dxa"/>
            <w:tcBorders>
              <w:bottom w:val="double" w:color="000000" w:sz="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条</w:t>
            </w:r>
          </w:p>
        </w:tc>
        <w:tc>
          <w:tcPr>
            <w:tcW w:w="930" w:type="dxa"/>
            <w:tcBorders>
              <w:bottom w:val="double" w:color="000000" w:sz="2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</w:tbl>
    <w:p>
      <w:pPr>
        <w:widowControl/>
        <w:shd w:val="clear" w:color="auto" w:fill="FFFFFF"/>
        <w:autoSpaceDN w:val="0"/>
        <w:ind w:left="0" w:leftChars="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shd w:val="clear" w:color="auto" w:fill="FFFFFF"/>
        </w:rPr>
        <w:t>4.复议、诉讼和申诉情况统计</w:t>
      </w:r>
    </w:p>
    <w:tbl>
      <w:tblPr>
        <w:tblStyle w:val="7"/>
        <w:tblW w:w="0" w:type="auto"/>
        <w:tblInd w:w="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  <w:gridCol w:w="753"/>
        <w:gridCol w:w="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0" w:type="dxa"/>
            <w:tcBorders>
              <w:top w:val="double" w:color="000000" w:sz="2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指    标</w:t>
            </w:r>
          </w:p>
        </w:tc>
        <w:tc>
          <w:tcPr>
            <w:tcW w:w="753" w:type="dxa"/>
            <w:tcBorders>
              <w:top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867" w:type="dxa"/>
            <w:tcBorders>
              <w:top w:val="double" w:color="000000" w:sz="2" w:space="0"/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20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本年度被行政复议数量</w:t>
            </w:r>
          </w:p>
        </w:tc>
        <w:tc>
          <w:tcPr>
            <w:tcW w:w="75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件</w:t>
            </w:r>
          </w:p>
        </w:tc>
        <w:tc>
          <w:tcPr>
            <w:tcW w:w="86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6120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spacing w:line="420" w:lineRule="atLeast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其中:决定撤销、变更或确认该具体行政行为违法的数量</w:t>
            </w:r>
          </w:p>
        </w:tc>
        <w:tc>
          <w:tcPr>
            <w:tcW w:w="75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件</w:t>
            </w:r>
          </w:p>
        </w:tc>
        <w:tc>
          <w:tcPr>
            <w:tcW w:w="86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20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本年度引发有关政府信息公开行政诉讼数量</w:t>
            </w:r>
          </w:p>
        </w:tc>
        <w:tc>
          <w:tcPr>
            <w:tcW w:w="75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件</w:t>
            </w:r>
          </w:p>
        </w:tc>
        <w:tc>
          <w:tcPr>
            <w:tcW w:w="86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20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其中：1.判决撤销或部分撤销的数量</w:t>
            </w:r>
          </w:p>
        </w:tc>
        <w:tc>
          <w:tcPr>
            <w:tcW w:w="75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件</w:t>
            </w:r>
          </w:p>
        </w:tc>
        <w:tc>
          <w:tcPr>
            <w:tcW w:w="86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20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      2.判决在一定期限内履行的数量</w:t>
            </w:r>
          </w:p>
        </w:tc>
        <w:tc>
          <w:tcPr>
            <w:tcW w:w="75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件</w:t>
            </w:r>
          </w:p>
        </w:tc>
        <w:tc>
          <w:tcPr>
            <w:tcW w:w="86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20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 xml:space="preserve">        3.判决变更的数量</w:t>
            </w:r>
          </w:p>
        </w:tc>
        <w:tc>
          <w:tcPr>
            <w:tcW w:w="75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件</w:t>
            </w:r>
          </w:p>
        </w:tc>
        <w:tc>
          <w:tcPr>
            <w:tcW w:w="86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20" w:type="dxa"/>
            <w:tcBorders>
              <w:left w:val="double" w:color="000000" w:sz="2" w:space="0"/>
              <w:bottom w:val="double" w:color="000000" w:sz="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本年度共引发有关政府信息公开的申诉数量</w:t>
            </w:r>
          </w:p>
        </w:tc>
        <w:tc>
          <w:tcPr>
            <w:tcW w:w="753" w:type="dxa"/>
            <w:tcBorders>
              <w:bottom w:val="double" w:color="000000" w:sz="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件</w:t>
            </w:r>
          </w:p>
        </w:tc>
        <w:tc>
          <w:tcPr>
            <w:tcW w:w="867" w:type="dxa"/>
            <w:tcBorders>
              <w:bottom w:val="double" w:color="000000" w:sz="2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</w:tbl>
    <w:p>
      <w:pPr>
        <w:widowControl/>
        <w:shd w:val="clear" w:color="auto" w:fill="FFFFFF"/>
        <w:autoSpaceDN w:val="0"/>
        <w:ind w:left="0" w:leftChars="0"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autoSpaceDN w:val="0"/>
        <w:ind w:left="0" w:leftChars="0"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utoSpaceDN w:val="0"/>
        <w:ind w:left="0" w:leftChars="0"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utoSpaceDN w:val="0"/>
        <w:ind w:left="0" w:leftChars="0"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utoSpaceDN w:val="0"/>
        <w:ind w:left="0" w:leftChars="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shd w:val="clear" w:color="auto" w:fill="FFFFFF"/>
        </w:rPr>
        <w:t>5.人员及经费支出情况统计</w:t>
      </w:r>
    </w:p>
    <w:tbl>
      <w:tblPr>
        <w:tblStyle w:val="7"/>
        <w:tblW w:w="0" w:type="auto"/>
        <w:tblInd w:w="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8"/>
        <w:gridCol w:w="725"/>
        <w:gridCol w:w="917"/>
      </w:tblGrid>
      <w:tr>
        <w:tc>
          <w:tcPr>
            <w:tcW w:w="6098" w:type="dxa"/>
            <w:tcBorders>
              <w:top w:val="double" w:color="000000" w:sz="2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政府信息公开查阅点数量</w:t>
            </w:r>
          </w:p>
        </w:tc>
        <w:tc>
          <w:tcPr>
            <w:tcW w:w="725" w:type="dxa"/>
            <w:tcBorders>
              <w:top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个</w:t>
            </w:r>
          </w:p>
        </w:tc>
        <w:tc>
          <w:tcPr>
            <w:tcW w:w="917" w:type="dxa"/>
            <w:tcBorders>
              <w:top w:val="double" w:color="000000" w:sz="2" w:space="0"/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aps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8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政府信息依申请受理点数量</w:t>
            </w:r>
          </w:p>
        </w:tc>
        <w:tc>
          <w:tcPr>
            <w:tcW w:w="72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个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8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政府信息公开指定工作人员总数</w:t>
            </w:r>
          </w:p>
        </w:tc>
        <w:tc>
          <w:tcPr>
            <w:tcW w:w="72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人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8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其中：1.全职人员数</w:t>
            </w:r>
          </w:p>
        </w:tc>
        <w:tc>
          <w:tcPr>
            <w:tcW w:w="72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人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8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2.兼职人员数</w:t>
            </w:r>
          </w:p>
        </w:tc>
        <w:tc>
          <w:tcPr>
            <w:tcW w:w="72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人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hAnsi="宋体" w:cs="宋体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8" w:type="dxa"/>
            <w:tcBorders>
              <w:left w:val="doub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本年度政府信息公开专项经费安排</w:t>
            </w:r>
          </w:p>
        </w:tc>
        <w:tc>
          <w:tcPr>
            <w:tcW w:w="72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万元</w:t>
            </w:r>
          </w:p>
        </w:tc>
        <w:tc>
          <w:tcPr>
            <w:tcW w:w="917" w:type="dxa"/>
            <w:tcBorders>
              <w:bottom w:val="single" w:color="000000" w:sz="8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8" w:type="dxa"/>
            <w:tcBorders>
              <w:left w:val="double" w:color="000000" w:sz="2" w:space="0"/>
              <w:bottom w:val="double" w:color="000000" w:sz="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本年度政府信息公开实际支出</w:t>
            </w:r>
          </w:p>
        </w:tc>
        <w:tc>
          <w:tcPr>
            <w:tcW w:w="725" w:type="dxa"/>
            <w:tcBorders>
              <w:bottom w:val="double" w:color="000000" w:sz="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万元</w:t>
            </w:r>
          </w:p>
        </w:tc>
        <w:tc>
          <w:tcPr>
            <w:tcW w:w="917" w:type="dxa"/>
            <w:tcBorders>
              <w:bottom w:val="double" w:color="000000" w:sz="2" w:space="0"/>
              <w:right w:val="doub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utoSpaceDN w:val="0"/>
              <w:ind w:left="0" w:leftChars="0" w:firstLine="0" w:firstLineChars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</w:tbl>
    <w:p>
      <w:pPr>
        <w:pStyle w:val="12"/>
        <w:shd w:val="clear" w:color="auto" w:fill="FFFFFF"/>
        <w:autoSpaceDN w:val="0"/>
        <w:ind w:left="315" w:firstLine="160"/>
        <w:jc w:val="left"/>
      </w:pPr>
    </w:p>
    <w:sectPr>
      <w:pgSz w:w="11906" w:h="16838"/>
      <w:pgMar w:top="2098" w:right="1474" w:bottom="1984" w:left="1633" w:header="851" w:footer="1531" w:gutter="0"/>
      <w:cols w:space="0" w:num="1"/>
      <w:rtlGutter w:val="0"/>
      <w:docGrid w:type="linesAndChars" w:linePitch="579" w:charSpace="-11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57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575"/>
    <w:rsid w:val="000774E9"/>
    <w:rsid w:val="001C2B25"/>
    <w:rsid w:val="002E6F64"/>
    <w:rsid w:val="00301410"/>
    <w:rsid w:val="003D1B6F"/>
    <w:rsid w:val="00400575"/>
    <w:rsid w:val="00545016"/>
    <w:rsid w:val="00747DFF"/>
    <w:rsid w:val="00763943"/>
    <w:rsid w:val="007F6C41"/>
    <w:rsid w:val="00844C6E"/>
    <w:rsid w:val="00A32CD0"/>
    <w:rsid w:val="00B833EE"/>
    <w:rsid w:val="00E845C4"/>
    <w:rsid w:val="06005AE6"/>
    <w:rsid w:val="070C655D"/>
    <w:rsid w:val="0CAB16A5"/>
    <w:rsid w:val="13EA5110"/>
    <w:rsid w:val="43E33493"/>
    <w:rsid w:val="7BB06AF0"/>
    <w:rsid w:val="7D8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150" w:leftChars="150" w:firstLine="50" w:firstLineChars="5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-mail Signature"/>
    <w:basedOn w:val="1"/>
    <w:semiHidden/>
    <w:unhideWhenUsed/>
    <w:uiPriority w:val="99"/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1 Char"/>
    <w:basedOn w:val="8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3 Char"/>
    <w:basedOn w:val="8"/>
    <w:link w:val="4"/>
    <w:qFormat/>
    <w:uiPriority w:val="9"/>
    <w:rPr>
      <w:b/>
      <w:bCs/>
      <w:sz w:val="32"/>
      <w:szCs w:val="32"/>
    </w:rPr>
  </w:style>
  <w:style w:type="character" w:customStyle="1" w:styleId="11">
    <w:name w:val="标题 4 Char"/>
    <w:basedOn w:val="8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2">
    <w:name w:val="p0"/>
    <w:basedOn w:val="1"/>
    <w:qFormat/>
    <w:uiPriority w:val="0"/>
    <w:pPr>
      <w:widowControl/>
      <w:ind w:left="0" w:leftChars="0" w:firstLine="420" w:firstLineChars="0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3">
    <w:name w:val="p15"/>
    <w:basedOn w:val="1"/>
    <w:qFormat/>
    <w:uiPriority w:val="0"/>
    <w:pPr>
      <w:widowControl/>
      <w:ind w:left="0" w:leftChars="0" w:firstLine="0" w:firstLineChars="0"/>
      <w:jc w:val="center"/>
    </w:pPr>
    <w:rPr>
      <w:rFonts w:ascii="微软简标宋" w:hAnsi="微软简标宋" w:eastAsia="宋体" w:cs="宋体"/>
      <w:b/>
      <w:bCs/>
      <w:kern w:val="0"/>
      <w:sz w:val="44"/>
      <w:szCs w:val="44"/>
    </w:rPr>
  </w:style>
  <w:style w:type="paragraph" w:customStyle="1" w:styleId="14">
    <w:name w:val="p16"/>
    <w:basedOn w:val="1"/>
    <w:qFormat/>
    <w:uiPriority w:val="0"/>
    <w:pPr>
      <w:widowControl/>
      <w:ind w:left="0" w:leftChars="0" w:firstLine="0" w:firstLineChars="0"/>
    </w:pPr>
    <w:rPr>
      <w:rFonts w:ascii="仿宋_GB2312" w:hAnsi="宋体" w:eastAsia="仿宋_GB2312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438</Words>
  <Characters>2503</Characters>
  <Lines>20</Lines>
  <Paragraphs>5</Paragraphs>
  <TotalTime>91</TotalTime>
  <ScaleCrop>false</ScaleCrop>
  <LinksUpToDate>false</LinksUpToDate>
  <CharactersWithSpaces>2936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2020-06-05T06:43:00Z</dcterms:created>
  <dc:creator>NTKO</dc:creator>
  <cp:lastModifiedBy>武士</cp:lastModifiedBy>
  <dcterms:modified xsi:type="dcterms:W3CDTF">2020-06-15T15:24:22Z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