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D1" w:rsidRDefault="002F7F26">
      <w:pPr>
        <w:spacing w:line="560" w:lineRule="exact"/>
        <w:rPr>
          <w:rFonts w:ascii="方正小标宋简体" w:eastAsia="方正小标宋简体" w:hAnsi="方正小标宋简体" w:cs="方正小标宋简体"/>
          <w:bCs/>
          <w:sz w:val="36"/>
          <w:szCs w:val="36"/>
        </w:rPr>
      </w:pPr>
      <w:r>
        <w:rPr>
          <w:rFonts w:ascii="黑体" w:eastAsia="黑体" w:hAnsi="黑体" w:cs="黑体" w:hint="eastAsia"/>
          <w:bCs/>
          <w:sz w:val="32"/>
          <w:szCs w:val="32"/>
        </w:rPr>
        <w:t>附件</w:t>
      </w:r>
      <w:r>
        <w:rPr>
          <w:rFonts w:ascii="黑体" w:eastAsia="黑体" w:hAnsi="黑体" w:cs="黑体" w:hint="eastAsia"/>
          <w:bCs/>
          <w:sz w:val="32"/>
          <w:szCs w:val="32"/>
        </w:rPr>
        <w:t xml:space="preserve">1 </w:t>
      </w:r>
      <w:r>
        <w:rPr>
          <w:rFonts w:ascii="方正小标宋简体" w:eastAsia="方正小标宋简体" w:hAnsi="方正小标宋简体" w:cs="方正小标宋简体" w:hint="eastAsia"/>
          <w:bCs/>
          <w:sz w:val="36"/>
          <w:szCs w:val="36"/>
        </w:rPr>
        <w:t xml:space="preserve">              </w:t>
      </w:r>
    </w:p>
    <w:p w:rsidR="00FB5ED1" w:rsidRDefault="002F7F26">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工贸行业专项整治执法检查情况汇总表</w:t>
      </w:r>
    </w:p>
    <w:p w:rsidR="00FB5ED1" w:rsidRDefault="002F7F26" w:rsidP="00C52675">
      <w:pPr>
        <w:spacing w:beforeLines="50" w:afterLines="50" w:line="3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单位（盖章）</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填表时间：</w:t>
      </w:r>
      <w:r>
        <w:rPr>
          <w:rFonts w:ascii="楷体_GB2312" w:eastAsia="楷体_GB2312" w:hAnsi="楷体_GB2312" w:cs="楷体_GB2312" w:hint="eastAsia"/>
          <w:sz w:val="28"/>
          <w:szCs w:val="28"/>
        </w:rPr>
        <w:t>2019</w:t>
      </w:r>
      <w:r>
        <w:rPr>
          <w:rFonts w:ascii="楷体_GB2312" w:eastAsia="楷体_GB2312" w:hAnsi="楷体_GB2312" w:cs="楷体_GB2312" w:hint="eastAsia"/>
          <w:sz w:val="28"/>
          <w:szCs w:val="28"/>
        </w:rPr>
        <w:t>年</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月</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日</w:t>
      </w: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740"/>
        <w:gridCol w:w="740"/>
        <w:gridCol w:w="740"/>
        <w:gridCol w:w="740"/>
        <w:gridCol w:w="741"/>
        <w:gridCol w:w="744"/>
        <w:gridCol w:w="741"/>
        <w:gridCol w:w="741"/>
        <w:gridCol w:w="741"/>
        <w:gridCol w:w="741"/>
        <w:gridCol w:w="741"/>
        <w:gridCol w:w="741"/>
        <w:gridCol w:w="741"/>
        <w:gridCol w:w="741"/>
        <w:gridCol w:w="742"/>
        <w:gridCol w:w="5"/>
        <w:gridCol w:w="735"/>
        <w:gridCol w:w="5"/>
        <w:gridCol w:w="734"/>
        <w:gridCol w:w="7"/>
      </w:tblGrid>
      <w:tr w:rsidR="00FB5ED1">
        <w:trPr>
          <w:trHeight w:val="368"/>
          <w:jc w:val="center"/>
        </w:trPr>
        <w:tc>
          <w:tcPr>
            <w:tcW w:w="1117" w:type="dxa"/>
            <w:vMerge w:val="restart"/>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整治重点</w:t>
            </w:r>
          </w:p>
        </w:tc>
        <w:tc>
          <w:tcPr>
            <w:tcW w:w="4449" w:type="dxa"/>
            <w:gridSpan w:val="6"/>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执法检查情况</w:t>
            </w:r>
          </w:p>
        </w:tc>
        <w:tc>
          <w:tcPr>
            <w:tcW w:w="6674" w:type="dxa"/>
            <w:gridSpan w:val="10"/>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执法处置情况</w:t>
            </w:r>
          </w:p>
        </w:tc>
        <w:tc>
          <w:tcPr>
            <w:tcW w:w="739" w:type="dxa"/>
            <w:gridSpan w:val="2"/>
            <w:vAlign w:val="center"/>
          </w:tcPr>
          <w:p w:rsidR="00FB5ED1" w:rsidRDefault="00FB5ED1">
            <w:pPr>
              <w:spacing w:line="300" w:lineRule="exact"/>
              <w:jc w:val="center"/>
              <w:rPr>
                <w:rFonts w:ascii="黑体" w:eastAsia="黑体" w:hAnsi="黑体" w:cs="黑体"/>
                <w:bCs/>
                <w:szCs w:val="21"/>
              </w:rPr>
            </w:pPr>
          </w:p>
        </w:tc>
        <w:tc>
          <w:tcPr>
            <w:tcW w:w="738" w:type="dxa"/>
            <w:gridSpan w:val="2"/>
            <w:vAlign w:val="center"/>
          </w:tcPr>
          <w:p w:rsidR="00FB5ED1" w:rsidRDefault="00FB5ED1">
            <w:pPr>
              <w:spacing w:line="300" w:lineRule="exact"/>
              <w:jc w:val="center"/>
              <w:rPr>
                <w:rFonts w:ascii="黑体" w:eastAsia="黑体" w:hAnsi="黑体" w:cs="黑体"/>
                <w:bCs/>
                <w:szCs w:val="21"/>
              </w:rPr>
            </w:pPr>
          </w:p>
        </w:tc>
      </w:tr>
      <w:tr w:rsidR="00FB5ED1">
        <w:trPr>
          <w:gridAfter w:val="1"/>
          <w:wAfter w:w="7" w:type="dxa"/>
          <w:trHeight w:val="1138"/>
          <w:jc w:val="center"/>
        </w:trPr>
        <w:tc>
          <w:tcPr>
            <w:tcW w:w="1117" w:type="dxa"/>
            <w:vMerge/>
            <w:vAlign w:val="center"/>
          </w:tcPr>
          <w:p w:rsidR="00FB5ED1" w:rsidRDefault="00FB5ED1">
            <w:pPr>
              <w:spacing w:line="300" w:lineRule="exact"/>
              <w:jc w:val="center"/>
              <w:rPr>
                <w:rFonts w:ascii="黑体" w:eastAsia="黑体" w:hAnsi="黑体" w:cs="黑体"/>
                <w:bCs/>
                <w:szCs w:val="21"/>
              </w:rPr>
            </w:pP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派出</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检查</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小组</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出动</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执法</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人员</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聘请</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安全</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专家</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检查</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企业</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数量</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发现</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问题</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数量</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重大事故隐患数量</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现场立即</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整改</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责令限期</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整改</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现场紧急处置</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暂时</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停产</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停业</w:t>
            </w:r>
          </w:p>
        </w:tc>
        <w:tc>
          <w:tcPr>
            <w:tcW w:w="741" w:type="dxa"/>
            <w:vAlign w:val="center"/>
          </w:tcPr>
          <w:p w:rsidR="00FB5ED1" w:rsidRDefault="002F7F26">
            <w:pPr>
              <w:tabs>
                <w:tab w:val="center" w:pos="530"/>
              </w:tabs>
              <w:spacing w:line="240" w:lineRule="exact"/>
              <w:jc w:val="center"/>
              <w:rPr>
                <w:rFonts w:ascii="黑体" w:eastAsia="黑体" w:hAnsi="黑体" w:cs="黑体"/>
                <w:bCs/>
                <w:szCs w:val="21"/>
              </w:rPr>
            </w:pPr>
            <w:r>
              <w:rPr>
                <w:rFonts w:ascii="黑体" w:eastAsia="黑体" w:hAnsi="黑体" w:cs="黑体" w:hint="eastAsia"/>
                <w:bCs/>
                <w:szCs w:val="21"/>
              </w:rPr>
              <w:t>拟立案处罚企业数</w:t>
            </w:r>
          </w:p>
        </w:tc>
        <w:tc>
          <w:tcPr>
            <w:tcW w:w="741" w:type="dxa"/>
            <w:vAlign w:val="center"/>
          </w:tcPr>
          <w:p w:rsidR="00FB5ED1" w:rsidRDefault="002F7F26">
            <w:pPr>
              <w:tabs>
                <w:tab w:val="center" w:pos="530"/>
              </w:tabs>
              <w:spacing w:line="240" w:lineRule="exact"/>
              <w:jc w:val="center"/>
              <w:rPr>
                <w:rFonts w:ascii="黑体" w:eastAsia="黑体" w:hAnsi="黑体" w:cs="黑体"/>
                <w:bCs/>
                <w:szCs w:val="21"/>
              </w:rPr>
            </w:pPr>
            <w:r>
              <w:rPr>
                <w:rFonts w:ascii="黑体" w:eastAsia="黑体" w:hAnsi="黑体" w:cs="黑体" w:hint="eastAsia"/>
                <w:bCs/>
                <w:szCs w:val="21"/>
              </w:rPr>
              <w:t>拟立案违法行为数</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当场</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简易</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处罚</w:t>
            </w:r>
          </w:p>
        </w:tc>
        <w:tc>
          <w:tcPr>
            <w:tcW w:w="741"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其他处置措施</w:t>
            </w:r>
          </w:p>
        </w:tc>
        <w:tc>
          <w:tcPr>
            <w:tcW w:w="742" w:type="dxa"/>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下达</w:t>
            </w:r>
          </w:p>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整改文书</w:t>
            </w:r>
          </w:p>
        </w:tc>
        <w:tc>
          <w:tcPr>
            <w:tcW w:w="739" w:type="dxa"/>
            <w:gridSpan w:val="2"/>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行政</w:t>
            </w:r>
            <w:r>
              <w:rPr>
                <w:rFonts w:ascii="黑体" w:eastAsia="黑体" w:hAnsi="黑体" w:cs="黑体" w:hint="eastAsia"/>
                <w:bCs/>
                <w:szCs w:val="21"/>
              </w:rPr>
              <w:t>处罚企业数</w:t>
            </w:r>
          </w:p>
        </w:tc>
        <w:tc>
          <w:tcPr>
            <w:tcW w:w="738" w:type="dxa"/>
            <w:gridSpan w:val="2"/>
            <w:vAlign w:val="center"/>
          </w:tcPr>
          <w:p w:rsidR="00FB5ED1" w:rsidRDefault="002F7F26">
            <w:pPr>
              <w:spacing w:line="240" w:lineRule="exact"/>
              <w:jc w:val="center"/>
              <w:rPr>
                <w:rFonts w:ascii="黑体" w:eastAsia="黑体" w:hAnsi="黑体" w:cs="黑体"/>
                <w:bCs/>
                <w:szCs w:val="21"/>
              </w:rPr>
            </w:pPr>
            <w:r>
              <w:rPr>
                <w:rFonts w:ascii="黑体" w:eastAsia="黑体" w:hAnsi="黑体" w:cs="黑体" w:hint="eastAsia"/>
                <w:bCs/>
                <w:szCs w:val="21"/>
              </w:rPr>
              <w:t>行政罚款数（万元）</w:t>
            </w:r>
          </w:p>
        </w:tc>
      </w:tr>
      <w:tr w:rsidR="00FB5ED1">
        <w:trPr>
          <w:gridAfter w:val="1"/>
          <w:wAfter w:w="7" w:type="dxa"/>
          <w:trHeight w:val="260"/>
          <w:jc w:val="center"/>
        </w:trPr>
        <w:tc>
          <w:tcPr>
            <w:tcW w:w="1117" w:type="dxa"/>
            <w:vMerge/>
            <w:vAlign w:val="center"/>
          </w:tcPr>
          <w:p w:rsidR="00FB5ED1" w:rsidRDefault="00FB5ED1">
            <w:pPr>
              <w:spacing w:line="300" w:lineRule="exact"/>
              <w:jc w:val="center"/>
              <w:rPr>
                <w:rFonts w:ascii="黑体" w:eastAsia="黑体" w:hAnsi="黑体" w:cs="黑体"/>
                <w:bCs/>
                <w:szCs w:val="21"/>
              </w:rPr>
            </w:pP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个</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人次</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人次</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家</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家</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家</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1"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项</w:t>
            </w:r>
          </w:p>
        </w:tc>
        <w:tc>
          <w:tcPr>
            <w:tcW w:w="742"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份</w:t>
            </w:r>
          </w:p>
        </w:tc>
        <w:tc>
          <w:tcPr>
            <w:tcW w:w="739" w:type="dxa"/>
            <w:gridSpan w:val="2"/>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家</w:t>
            </w:r>
          </w:p>
        </w:tc>
        <w:tc>
          <w:tcPr>
            <w:tcW w:w="738" w:type="dxa"/>
            <w:gridSpan w:val="2"/>
            <w:vAlign w:val="center"/>
          </w:tcPr>
          <w:p w:rsidR="00FB5ED1" w:rsidRDefault="00FB5ED1">
            <w:pPr>
              <w:spacing w:line="300" w:lineRule="exact"/>
              <w:jc w:val="center"/>
              <w:rPr>
                <w:rFonts w:ascii="黑体" w:eastAsia="黑体" w:hAnsi="黑体" w:cs="黑体"/>
                <w:bCs/>
                <w:szCs w:val="21"/>
              </w:rPr>
            </w:pPr>
          </w:p>
        </w:tc>
      </w:tr>
      <w:tr w:rsidR="00FB5ED1">
        <w:trPr>
          <w:gridAfter w:val="1"/>
          <w:wAfter w:w="7" w:type="dxa"/>
          <w:trHeight w:val="649"/>
          <w:jc w:val="center"/>
        </w:trPr>
        <w:tc>
          <w:tcPr>
            <w:tcW w:w="1117"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粉尘防爆</w:t>
            </w: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2" w:type="dxa"/>
            <w:vAlign w:val="center"/>
          </w:tcPr>
          <w:p w:rsidR="00FB5ED1" w:rsidRDefault="00FB5ED1">
            <w:pPr>
              <w:spacing w:line="300" w:lineRule="exact"/>
              <w:jc w:val="center"/>
              <w:rPr>
                <w:rFonts w:ascii="仿宋_GB2312" w:eastAsia="仿宋_GB2312" w:hAnsi="仿宋_GB2312" w:cs="仿宋_GB2312"/>
                <w:b/>
                <w:szCs w:val="21"/>
              </w:rPr>
            </w:pPr>
          </w:p>
        </w:tc>
        <w:tc>
          <w:tcPr>
            <w:tcW w:w="739" w:type="dxa"/>
            <w:gridSpan w:val="2"/>
            <w:vAlign w:val="center"/>
          </w:tcPr>
          <w:p w:rsidR="00FB5ED1" w:rsidRDefault="00FB5ED1">
            <w:pPr>
              <w:spacing w:line="300" w:lineRule="exact"/>
              <w:jc w:val="center"/>
              <w:rPr>
                <w:rFonts w:ascii="仿宋_GB2312" w:eastAsia="仿宋_GB2312" w:hAnsi="仿宋_GB2312" w:cs="仿宋_GB2312"/>
                <w:b/>
                <w:szCs w:val="21"/>
              </w:rPr>
            </w:pPr>
          </w:p>
        </w:tc>
        <w:tc>
          <w:tcPr>
            <w:tcW w:w="738" w:type="dxa"/>
            <w:gridSpan w:val="2"/>
            <w:vAlign w:val="center"/>
          </w:tcPr>
          <w:p w:rsidR="00FB5ED1" w:rsidRDefault="00FB5ED1">
            <w:pPr>
              <w:spacing w:line="300" w:lineRule="exact"/>
              <w:jc w:val="center"/>
              <w:rPr>
                <w:rFonts w:ascii="仿宋_GB2312" w:eastAsia="仿宋_GB2312" w:hAnsi="仿宋_GB2312" w:cs="仿宋_GB2312"/>
                <w:b/>
                <w:szCs w:val="21"/>
              </w:rPr>
            </w:pPr>
          </w:p>
        </w:tc>
      </w:tr>
      <w:tr w:rsidR="00FB5ED1">
        <w:trPr>
          <w:gridAfter w:val="1"/>
          <w:wAfter w:w="7" w:type="dxa"/>
          <w:trHeight w:val="649"/>
          <w:jc w:val="center"/>
        </w:trPr>
        <w:tc>
          <w:tcPr>
            <w:tcW w:w="1117"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钢铁煤气</w:t>
            </w: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2" w:type="dxa"/>
            <w:vAlign w:val="center"/>
          </w:tcPr>
          <w:p w:rsidR="00FB5ED1" w:rsidRDefault="00FB5ED1">
            <w:pPr>
              <w:spacing w:line="300" w:lineRule="exact"/>
              <w:jc w:val="center"/>
              <w:rPr>
                <w:rFonts w:ascii="仿宋_GB2312" w:eastAsia="仿宋_GB2312" w:hAnsi="仿宋_GB2312" w:cs="仿宋_GB2312"/>
                <w:b/>
                <w:szCs w:val="21"/>
              </w:rPr>
            </w:pPr>
          </w:p>
        </w:tc>
        <w:tc>
          <w:tcPr>
            <w:tcW w:w="739" w:type="dxa"/>
            <w:gridSpan w:val="2"/>
            <w:vAlign w:val="center"/>
          </w:tcPr>
          <w:p w:rsidR="00FB5ED1" w:rsidRDefault="00FB5ED1">
            <w:pPr>
              <w:spacing w:line="300" w:lineRule="exact"/>
              <w:jc w:val="center"/>
              <w:rPr>
                <w:rFonts w:ascii="仿宋_GB2312" w:eastAsia="仿宋_GB2312" w:hAnsi="仿宋_GB2312" w:cs="仿宋_GB2312"/>
                <w:b/>
                <w:szCs w:val="21"/>
              </w:rPr>
            </w:pPr>
          </w:p>
        </w:tc>
        <w:tc>
          <w:tcPr>
            <w:tcW w:w="738" w:type="dxa"/>
            <w:gridSpan w:val="2"/>
            <w:vAlign w:val="center"/>
          </w:tcPr>
          <w:p w:rsidR="00FB5ED1" w:rsidRDefault="00FB5ED1">
            <w:pPr>
              <w:spacing w:line="300" w:lineRule="exact"/>
              <w:jc w:val="center"/>
              <w:rPr>
                <w:rFonts w:ascii="仿宋_GB2312" w:eastAsia="仿宋_GB2312" w:hAnsi="仿宋_GB2312" w:cs="仿宋_GB2312"/>
                <w:b/>
                <w:szCs w:val="21"/>
              </w:rPr>
            </w:pPr>
          </w:p>
        </w:tc>
      </w:tr>
      <w:tr w:rsidR="00FB5ED1">
        <w:trPr>
          <w:gridAfter w:val="1"/>
          <w:wAfter w:w="7" w:type="dxa"/>
          <w:trHeight w:val="649"/>
          <w:jc w:val="center"/>
        </w:trPr>
        <w:tc>
          <w:tcPr>
            <w:tcW w:w="1117"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高温熔融金属</w:t>
            </w: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2" w:type="dxa"/>
            <w:vAlign w:val="center"/>
          </w:tcPr>
          <w:p w:rsidR="00FB5ED1" w:rsidRDefault="00FB5ED1">
            <w:pPr>
              <w:spacing w:line="300" w:lineRule="exact"/>
              <w:jc w:val="center"/>
              <w:rPr>
                <w:rFonts w:ascii="仿宋_GB2312" w:eastAsia="仿宋_GB2312" w:hAnsi="仿宋_GB2312" w:cs="仿宋_GB2312"/>
                <w:b/>
                <w:szCs w:val="21"/>
              </w:rPr>
            </w:pPr>
          </w:p>
        </w:tc>
        <w:tc>
          <w:tcPr>
            <w:tcW w:w="739" w:type="dxa"/>
            <w:gridSpan w:val="2"/>
            <w:vAlign w:val="center"/>
          </w:tcPr>
          <w:p w:rsidR="00FB5ED1" w:rsidRDefault="00FB5ED1">
            <w:pPr>
              <w:spacing w:line="300" w:lineRule="exact"/>
              <w:jc w:val="center"/>
              <w:rPr>
                <w:rFonts w:ascii="仿宋_GB2312" w:eastAsia="仿宋_GB2312" w:hAnsi="仿宋_GB2312" w:cs="仿宋_GB2312"/>
                <w:b/>
                <w:szCs w:val="21"/>
              </w:rPr>
            </w:pPr>
          </w:p>
        </w:tc>
        <w:tc>
          <w:tcPr>
            <w:tcW w:w="738" w:type="dxa"/>
            <w:gridSpan w:val="2"/>
            <w:vAlign w:val="center"/>
          </w:tcPr>
          <w:p w:rsidR="00FB5ED1" w:rsidRDefault="00FB5ED1">
            <w:pPr>
              <w:spacing w:line="300" w:lineRule="exact"/>
              <w:jc w:val="center"/>
              <w:rPr>
                <w:rFonts w:ascii="仿宋_GB2312" w:eastAsia="仿宋_GB2312" w:hAnsi="仿宋_GB2312" w:cs="仿宋_GB2312"/>
                <w:b/>
                <w:szCs w:val="21"/>
              </w:rPr>
            </w:pPr>
          </w:p>
        </w:tc>
      </w:tr>
      <w:tr w:rsidR="00FB5ED1">
        <w:trPr>
          <w:gridAfter w:val="1"/>
          <w:wAfter w:w="7" w:type="dxa"/>
          <w:trHeight w:val="649"/>
          <w:jc w:val="center"/>
        </w:trPr>
        <w:tc>
          <w:tcPr>
            <w:tcW w:w="1117"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有限空间</w:t>
            </w: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2" w:type="dxa"/>
            <w:vAlign w:val="center"/>
          </w:tcPr>
          <w:p w:rsidR="00FB5ED1" w:rsidRDefault="00FB5ED1">
            <w:pPr>
              <w:spacing w:line="300" w:lineRule="exact"/>
              <w:jc w:val="center"/>
              <w:rPr>
                <w:rFonts w:ascii="仿宋_GB2312" w:eastAsia="仿宋_GB2312" w:hAnsi="仿宋_GB2312" w:cs="仿宋_GB2312"/>
                <w:b/>
                <w:szCs w:val="21"/>
              </w:rPr>
            </w:pPr>
          </w:p>
        </w:tc>
        <w:tc>
          <w:tcPr>
            <w:tcW w:w="739" w:type="dxa"/>
            <w:gridSpan w:val="2"/>
            <w:vAlign w:val="center"/>
          </w:tcPr>
          <w:p w:rsidR="00FB5ED1" w:rsidRDefault="00FB5ED1">
            <w:pPr>
              <w:spacing w:line="300" w:lineRule="exact"/>
              <w:jc w:val="center"/>
              <w:rPr>
                <w:rFonts w:ascii="仿宋_GB2312" w:eastAsia="仿宋_GB2312" w:hAnsi="仿宋_GB2312" w:cs="仿宋_GB2312"/>
                <w:b/>
                <w:szCs w:val="21"/>
              </w:rPr>
            </w:pPr>
          </w:p>
        </w:tc>
        <w:tc>
          <w:tcPr>
            <w:tcW w:w="738" w:type="dxa"/>
            <w:gridSpan w:val="2"/>
            <w:vAlign w:val="center"/>
          </w:tcPr>
          <w:p w:rsidR="00FB5ED1" w:rsidRDefault="00FB5ED1">
            <w:pPr>
              <w:spacing w:line="300" w:lineRule="exact"/>
              <w:jc w:val="center"/>
              <w:rPr>
                <w:rFonts w:ascii="仿宋_GB2312" w:eastAsia="仿宋_GB2312" w:hAnsi="仿宋_GB2312" w:cs="仿宋_GB2312"/>
                <w:b/>
                <w:szCs w:val="21"/>
              </w:rPr>
            </w:pPr>
          </w:p>
        </w:tc>
      </w:tr>
      <w:tr w:rsidR="00FB5ED1">
        <w:trPr>
          <w:gridAfter w:val="1"/>
          <w:wAfter w:w="7" w:type="dxa"/>
          <w:trHeight w:val="649"/>
          <w:jc w:val="center"/>
        </w:trPr>
        <w:tc>
          <w:tcPr>
            <w:tcW w:w="1117"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其它</w:t>
            </w: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2" w:type="dxa"/>
            <w:vAlign w:val="center"/>
          </w:tcPr>
          <w:p w:rsidR="00FB5ED1" w:rsidRDefault="00FB5ED1">
            <w:pPr>
              <w:spacing w:line="300" w:lineRule="exact"/>
              <w:jc w:val="center"/>
              <w:rPr>
                <w:rFonts w:ascii="仿宋_GB2312" w:eastAsia="仿宋_GB2312" w:hAnsi="仿宋_GB2312" w:cs="仿宋_GB2312"/>
                <w:b/>
                <w:szCs w:val="21"/>
              </w:rPr>
            </w:pPr>
          </w:p>
        </w:tc>
        <w:tc>
          <w:tcPr>
            <w:tcW w:w="739" w:type="dxa"/>
            <w:gridSpan w:val="2"/>
            <w:vAlign w:val="center"/>
          </w:tcPr>
          <w:p w:rsidR="00FB5ED1" w:rsidRDefault="00FB5ED1">
            <w:pPr>
              <w:spacing w:line="300" w:lineRule="exact"/>
              <w:jc w:val="center"/>
              <w:rPr>
                <w:rFonts w:ascii="仿宋_GB2312" w:eastAsia="仿宋_GB2312" w:hAnsi="仿宋_GB2312" w:cs="仿宋_GB2312"/>
                <w:b/>
                <w:szCs w:val="21"/>
              </w:rPr>
            </w:pPr>
          </w:p>
        </w:tc>
        <w:tc>
          <w:tcPr>
            <w:tcW w:w="738" w:type="dxa"/>
            <w:gridSpan w:val="2"/>
            <w:vAlign w:val="center"/>
          </w:tcPr>
          <w:p w:rsidR="00FB5ED1" w:rsidRDefault="00FB5ED1">
            <w:pPr>
              <w:spacing w:line="300" w:lineRule="exact"/>
              <w:jc w:val="center"/>
              <w:rPr>
                <w:rFonts w:ascii="仿宋_GB2312" w:eastAsia="仿宋_GB2312" w:hAnsi="仿宋_GB2312" w:cs="仿宋_GB2312"/>
                <w:b/>
                <w:szCs w:val="21"/>
              </w:rPr>
            </w:pPr>
          </w:p>
        </w:tc>
      </w:tr>
      <w:tr w:rsidR="00FB5ED1">
        <w:trPr>
          <w:gridAfter w:val="1"/>
          <w:wAfter w:w="7" w:type="dxa"/>
          <w:trHeight w:val="871"/>
          <w:jc w:val="center"/>
        </w:trPr>
        <w:tc>
          <w:tcPr>
            <w:tcW w:w="1117" w:type="dxa"/>
            <w:vAlign w:val="center"/>
          </w:tcPr>
          <w:p w:rsidR="00FB5ED1" w:rsidRDefault="002F7F26">
            <w:pPr>
              <w:spacing w:line="300" w:lineRule="exact"/>
              <w:jc w:val="center"/>
              <w:rPr>
                <w:rFonts w:ascii="黑体" w:eastAsia="黑体" w:hAnsi="黑体" w:cs="黑体"/>
                <w:bCs/>
                <w:szCs w:val="21"/>
              </w:rPr>
            </w:pPr>
            <w:r>
              <w:rPr>
                <w:rFonts w:ascii="黑体" w:eastAsia="黑体" w:hAnsi="黑体" w:cs="黑体" w:hint="eastAsia"/>
                <w:bCs/>
                <w:szCs w:val="21"/>
              </w:rPr>
              <w:t>合</w:t>
            </w:r>
            <w:r>
              <w:rPr>
                <w:rFonts w:ascii="黑体" w:eastAsia="黑体" w:hAnsi="黑体" w:cs="黑体" w:hint="eastAsia"/>
                <w:bCs/>
                <w:szCs w:val="21"/>
              </w:rPr>
              <w:t xml:space="preserve"> </w:t>
            </w:r>
            <w:r>
              <w:rPr>
                <w:rFonts w:ascii="黑体" w:eastAsia="黑体" w:hAnsi="黑体" w:cs="黑体" w:hint="eastAsia"/>
                <w:bCs/>
                <w:szCs w:val="21"/>
              </w:rPr>
              <w:t>计</w:t>
            </w: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1" w:type="dxa"/>
            <w:vAlign w:val="center"/>
          </w:tcPr>
          <w:p w:rsidR="00FB5ED1" w:rsidRDefault="00FB5ED1">
            <w:pPr>
              <w:spacing w:line="300" w:lineRule="exact"/>
              <w:jc w:val="center"/>
              <w:rPr>
                <w:rFonts w:ascii="仿宋_GB2312" w:eastAsia="仿宋_GB2312" w:hAnsi="仿宋_GB2312" w:cs="仿宋_GB2312"/>
                <w:b/>
                <w:szCs w:val="21"/>
              </w:rPr>
            </w:pPr>
          </w:p>
        </w:tc>
        <w:tc>
          <w:tcPr>
            <w:tcW w:w="742" w:type="dxa"/>
            <w:vAlign w:val="center"/>
          </w:tcPr>
          <w:p w:rsidR="00FB5ED1" w:rsidRDefault="00FB5ED1">
            <w:pPr>
              <w:spacing w:line="300" w:lineRule="exact"/>
              <w:jc w:val="center"/>
              <w:rPr>
                <w:rFonts w:ascii="仿宋_GB2312" w:eastAsia="仿宋_GB2312" w:hAnsi="仿宋_GB2312" w:cs="仿宋_GB2312"/>
                <w:b/>
                <w:szCs w:val="21"/>
              </w:rPr>
            </w:pPr>
          </w:p>
        </w:tc>
        <w:tc>
          <w:tcPr>
            <w:tcW w:w="739" w:type="dxa"/>
            <w:gridSpan w:val="2"/>
            <w:vAlign w:val="center"/>
          </w:tcPr>
          <w:p w:rsidR="00FB5ED1" w:rsidRDefault="00FB5ED1">
            <w:pPr>
              <w:spacing w:line="300" w:lineRule="exact"/>
              <w:jc w:val="center"/>
              <w:rPr>
                <w:rFonts w:ascii="仿宋_GB2312" w:eastAsia="仿宋_GB2312" w:hAnsi="仿宋_GB2312" w:cs="仿宋_GB2312"/>
                <w:b/>
                <w:szCs w:val="21"/>
              </w:rPr>
            </w:pPr>
          </w:p>
        </w:tc>
        <w:tc>
          <w:tcPr>
            <w:tcW w:w="738" w:type="dxa"/>
            <w:gridSpan w:val="2"/>
            <w:vAlign w:val="center"/>
          </w:tcPr>
          <w:p w:rsidR="00FB5ED1" w:rsidRDefault="00FB5ED1">
            <w:pPr>
              <w:spacing w:line="300" w:lineRule="exact"/>
              <w:jc w:val="center"/>
              <w:rPr>
                <w:rFonts w:ascii="仿宋_GB2312" w:eastAsia="仿宋_GB2312" w:hAnsi="仿宋_GB2312" w:cs="仿宋_GB2312"/>
                <w:b/>
                <w:szCs w:val="21"/>
              </w:rPr>
            </w:pPr>
          </w:p>
        </w:tc>
      </w:tr>
    </w:tbl>
    <w:p w:rsidR="00FB5ED1" w:rsidRDefault="002F7F26">
      <w:pPr>
        <w:widowControl/>
        <w:shd w:val="clear" w:color="auto" w:fill="FFFFFF"/>
        <w:spacing w:line="600" w:lineRule="exact"/>
        <w:ind w:firstLine="640"/>
        <w:jc w:val="left"/>
        <w:rPr>
          <w:rFonts w:eastAsia="仿宋_GB2312"/>
          <w:sz w:val="32"/>
          <w:szCs w:val="32"/>
        </w:rPr>
      </w:pPr>
      <w:r>
        <w:rPr>
          <w:rFonts w:ascii="楷体_GB2312" w:eastAsia="楷体_GB2312" w:hAnsi="楷体_GB2312" w:cs="楷体_GB2312" w:hint="eastAsia"/>
          <w:sz w:val="28"/>
          <w:szCs w:val="28"/>
        </w:rPr>
        <w:t>审核人：</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填报人：</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联系电话</w:t>
      </w:r>
    </w:p>
    <w:p w:rsidR="00FB5ED1" w:rsidRDefault="002F7F26">
      <w:pPr>
        <w:widowControl/>
        <w:shd w:val="clear" w:color="auto" w:fill="FFFFFF"/>
        <w:spacing w:line="600" w:lineRule="exact"/>
        <w:jc w:val="left"/>
        <w:rPr>
          <w:rFonts w:ascii="黑体" w:eastAsia="黑体" w:hAnsi="黑体" w:cs="黑体"/>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p>
    <w:p w:rsidR="00FB5ED1" w:rsidRDefault="002F7F26">
      <w:pPr>
        <w:jc w:val="center"/>
        <w:rPr>
          <w:rFonts w:ascii="方正小标宋简体" w:eastAsia="方正小标宋简体"/>
          <w:sz w:val="36"/>
          <w:szCs w:val="36"/>
        </w:rPr>
      </w:pPr>
      <w:r>
        <w:rPr>
          <w:rFonts w:ascii="方正小标宋简体" w:eastAsia="方正小标宋简体" w:hint="eastAsia"/>
          <w:sz w:val="36"/>
          <w:szCs w:val="36"/>
        </w:rPr>
        <w:t>存在重大生产安全事故隐患企业基本情况表</w:t>
      </w:r>
    </w:p>
    <w:tbl>
      <w:tblPr>
        <w:tblStyle w:val="aa"/>
        <w:tblpPr w:leftFromText="180" w:rightFromText="180" w:vertAnchor="text" w:horzAnchor="page" w:tblpX="1509" w:tblpY="657"/>
        <w:tblOverlap w:val="never"/>
        <w:tblW w:w="14174" w:type="dxa"/>
        <w:tblLayout w:type="fixed"/>
        <w:tblLook w:val="04A0"/>
      </w:tblPr>
      <w:tblGrid>
        <w:gridCol w:w="1951"/>
        <w:gridCol w:w="1418"/>
        <w:gridCol w:w="992"/>
        <w:gridCol w:w="1276"/>
        <w:gridCol w:w="1275"/>
        <w:gridCol w:w="993"/>
        <w:gridCol w:w="1275"/>
        <w:gridCol w:w="4994"/>
      </w:tblGrid>
      <w:tr w:rsidR="00FB5ED1">
        <w:tc>
          <w:tcPr>
            <w:tcW w:w="1951" w:type="dxa"/>
            <w:vAlign w:val="center"/>
          </w:tcPr>
          <w:p w:rsidR="00FB5ED1" w:rsidRDefault="002F7F26">
            <w:pPr>
              <w:jc w:val="center"/>
              <w:rPr>
                <w:rFonts w:ascii="宋体" w:eastAsia="宋体" w:hAnsi="宋体" w:cs="宋体"/>
                <w:b/>
                <w:bCs/>
                <w:sz w:val="28"/>
                <w:szCs w:val="28"/>
              </w:rPr>
            </w:pPr>
            <w:r>
              <w:rPr>
                <w:rFonts w:ascii="宋体" w:eastAsia="宋体" w:hAnsi="宋体" w:cs="宋体" w:hint="eastAsia"/>
                <w:b/>
                <w:bCs/>
                <w:sz w:val="28"/>
                <w:szCs w:val="28"/>
              </w:rPr>
              <w:t>企业名称</w:t>
            </w:r>
          </w:p>
        </w:tc>
        <w:tc>
          <w:tcPr>
            <w:tcW w:w="5954" w:type="dxa"/>
            <w:gridSpan w:val="5"/>
          </w:tcPr>
          <w:p w:rsidR="00FB5ED1" w:rsidRDefault="00FB5ED1">
            <w:pPr>
              <w:jc w:val="center"/>
              <w:rPr>
                <w:rFonts w:ascii="宋体" w:eastAsia="宋体" w:hAnsi="宋体" w:cs="宋体"/>
                <w:b/>
                <w:bCs/>
                <w:sz w:val="28"/>
                <w:szCs w:val="28"/>
              </w:rPr>
            </w:pPr>
          </w:p>
        </w:tc>
        <w:tc>
          <w:tcPr>
            <w:tcW w:w="1275" w:type="dxa"/>
          </w:tcPr>
          <w:p w:rsidR="00FB5ED1" w:rsidRDefault="002F7F26">
            <w:pPr>
              <w:jc w:val="center"/>
              <w:rPr>
                <w:rFonts w:ascii="宋体" w:eastAsia="宋体" w:hAnsi="宋体" w:cs="宋体"/>
                <w:b/>
                <w:bCs/>
                <w:sz w:val="28"/>
                <w:szCs w:val="28"/>
              </w:rPr>
            </w:pPr>
            <w:r>
              <w:rPr>
                <w:rFonts w:ascii="宋体" w:eastAsia="宋体" w:hAnsi="宋体" w:cs="宋体" w:hint="eastAsia"/>
                <w:b/>
                <w:bCs/>
                <w:sz w:val="28"/>
                <w:szCs w:val="28"/>
              </w:rPr>
              <w:t>地</w:t>
            </w:r>
            <w:r>
              <w:rPr>
                <w:rFonts w:ascii="宋体" w:eastAsia="宋体" w:hAnsi="宋体" w:cs="宋体" w:hint="eastAsia"/>
                <w:b/>
                <w:bCs/>
                <w:sz w:val="28"/>
                <w:szCs w:val="28"/>
              </w:rPr>
              <w:t xml:space="preserve"> </w:t>
            </w:r>
            <w:r>
              <w:rPr>
                <w:rFonts w:ascii="宋体" w:eastAsia="宋体" w:hAnsi="宋体" w:cs="宋体" w:hint="eastAsia"/>
                <w:b/>
                <w:bCs/>
                <w:sz w:val="28"/>
                <w:szCs w:val="28"/>
              </w:rPr>
              <w:t>址</w:t>
            </w:r>
          </w:p>
        </w:tc>
        <w:tc>
          <w:tcPr>
            <w:tcW w:w="4994" w:type="dxa"/>
          </w:tcPr>
          <w:p w:rsidR="00FB5ED1" w:rsidRDefault="00FB5ED1">
            <w:pPr>
              <w:jc w:val="center"/>
              <w:rPr>
                <w:rFonts w:ascii="宋体" w:eastAsia="宋体" w:hAnsi="宋体" w:cs="宋体"/>
                <w:b/>
                <w:bCs/>
                <w:sz w:val="28"/>
                <w:szCs w:val="28"/>
              </w:rPr>
            </w:pPr>
          </w:p>
        </w:tc>
      </w:tr>
      <w:tr w:rsidR="00FB5ED1">
        <w:tc>
          <w:tcPr>
            <w:tcW w:w="1951" w:type="dxa"/>
            <w:vAlign w:val="center"/>
          </w:tcPr>
          <w:p w:rsidR="00FB5ED1" w:rsidRDefault="002F7F26">
            <w:pPr>
              <w:jc w:val="center"/>
              <w:rPr>
                <w:rFonts w:ascii="宋体" w:eastAsia="宋体" w:hAnsi="宋体" w:cs="宋体"/>
                <w:b/>
                <w:bCs/>
                <w:sz w:val="28"/>
                <w:szCs w:val="28"/>
              </w:rPr>
            </w:pPr>
            <w:r>
              <w:rPr>
                <w:rFonts w:ascii="宋体" w:eastAsia="宋体" w:hAnsi="宋体" w:cs="宋体" w:hint="eastAsia"/>
                <w:b/>
                <w:bCs/>
                <w:sz w:val="28"/>
                <w:szCs w:val="28"/>
              </w:rPr>
              <w:t>行业类别</w:t>
            </w:r>
          </w:p>
        </w:tc>
        <w:tc>
          <w:tcPr>
            <w:tcW w:w="1418" w:type="dxa"/>
          </w:tcPr>
          <w:p w:rsidR="00FB5ED1" w:rsidRDefault="00FB5ED1">
            <w:pPr>
              <w:jc w:val="center"/>
              <w:rPr>
                <w:rFonts w:ascii="宋体" w:eastAsia="宋体" w:hAnsi="宋体" w:cs="宋体"/>
                <w:b/>
                <w:bCs/>
                <w:sz w:val="28"/>
                <w:szCs w:val="28"/>
              </w:rPr>
            </w:pPr>
          </w:p>
        </w:tc>
        <w:tc>
          <w:tcPr>
            <w:tcW w:w="992" w:type="dxa"/>
          </w:tcPr>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企业</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法人</w:t>
            </w:r>
          </w:p>
        </w:tc>
        <w:tc>
          <w:tcPr>
            <w:tcW w:w="1276" w:type="dxa"/>
          </w:tcPr>
          <w:p w:rsidR="00FB5ED1" w:rsidRDefault="00FB5ED1">
            <w:pPr>
              <w:jc w:val="center"/>
              <w:rPr>
                <w:rFonts w:ascii="宋体" w:eastAsia="宋体" w:hAnsi="宋体" w:cs="宋体"/>
                <w:b/>
                <w:bCs/>
                <w:sz w:val="28"/>
                <w:szCs w:val="28"/>
              </w:rPr>
            </w:pPr>
          </w:p>
        </w:tc>
        <w:tc>
          <w:tcPr>
            <w:tcW w:w="1275" w:type="dxa"/>
          </w:tcPr>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从业</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人数</w:t>
            </w:r>
          </w:p>
        </w:tc>
        <w:tc>
          <w:tcPr>
            <w:tcW w:w="993" w:type="dxa"/>
          </w:tcPr>
          <w:p w:rsidR="00FB5ED1" w:rsidRDefault="00FB5ED1">
            <w:pPr>
              <w:jc w:val="center"/>
              <w:rPr>
                <w:rFonts w:ascii="宋体" w:eastAsia="宋体" w:hAnsi="宋体" w:cs="宋体"/>
                <w:b/>
                <w:bCs/>
                <w:sz w:val="28"/>
                <w:szCs w:val="28"/>
              </w:rPr>
            </w:pPr>
          </w:p>
        </w:tc>
        <w:tc>
          <w:tcPr>
            <w:tcW w:w="1275" w:type="dxa"/>
          </w:tcPr>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生产（经营）范围</w:t>
            </w:r>
          </w:p>
        </w:tc>
        <w:tc>
          <w:tcPr>
            <w:tcW w:w="4994" w:type="dxa"/>
          </w:tcPr>
          <w:p w:rsidR="00FB5ED1" w:rsidRDefault="00FB5ED1">
            <w:pPr>
              <w:jc w:val="center"/>
              <w:rPr>
                <w:rFonts w:ascii="宋体" w:eastAsia="宋体" w:hAnsi="宋体" w:cs="宋体"/>
                <w:b/>
                <w:bCs/>
                <w:sz w:val="28"/>
                <w:szCs w:val="28"/>
              </w:rPr>
            </w:pPr>
          </w:p>
        </w:tc>
      </w:tr>
      <w:tr w:rsidR="00FB5ED1">
        <w:trPr>
          <w:trHeight w:val="2268"/>
        </w:trPr>
        <w:tc>
          <w:tcPr>
            <w:tcW w:w="1951" w:type="dxa"/>
            <w:vAlign w:val="center"/>
          </w:tcPr>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重大</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事故</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隐患</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情况</w:t>
            </w:r>
          </w:p>
        </w:tc>
        <w:tc>
          <w:tcPr>
            <w:tcW w:w="12223" w:type="dxa"/>
            <w:gridSpan w:val="7"/>
          </w:tcPr>
          <w:p w:rsidR="00FB5ED1" w:rsidRDefault="00FB5ED1">
            <w:pPr>
              <w:jc w:val="center"/>
              <w:rPr>
                <w:rFonts w:ascii="宋体" w:eastAsia="宋体" w:hAnsi="宋体" w:cs="宋体"/>
                <w:b/>
                <w:bCs/>
                <w:sz w:val="28"/>
                <w:szCs w:val="28"/>
              </w:rPr>
            </w:pPr>
          </w:p>
        </w:tc>
      </w:tr>
      <w:tr w:rsidR="00FB5ED1">
        <w:trPr>
          <w:trHeight w:val="1951"/>
        </w:trPr>
        <w:tc>
          <w:tcPr>
            <w:tcW w:w="1951" w:type="dxa"/>
            <w:vAlign w:val="center"/>
          </w:tcPr>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已采取</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的处置</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措施及</w:t>
            </w:r>
          </w:p>
          <w:p w:rsidR="00FB5ED1" w:rsidRDefault="002F7F26">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时限</w:t>
            </w:r>
          </w:p>
        </w:tc>
        <w:tc>
          <w:tcPr>
            <w:tcW w:w="12223" w:type="dxa"/>
            <w:gridSpan w:val="7"/>
          </w:tcPr>
          <w:p w:rsidR="00FB5ED1" w:rsidRDefault="00FB5ED1">
            <w:pPr>
              <w:jc w:val="center"/>
              <w:rPr>
                <w:rFonts w:ascii="宋体" w:eastAsia="宋体" w:hAnsi="宋体" w:cs="宋体"/>
                <w:b/>
                <w:bCs/>
                <w:sz w:val="28"/>
                <w:szCs w:val="28"/>
              </w:rPr>
            </w:pPr>
          </w:p>
        </w:tc>
      </w:tr>
    </w:tbl>
    <w:p w:rsidR="00FB5ED1" w:rsidRDefault="002F7F26">
      <w:pPr>
        <w:rPr>
          <w:rFonts w:ascii="方正小标宋简体" w:eastAsia="方正小标宋简体"/>
          <w:sz w:val="44"/>
          <w:szCs w:val="44"/>
        </w:rPr>
      </w:pPr>
      <w:r>
        <w:rPr>
          <w:rFonts w:ascii="仿宋" w:eastAsia="仿宋" w:hAnsi="仿宋" w:cs="仿宋" w:hint="eastAsia"/>
          <w:sz w:val="28"/>
          <w:szCs w:val="28"/>
        </w:rPr>
        <w:t>填报单位：</w:t>
      </w:r>
      <w:r>
        <w:rPr>
          <w:rFonts w:ascii="仿宋" w:eastAsia="仿宋" w:hAnsi="仿宋" w:cs="仿宋" w:hint="eastAsia"/>
          <w:sz w:val="28"/>
          <w:szCs w:val="28"/>
        </w:rPr>
        <w:t xml:space="preserve">                                                              </w:t>
      </w:r>
      <w:r>
        <w:rPr>
          <w:rFonts w:ascii="仿宋" w:eastAsia="仿宋" w:hAnsi="仿宋" w:cs="仿宋" w:hint="eastAsia"/>
          <w:sz w:val="28"/>
          <w:szCs w:val="28"/>
        </w:rPr>
        <w:t>填报时间：</w:t>
      </w:r>
    </w:p>
    <w:p w:rsidR="00FB5ED1" w:rsidRDefault="002F7F26">
      <w:pPr>
        <w:spacing w:line="400" w:lineRule="exact"/>
        <w:rPr>
          <w:rFonts w:ascii="楷体_GB2312" w:eastAsia="楷体_GB2312"/>
          <w:sz w:val="28"/>
          <w:szCs w:val="28"/>
        </w:rPr>
      </w:pPr>
      <w:r>
        <w:rPr>
          <w:rFonts w:ascii="楷体_GB2312" w:eastAsia="楷体_GB2312" w:hint="eastAsia"/>
          <w:sz w:val="28"/>
          <w:szCs w:val="28"/>
        </w:rPr>
        <w:t>说明：</w:t>
      </w:r>
      <w:r>
        <w:rPr>
          <w:rFonts w:ascii="楷体_GB2312" w:eastAsia="楷体_GB2312" w:hint="eastAsia"/>
          <w:sz w:val="28"/>
          <w:szCs w:val="28"/>
        </w:rPr>
        <w:t>1.</w:t>
      </w:r>
      <w:r>
        <w:rPr>
          <w:rFonts w:ascii="楷体_GB2312" w:eastAsia="楷体_GB2312" w:hint="eastAsia"/>
          <w:sz w:val="28"/>
          <w:szCs w:val="28"/>
        </w:rPr>
        <w:t>企业名称、地址、企业法人按照营业执照登记的内容规范填写；</w:t>
      </w:r>
    </w:p>
    <w:p w:rsidR="00FB5ED1" w:rsidRDefault="002F7F26">
      <w:pPr>
        <w:spacing w:line="400" w:lineRule="exact"/>
        <w:ind w:firstLineChars="300" w:firstLine="840"/>
        <w:rPr>
          <w:rFonts w:ascii="楷体_GB2312" w:eastAsia="楷体_GB2312"/>
          <w:sz w:val="28"/>
          <w:szCs w:val="28"/>
        </w:rPr>
        <w:sectPr w:rsidR="00FB5ED1">
          <w:footerReference w:type="default" r:id="rId8"/>
          <w:pgSz w:w="16838" w:h="11906" w:orient="landscape"/>
          <w:pgMar w:top="1587" w:right="1474" w:bottom="1587" w:left="1871" w:header="851" w:footer="992" w:gutter="0"/>
          <w:cols w:space="0"/>
          <w:docGrid w:type="linesAndChars" w:linePitch="323"/>
        </w:sectPr>
      </w:pPr>
      <w:r>
        <w:rPr>
          <w:rFonts w:ascii="楷体_GB2312" w:eastAsia="楷体_GB2312" w:hint="eastAsia"/>
          <w:sz w:val="28"/>
          <w:szCs w:val="28"/>
        </w:rPr>
        <w:t>2.</w:t>
      </w:r>
      <w:r>
        <w:rPr>
          <w:rFonts w:ascii="楷体_GB2312" w:eastAsia="楷体_GB2312" w:hint="eastAsia"/>
          <w:sz w:val="28"/>
          <w:szCs w:val="28"/>
        </w:rPr>
        <w:t>重大事故隐患情况和已采取的处置措施描述要准确、清晰。</w:t>
      </w:r>
    </w:p>
    <w:p w:rsidR="00FB5ED1" w:rsidRDefault="002F7F26">
      <w:pPr>
        <w:pStyle w:val="TOC1"/>
        <w:rPr>
          <w:rFonts w:ascii="黑体" w:eastAsia="黑体" w:hAnsi="黑体" w:cs="黑体"/>
          <w:b w:val="0"/>
          <w:color w:val="auto"/>
          <w:sz w:val="32"/>
          <w:szCs w:val="32"/>
          <w:lang w:val="en-US"/>
        </w:rPr>
      </w:pPr>
      <w:r>
        <w:rPr>
          <w:rFonts w:ascii="黑体" w:eastAsia="黑体" w:hAnsi="黑体" w:cs="黑体" w:hint="eastAsia"/>
          <w:b w:val="0"/>
          <w:color w:val="auto"/>
          <w:sz w:val="32"/>
          <w:szCs w:val="32"/>
          <w:lang w:val="en-US"/>
        </w:rPr>
        <w:lastRenderedPageBreak/>
        <w:t>附件</w:t>
      </w:r>
      <w:r>
        <w:rPr>
          <w:rFonts w:ascii="黑体" w:eastAsia="黑体" w:hAnsi="黑体" w:cs="黑体" w:hint="eastAsia"/>
          <w:b w:val="0"/>
          <w:color w:val="auto"/>
          <w:sz w:val="32"/>
          <w:szCs w:val="32"/>
          <w:lang w:val="en-US"/>
        </w:rPr>
        <w:t>3</w:t>
      </w:r>
    </w:p>
    <w:p w:rsidR="00FB5ED1" w:rsidRDefault="00FB5ED1">
      <w:pPr>
        <w:ind w:firstLine="480"/>
      </w:pPr>
    </w:p>
    <w:p w:rsidR="00FB5ED1" w:rsidRDefault="002F7F26" w:rsidP="00C52675">
      <w:pPr>
        <w:pStyle w:val="TOC1"/>
        <w:spacing w:before="0" w:afterLines="100" w:line="500" w:lineRule="exact"/>
        <w:jc w:val="center"/>
        <w:rPr>
          <w:rFonts w:ascii="华文中宋" w:eastAsia="华文中宋" w:hAnsi="华文中宋"/>
          <w:b w:val="0"/>
          <w:color w:val="auto"/>
          <w:sz w:val="36"/>
          <w:szCs w:val="36"/>
        </w:rPr>
      </w:pPr>
      <w:r>
        <w:rPr>
          <w:rFonts w:ascii="华文中宋" w:eastAsia="华文中宋" w:hAnsi="华文中宋" w:hint="eastAsia"/>
          <w:b w:val="0"/>
          <w:color w:val="auto"/>
          <w:sz w:val="36"/>
          <w:szCs w:val="36"/>
          <w:lang w:val="en-US"/>
        </w:rPr>
        <w:t>工贸行业</w:t>
      </w:r>
      <w:r>
        <w:rPr>
          <w:rFonts w:ascii="华文中宋" w:eastAsia="华文中宋" w:hAnsi="华文中宋"/>
          <w:b w:val="0"/>
          <w:color w:val="auto"/>
          <w:sz w:val="36"/>
          <w:szCs w:val="36"/>
          <w:lang w:val="en-US"/>
        </w:rPr>
        <w:t>风险隐患排查治理指导</w:t>
      </w:r>
      <w:r>
        <w:rPr>
          <w:rFonts w:ascii="华文中宋" w:eastAsia="华文中宋" w:hAnsi="华文中宋"/>
          <w:b w:val="0"/>
          <w:color w:val="auto"/>
          <w:sz w:val="36"/>
          <w:szCs w:val="36"/>
        </w:rPr>
        <w:t>目录</w:t>
      </w:r>
    </w:p>
    <w:p w:rsidR="00FB5ED1" w:rsidRDefault="00FB5ED1" w:rsidP="00C52675">
      <w:pPr>
        <w:pStyle w:val="30"/>
        <w:tabs>
          <w:tab w:val="right" w:leader="dot" w:pos="8296"/>
        </w:tabs>
        <w:ind w:left="852" w:firstLine="566"/>
        <w:rPr>
          <w:rFonts w:asciiTheme="minorHAnsi" w:eastAsiaTheme="minorEastAsia" w:hAnsiTheme="minorHAnsi" w:cstheme="minorBidi"/>
          <w:sz w:val="28"/>
          <w:szCs w:val="28"/>
        </w:rPr>
      </w:pPr>
      <w:r w:rsidRPr="00FB5ED1">
        <w:rPr>
          <w:sz w:val="28"/>
          <w:szCs w:val="28"/>
        </w:rPr>
        <w:fldChar w:fldCharType="begin"/>
      </w:r>
      <w:r w:rsidR="002F7F26">
        <w:rPr>
          <w:sz w:val="28"/>
          <w:szCs w:val="28"/>
        </w:rPr>
        <w:instrText xml:space="preserve"> TOC \o "1-3" \h \z \u </w:instrText>
      </w:r>
      <w:r w:rsidRPr="00FB5ED1">
        <w:rPr>
          <w:sz w:val="28"/>
          <w:szCs w:val="28"/>
        </w:rPr>
        <w:fldChar w:fldCharType="separate"/>
      </w:r>
    </w:p>
    <w:p w:rsidR="00FB5ED1" w:rsidRDefault="00FB5ED1">
      <w:pPr>
        <w:pStyle w:val="10"/>
        <w:rPr>
          <w:rFonts w:asciiTheme="minorHAnsi" w:eastAsiaTheme="minorEastAsia" w:hAnsiTheme="minorHAnsi" w:cstheme="minorBidi"/>
          <w:sz w:val="28"/>
          <w:szCs w:val="28"/>
        </w:rPr>
      </w:pPr>
    </w:p>
    <w:p w:rsidR="00FB5ED1" w:rsidRDefault="00FB5ED1" w:rsidP="00C52675">
      <w:pPr>
        <w:pStyle w:val="20"/>
        <w:ind w:firstLine="665"/>
        <w:rPr>
          <w:rFonts w:asciiTheme="minorHAnsi" w:eastAsiaTheme="minorEastAsia" w:hAnsiTheme="minorHAnsi" w:cstheme="minorBidi"/>
          <w:sz w:val="28"/>
          <w:szCs w:val="28"/>
        </w:rPr>
      </w:pPr>
      <w:hyperlink w:anchor="_Toc10021746" w:history="1">
        <w:r w:rsidR="002F7F26">
          <w:rPr>
            <w:rStyle w:val="a9"/>
            <w:rFonts w:ascii="楷体" w:eastAsia="楷体" w:hAnsi="楷体"/>
            <w:sz w:val="28"/>
            <w:szCs w:val="28"/>
          </w:rPr>
          <w:t>表</w:t>
        </w:r>
        <w:r w:rsidR="002F7F26">
          <w:rPr>
            <w:rStyle w:val="a9"/>
            <w:rFonts w:ascii="楷体" w:eastAsia="楷体" w:hAnsi="楷体" w:hint="default"/>
            <w:sz w:val="28"/>
            <w:szCs w:val="28"/>
          </w:rPr>
          <w:t>1</w:t>
        </w:r>
        <w:r w:rsidR="002F7F26">
          <w:rPr>
            <w:rStyle w:val="a9"/>
            <w:rFonts w:ascii="楷体" w:eastAsia="楷体" w:hAnsi="楷体"/>
            <w:sz w:val="28"/>
            <w:szCs w:val="28"/>
          </w:rPr>
          <w:t>：</w:t>
        </w:r>
        <w:r w:rsidR="002F7F26">
          <w:rPr>
            <w:rStyle w:val="a9"/>
            <w:rFonts w:ascii="楷体" w:eastAsia="楷体" w:hAnsi="楷体" w:hint="default"/>
            <w:sz w:val="28"/>
            <w:szCs w:val="28"/>
          </w:rPr>
          <w:t xml:space="preserve"> </w:t>
        </w:r>
      </w:hyperlink>
      <w:r w:rsidR="002F7F26">
        <w:rPr>
          <w:rStyle w:val="a9"/>
          <w:rFonts w:ascii="楷体" w:eastAsia="楷体" w:hAnsi="楷体"/>
          <w:sz w:val="28"/>
          <w:szCs w:val="28"/>
        </w:rPr>
        <w:t>涉有限空间工贸企业检查表</w:t>
      </w:r>
    </w:p>
    <w:p w:rsidR="00FB5ED1" w:rsidRDefault="00FB5ED1" w:rsidP="00C52675">
      <w:pPr>
        <w:pStyle w:val="20"/>
        <w:ind w:firstLine="665"/>
        <w:rPr>
          <w:rFonts w:asciiTheme="minorHAnsi" w:eastAsiaTheme="minorEastAsia" w:hAnsiTheme="minorHAnsi" w:cstheme="minorBidi"/>
          <w:sz w:val="28"/>
          <w:szCs w:val="28"/>
        </w:rPr>
      </w:pPr>
      <w:hyperlink w:anchor="_Toc10021747" w:history="1">
        <w:r w:rsidR="002F7F26">
          <w:rPr>
            <w:rStyle w:val="a9"/>
            <w:rFonts w:ascii="楷体" w:eastAsia="楷体" w:hAnsi="楷体"/>
            <w:sz w:val="28"/>
            <w:szCs w:val="28"/>
          </w:rPr>
          <w:t>表</w:t>
        </w:r>
        <w:r w:rsidR="002F7F26">
          <w:rPr>
            <w:rStyle w:val="a9"/>
            <w:rFonts w:ascii="楷体" w:eastAsia="楷体" w:hAnsi="楷体" w:hint="default"/>
            <w:sz w:val="28"/>
            <w:szCs w:val="28"/>
          </w:rPr>
          <w:t>2</w:t>
        </w:r>
        <w:r w:rsidR="002F7F26">
          <w:rPr>
            <w:rStyle w:val="a9"/>
            <w:rFonts w:ascii="楷体" w:eastAsia="楷体" w:hAnsi="楷体"/>
            <w:sz w:val="28"/>
            <w:szCs w:val="28"/>
          </w:rPr>
          <w:t>：</w:t>
        </w:r>
        <w:r w:rsidR="002F7F26">
          <w:rPr>
            <w:rStyle w:val="a9"/>
            <w:rFonts w:ascii="楷体" w:eastAsia="楷体" w:hAnsi="楷体" w:hint="default"/>
            <w:sz w:val="28"/>
            <w:szCs w:val="28"/>
          </w:rPr>
          <w:t xml:space="preserve"> </w:t>
        </w:r>
      </w:hyperlink>
      <w:r w:rsidR="002F7F26">
        <w:rPr>
          <w:rStyle w:val="a9"/>
          <w:rFonts w:ascii="楷体" w:eastAsia="楷体" w:hAnsi="楷体"/>
          <w:sz w:val="28"/>
          <w:szCs w:val="28"/>
        </w:rPr>
        <w:t>涉爆粉尘工贸企业检查表</w:t>
      </w:r>
    </w:p>
    <w:p w:rsidR="00FB5ED1" w:rsidRDefault="00FB5ED1" w:rsidP="00C52675">
      <w:pPr>
        <w:pStyle w:val="20"/>
        <w:ind w:firstLine="665"/>
        <w:rPr>
          <w:rFonts w:asciiTheme="minorHAnsi" w:eastAsiaTheme="minorEastAsia" w:hAnsiTheme="minorHAnsi" w:cstheme="minorBidi"/>
          <w:sz w:val="28"/>
          <w:szCs w:val="28"/>
        </w:rPr>
      </w:pPr>
      <w:hyperlink w:anchor="_Toc10021748" w:history="1">
        <w:r w:rsidR="002F7F26">
          <w:rPr>
            <w:rStyle w:val="a9"/>
            <w:rFonts w:ascii="楷体" w:eastAsia="楷体" w:hAnsi="楷体"/>
            <w:sz w:val="28"/>
            <w:szCs w:val="28"/>
          </w:rPr>
          <w:t>表</w:t>
        </w:r>
        <w:r w:rsidR="002F7F26">
          <w:rPr>
            <w:rStyle w:val="a9"/>
            <w:rFonts w:ascii="楷体" w:eastAsia="楷体" w:hAnsi="楷体" w:hint="default"/>
            <w:sz w:val="28"/>
            <w:szCs w:val="28"/>
          </w:rPr>
          <w:t>3</w:t>
        </w:r>
        <w:r w:rsidR="002F7F26">
          <w:rPr>
            <w:rStyle w:val="a9"/>
            <w:rFonts w:ascii="楷体" w:eastAsia="楷体" w:hAnsi="楷体"/>
            <w:sz w:val="28"/>
            <w:szCs w:val="28"/>
          </w:rPr>
          <w:t>：</w:t>
        </w:r>
        <w:r w:rsidR="002F7F26">
          <w:rPr>
            <w:rStyle w:val="a9"/>
            <w:rFonts w:ascii="楷体" w:eastAsia="楷体" w:hAnsi="楷体" w:hint="default"/>
            <w:sz w:val="28"/>
            <w:szCs w:val="28"/>
          </w:rPr>
          <w:t xml:space="preserve"> </w:t>
        </w:r>
      </w:hyperlink>
      <w:r w:rsidR="002F7F26">
        <w:rPr>
          <w:rStyle w:val="a9"/>
          <w:rFonts w:ascii="楷体" w:eastAsia="楷体" w:hAnsi="楷体"/>
          <w:sz w:val="28"/>
          <w:szCs w:val="28"/>
        </w:rPr>
        <w:t>金属冶炼企业检查表</w:t>
      </w:r>
    </w:p>
    <w:p w:rsidR="00FB5ED1" w:rsidRDefault="00FB5ED1" w:rsidP="00C52675">
      <w:pPr>
        <w:pStyle w:val="20"/>
        <w:ind w:firstLine="665"/>
        <w:rPr>
          <w:rFonts w:asciiTheme="minorHAnsi" w:eastAsiaTheme="minorEastAsia" w:hAnsiTheme="minorHAnsi" w:cstheme="minorBidi"/>
          <w:sz w:val="28"/>
          <w:szCs w:val="28"/>
        </w:rPr>
      </w:pPr>
      <w:hyperlink w:anchor="_Toc10021749" w:history="1">
        <w:r w:rsidR="002F7F26">
          <w:rPr>
            <w:rStyle w:val="a9"/>
            <w:rFonts w:ascii="楷体" w:eastAsia="楷体" w:hAnsi="楷体"/>
            <w:sz w:val="28"/>
            <w:szCs w:val="28"/>
          </w:rPr>
          <w:t>表</w:t>
        </w:r>
        <w:r w:rsidR="002F7F26">
          <w:rPr>
            <w:rStyle w:val="a9"/>
            <w:rFonts w:ascii="楷体" w:eastAsia="楷体" w:hAnsi="楷体" w:hint="default"/>
            <w:sz w:val="28"/>
            <w:szCs w:val="28"/>
          </w:rPr>
          <w:t>4</w:t>
        </w:r>
        <w:r w:rsidR="002F7F26">
          <w:rPr>
            <w:rStyle w:val="a9"/>
            <w:rFonts w:ascii="楷体" w:eastAsia="楷体" w:hAnsi="楷体"/>
            <w:sz w:val="28"/>
            <w:szCs w:val="28"/>
          </w:rPr>
          <w:t>：</w:t>
        </w:r>
        <w:r w:rsidR="002F7F26">
          <w:rPr>
            <w:rStyle w:val="a9"/>
            <w:rFonts w:ascii="楷体" w:eastAsia="楷体" w:hAnsi="楷体" w:hint="default"/>
            <w:sz w:val="28"/>
            <w:szCs w:val="28"/>
          </w:rPr>
          <w:t xml:space="preserve"> </w:t>
        </w:r>
      </w:hyperlink>
      <w:r w:rsidR="002F7F26">
        <w:rPr>
          <w:rStyle w:val="a9"/>
          <w:rFonts w:ascii="楷体" w:eastAsia="楷体" w:hAnsi="楷体"/>
          <w:sz w:val="28"/>
          <w:szCs w:val="28"/>
        </w:rPr>
        <w:t>加热炉检查表</w:t>
      </w:r>
    </w:p>
    <w:p w:rsidR="00FB5ED1" w:rsidRDefault="00FB5ED1">
      <w:pPr>
        <w:ind w:firstLine="480"/>
        <w:rPr>
          <w:rFonts w:eastAsia="仿宋_GB2312"/>
          <w:b/>
          <w:bCs/>
          <w:kern w:val="44"/>
          <w:sz w:val="28"/>
          <w:szCs w:val="28"/>
        </w:rPr>
        <w:sectPr w:rsidR="00FB5ED1">
          <w:headerReference w:type="even" r:id="rId9"/>
          <w:headerReference w:type="default" r:id="rId10"/>
          <w:footerReference w:type="even" r:id="rId11"/>
          <w:footerReference w:type="default" r:id="rId12"/>
          <w:headerReference w:type="first" r:id="rId13"/>
          <w:footerReference w:type="first" r:id="rId14"/>
          <w:pgSz w:w="11906" w:h="16838"/>
          <w:pgMar w:top="1474" w:right="1587" w:bottom="1871" w:left="1587" w:header="851" w:footer="992" w:gutter="0"/>
          <w:cols w:space="0"/>
          <w:docGrid w:type="linesAndChars" w:linePitch="323" w:charSpace="609"/>
        </w:sectPr>
      </w:pPr>
      <w:r>
        <w:rPr>
          <w:sz w:val="28"/>
          <w:szCs w:val="28"/>
        </w:rPr>
        <w:fldChar w:fldCharType="end"/>
      </w:r>
    </w:p>
    <w:p w:rsidR="00FB5ED1" w:rsidRDefault="002F7F26">
      <w:pPr>
        <w:pStyle w:val="2"/>
        <w:spacing w:line="276" w:lineRule="auto"/>
        <w:jc w:val="center"/>
        <w:rPr>
          <w:rFonts w:ascii="楷体" w:eastAsia="楷体" w:hAnsi="楷体" w:hint="default"/>
          <w:kern w:val="2"/>
          <w:sz w:val="32"/>
        </w:rPr>
      </w:pPr>
      <w:bookmarkStart w:id="0" w:name="_Toc10021747"/>
      <w:r>
        <w:rPr>
          <w:rFonts w:ascii="楷体" w:eastAsia="楷体" w:hAnsi="楷体"/>
          <w:kern w:val="2"/>
          <w:sz w:val="32"/>
        </w:rPr>
        <w:lastRenderedPageBreak/>
        <w:t>表</w:t>
      </w:r>
      <w:r>
        <w:rPr>
          <w:rFonts w:ascii="楷体" w:eastAsia="楷体" w:hAnsi="楷体"/>
          <w:kern w:val="2"/>
          <w:sz w:val="32"/>
        </w:rPr>
        <w:t>1</w:t>
      </w:r>
      <w:r>
        <w:rPr>
          <w:rFonts w:ascii="楷体" w:eastAsia="楷体" w:hAnsi="楷体"/>
          <w:kern w:val="2"/>
          <w:sz w:val="32"/>
        </w:rPr>
        <w:t>：</w:t>
      </w:r>
      <w:r>
        <w:rPr>
          <w:rFonts w:ascii="楷体" w:eastAsia="楷体" w:hAnsi="楷体"/>
          <w:kern w:val="2"/>
          <w:sz w:val="32"/>
        </w:rPr>
        <w:t xml:space="preserve"> </w:t>
      </w:r>
      <w:r>
        <w:rPr>
          <w:rFonts w:ascii="楷体" w:eastAsia="楷体" w:hAnsi="楷体"/>
          <w:kern w:val="2"/>
          <w:sz w:val="32"/>
        </w:rPr>
        <w:t>涉有限空间工贸企业检查表</w:t>
      </w:r>
      <w:bookmarkEnd w:id="0"/>
    </w:p>
    <w:tbl>
      <w:tblPr>
        <w:tblW w:w="14180" w:type="dxa"/>
        <w:tblLayout w:type="fixed"/>
        <w:tblLook w:val="04A0"/>
      </w:tblPr>
      <w:tblGrid>
        <w:gridCol w:w="669"/>
        <w:gridCol w:w="837"/>
        <w:gridCol w:w="1012"/>
        <w:gridCol w:w="6662"/>
        <w:gridCol w:w="1985"/>
        <w:gridCol w:w="3015"/>
      </w:tblGrid>
      <w:tr w:rsidR="00FB5ED1">
        <w:trPr>
          <w:trHeight w:val="960"/>
          <w:tblHead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Courier New" w:hAnsi="Courier New" w:cs="宋体"/>
                <w:b/>
                <w:bCs/>
                <w:color w:val="000000"/>
                <w:kern w:val="0"/>
              </w:rPr>
            </w:pPr>
            <w:r>
              <w:rPr>
                <w:rFonts w:ascii="Courier New" w:hAnsi="Courier New" w:cs="宋体"/>
                <w:b/>
                <w:bCs/>
                <w:color w:val="000000"/>
                <w:kern w:val="0"/>
              </w:rPr>
              <w:t>序号</w:t>
            </w:r>
          </w:p>
        </w:tc>
        <w:tc>
          <w:tcPr>
            <w:tcW w:w="837"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Courier New" w:hAnsi="Courier New" w:cs="宋体"/>
                <w:b/>
                <w:bCs/>
                <w:color w:val="000000"/>
                <w:kern w:val="0"/>
              </w:rPr>
            </w:pPr>
            <w:r>
              <w:rPr>
                <w:rFonts w:ascii="Courier New" w:hAnsi="Courier New" w:cs="宋体"/>
                <w:b/>
                <w:bCs/>
                <w:color w:val="000000"/>
                <w:kern w:val="0"/>
              </w:rPr>
              <w:t>检查项目</w:t>
            </w:r>
          </w:p>
        </w:tc>
        <w:tc>
          <w:tcPr>
            <w:tcW w:w="7674" w:type="dxa"/>
            <w:gridSpan w:val="2"/>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Courier New" w:hAnsi="Courier New" w:cs="宋体"/>
                <w:b/>
                <w:bCs/>
                <w:color w:val="000000"/>
                <w:kern w:val="0"/>
              </w:rPr>
            </w:pPr>
            <w:r>
              <w:rPr>
                <w:rFonts w:ascii="Courier New" w:hAnsi="Courier New" w:cs="宋体"/>
                <w:b/>
                <w:bCs/>
                <w:color w:val="000000"/>
                <w:kern w:val="0"/>
              </w:rPr>
              <w:t>检查内容</w:t>
            </w:r>
          </w:p>
        </w:tc>
        <w:tc>
          <w:tcPr>
            <w:tcW w:w="1985"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Courier New" w:hAnsi="Courier New" w:cs="宋体"/>
                <w:b/>
                <w:bCs/>
                <w:color w:val="000000"/>
                <w:kern w:val="0"/>
              </w:rPr>
            </w:pPr>
            <w:r>
              <w:rPr>
                <w:rFonts w:ascii="Courier New" w:hAnsi="Courier New" w:cs="宋体"/>
                <w:b/>
                <w:bCs/>
                <w:color w:val="000000"/>
                <w:kern w:val="0"/>
              </w:rPr>
              <w:t>检查依据</w:t>
            </w:r>
          </w:p>
        </w:tc>
        <w:tc>
          <w:tcPr>
            <w:tcW w:w="3015"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Courier New" w:hAnsi="Courier New" w:cs="宋体"/>
                <w:b/>
                <w:bCs/>
                <w:color w:val="000000"/>
                <w:kern w:val="0"/>
              </w:rPr>
            </w:pPr>
            <w:r>
              <w:rPr>
                <w:rFonts w:ascii="Courier New" w:hAnsi="Courier New" w:cs="宋体"/>
                <w:b/>
                <w:bCs/>
                <w:color w:val="000000"/>
                <w:kern w:val="0"/>
              </w:rPr>
              <w:t>检查方法</w:t>
            </w:r>
          </w:p>
        </w:tc>
      </w:tr>
      <w:tr w:rsidR="00FB5ED1">
        <w:trPr>
          <w:trHeight w:val="1602"/>
        </w:trPr>
        <w:tc>
          <w:tcPr>
            <w:tcW w:w="669"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组织</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机构</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安全管理机构设置及人员配备情况</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①从业人员不足</w:t>
            </w:r>
            <w:r>
              <w:rPr>
                <w:rFonts w:ascii="宋体" w:hAnsi="宋体" w:cs="宋体" w:hint="eastAsia"/>
                <w:color w:val="000000"/>
                <w:kern w:val="0"/>
                <w:sz w:val="18"/>
                <w:szCs w:val="18"/>
              </w:rPr>
              <w:t>100</w:t>
            </w:r>
            <w:r>
              <w:rPr>
                <w:rFonts w:ascii="宋体" w:hAnsi="宋体" w:cs="宋体" w:hint="eastAsia"/>
                <w:color w:val="000000"/>
                <w:kern w:val="0"/>
                <w:sz w:val="18"/>
                <w:szCs w:val="18"/>
              </w:rPr>
              <w:t>人的，应当配备专职或者兼职的安全生产管理人员。</w:t>
            </w:r>
            <w:r>
              <w:rPr>
                <w:rFonts w:ascii="宋体" w:hAnsi="宋体" w:cs="宋体" w:hint="eastAsia"/>
                <w:color w:val="000000"/>
                <w:kern w:val="0"/>
                <w:sz w:val="18"/>
                <w:szCs w:val="18"/>
              </w:rPr>
              <w:br/>
            </w:r>
            <w:r>
              <w:rPr>
                <w:rFonts w:ascii="宋体" w:hAnsi="宋体" w:cs="宋体" w:hint="eastAsia"/>
                <w:color w:val="000000"/>
                <w:kern w:val="0"/>
                <w:sz w:val="18"/>
                <w:szCs w:val="18"/>
              </w:rPr>
              <w:t>②从业人员在</w:t>
            </w:r>
            <w:r>
              <w:rPr>
                <w:rFonts w:ascii="宋体" w:hAnsi="宋体" w:cs="宋体" w:hint="eastAsia"/>
                <w:color w:val="000000"/>
                <w:kern w:val="0"/>
                <w:sz w:val="18"/>
                <w:szCs w:val="18"/>
              </w:rPr>
              <w:t>100</w:t>
            </w:r>
            <w:r>
              <w:rPr>
                <w:rFonts w:ascii="宋体" w:hAnsi="宋体" w:cs="宋体" w:hint="eastAsia"/>
                <w:color w:val="000000"/>
                <w:kern w:val="0"/>
                <w:sz w:val="18"/>
                <w:szCs w:val="18"/>
              </w:rPr>
              <w:t>人以上不足</w:t>
            </w:r>
            <w:r>
              <w:rPr>
                <w:rFonts w:ascii="宋体" w:hAnsi="宋体" w:cs="宋体" w:hint="eastAsia"/>
                <w:color w:val="000000"/>
                <w:kern w:val="0"/>
                <w:sz w:val="18"/>
                <w:szCs w:val="18"/>
              </w:rPr>
              <w:t>300</w:t>
            </w:r>
            <w:r>
              <w:rPr>
                <w:rFonts w:ascii="宋体" w:hAnsi="宋体" w:cs="宋体" w:hint="eastAsia"/>
                <w:color w:val="000000"/>
                <w:kern w:val="0"/>
                <w:sz w:val="18"/>
                <w:szCs w:val="18"/>
              </w:rPr>
              <w:t>人的，应当配备专职安全生产管理人员。</w:t>
            </w:r>
            <w:r>
              <w:rPr>
                <w:rFonts w:ascii="宋体" w:hAnsi="宋体" w:cs="宋体" w:hint="eastAsia"/>
                <w:color w:val="000000"/>
                <w:kern w:val="0"/>
                <w:sz w:val="18"/>
                <w:szCs w:val="18"/>
              </w:rPr>
              <w:br/>
            </w:r>
            <w:r>
              <w:rPr>
                <w:rFonts w:ascii="宋体" w:hAnsi="宋体" w:cs="宋体" w:hint="eastAsia"/>
                <w:color w:val="000000"/>
                <w:kern w:val="0"/>
                <w:sz w:val="18"/>
                <w:szCs w:val="18"/>
              </w:rPr>
              <w:t>③从业人员在</w:t>
            </w:r>
            <w:r>
              <w:rPr>
                <w:rFonts w:ascii="宋体" w:hAnsi="宋体" w:cs="宋体" w:hint="eastAsia"/>
                <w:color w:val="000000"/>
                <w:kern w:val="0"/>
                <w:sz w:val="18"/>
                <w:szCs w:val="18"/>
              </w:rPr>
              <w:t>300</w:t>
            </w:r>
            <w:r>
              <w:rPr>
                <w:rFonts w:ascii="宋体" w:hAnsi="宋体" w:cs="宋体" w:hint="eastAsia"/>
                <w:color w:val="000000"/>
                <w:kern w:val="0"/>
                <w:sz w:val="18"/>
                <w:szCs w:val="18"/>
              </w:rPr>
              <w:t>人以上不足</w:t>
            </w:r>
            <w:r>
              <w:rPr>
                <w:rFonts w:ascii="宋体" w:hAnsi="宋体" w:cs="宋体" w:hint="eastAsia"/>
                <w:color w:val="000000"/>
                <w:kern w:val="0"/>
                <w:sz w:val="18"/>
                <w:szCs w:val="18"/>
              </w:rPr>
              <w:t>1000</w:t>
            </w:r>
            <w:r>
              <w:rPr>
                <w:rFonts w:ascii="宋体" w:hAnsi="宋体" w:cs="宋体" w:hint="eastAsia"/>
                <w:color w:val="000000"/>
                <w:kern w:val="0"/>
                <w:sz w:val="18"/>
                <w:szCs w:val="18"/>
              </w:rPr>
              <w:t>人的，应当设置安全生产管理机构，并配备</w:t>
            </w:r>
            <w:r>
              <w:rPr>
                <w:rFonts w:ascii="宋体" w:hAnsi="宋体" w:cs="宋体" w:hint="eastAsia"/>
                <w:color w:val="000000"/>
                <w:kern w:val="0"/>
                <w:sz w:val="18"/>
                <w:szCs w:val="18"/>
              </w:rPr>
              <w:t>2</w:t>
            </w:r>
            <w:r>
              <w:rPr>
                <w:rFonts w:ascii="宋体" w:hAnsi="宋体" w:cs="宋体" w:hint="eastAsia"/>
                <w:color w:val="000000"/>
                <w:kern w:val="0"/>
                <w:sz w:val="18"/>
                <w:szCs w:val="18"/>
              </w:rPr>
              <w:t>名以上专职安全生产管理人员，至少应当有</w:t>
            </w:r>
            <w:r>
              <w:rPr>
                <w:rFonts w:ascii="宋体" w:hAnsi="宋体" w:cs="宋体" w:hint="eastAsia"/>
                <w:color w:val="000000"/>
                <w:kern w:val="0"/>
                <w:sz w:val="18"/>
                <w:szCs w:val="18"/>
              </w:rPr>
              <w:t>1</w:t>
            </w:r>
            <w:r>
              <w:rPr>
                <w:rFonts w:ascii="宋体" w:hAnsi="宋体" w:cs="宋体" w:hint="eastAsia"/>
                <w:color w:val="000000"/>
                <w:kern w:val="0"/>
                <w:sz w:val="18"/>
                <w:szCs w:val="18"/>
              </w:rPr>
              <w:t>名注册安全工程师。</w:t>
            </w:r>
            <w:r>
              <w:rPr>
                <w:rFonts w:ascii="宋体" w:hAnsi="宋体" w:cs="宋体" w:hint="eastAsia"/>
                <w:color w:val="000000"/>
                <w:kern w:val="0"/>
                <w:sz w:val="18"/>
                <w:szCs w:val="18"/>
              </w:rPr>
              <w:br/>
            </w:r>
            <w:r>
              <w:rPr>
                <w:rFonts w:ascii="宋体" w:hAnsi="宋体" w:cs="宋体" w:hint="eastAsia"/>
                <w:color w:val="000000"/>
                <w:kern w:val="0"/>
                <w:sz w:val="18"/>
                <w:szCs w:val="18"/>
              </w:rPr>
              <w:t>④从业人员在</w:t>
            </w:r>
            <w:r>
              <w:rPr>
                <w:rFonts w:ascii="宋体" w:hAnsi="宋体" w:cs="宋体" w:hint="eastAsia"/>
                <w:color w:val="000000"/>
                <w:kern w:val="0"/>
                <w:sz w:val="18"/>
                <w:szCs w:val="18"/>
              </w:rPr>
              <w:t>1000</w:t>
            </w:r>
            <w:r>
              <w:rPr>
                <w:rFonts w:ascii="宋体" w:hAnsi="宋体" w:cs="宋体" w:hint="eastAsia"/>
                <w:color w:val="000000"/>
                <w:kern w:val="0"/>
                <w:sz w:val="18"/>
                <w:szCs w:val="18"/>
              </w:rPr>
              <w:t>人以上的，应当设置专门的安全生产管理机构，并按不低于从业人员</w:t>
            </w:r>
            <w:r>
              <w:rPr>
                <w:rFonts w:ascii="宋体" w:hAnsi="宋体" w:cs="宋体" w:hint="eastAsia"/>
                <w:color w:val="000000"/>
                <w:kern w:val="0"/>
                <w:sz w:val="18"/>
                <w:szCs w:val="18"/>
              </w:rPr>
              <w:t>3</w:t>
            </w:r>
            <w:r>
              <w:rPr>
                <w:rFonts w:ascii="宋体" w:hAnsi="宋体" w:cs="宋体" w:hint="eastAsia"/>
                <w:color w:val="000000"/>
                <w:kern w:val="0"/>
                <w:sz w:val="18"/>
                <w:szCs w:val="18"/>
              </w:rPr>
              <w:t>‰的比例配备专职安全生产管理人员，至少应当有</w:t>
            </w:r>
            <w:r>
              <w:rPr>
                <w:rFonts w:ascii="宋体" w:hAnsi="宋体" w:cs="宋体" w:hint="eastAsia"/>
                <w:color w:val="000000"/>
                <w:kern w:val="0"/>
                <w:sz w:val="18"/>
                <w:szCs w:val="18"/>
              </w:rPr>
              <w:t>2</w:t>
            </w:r>
            <w:r>
              <w:rPr>
                <w:rFonts w:ascii="宋体" w:hAnsi="宋体" w:cs="宋体" w:hint="eastAsia"/>
                <w:color w:val="000000"/>
                <w:kern w:val="0"/>
                <w:sz w:val="18"/>
                <w:szCs w:val="18"/>
              </w:rPr>
              <w:t>名注册安全工程师。</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号令第九条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查看机构设置文件、人员任命文件、注册安全工程师执业证、员工花名册、工资发放记录等能够证明员工数量的相关资料。</w:t>
            </w:r>
          </w:p>
        </w:tc>
      </w:tr>
      <w:tr w:rsidR="00FB5ED1">
        <w:trPr>
          <w:trHeight w:val="848"/>
        </w:trPr>
        <w:tc>
          <w:tcPr>
            <w:tcW w:w="669"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安委会</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建立情况</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从业人员在</w:t>
            </w:r>
            <w:r>
              <w:rPr>
                <w:rFonts w:ascii="宋体" w:hAnsi="宋体" w:cs="宋体" w:hint="eastAsia"/>
                <w:color w:val="000000"/>
                <w:kern w:val="0"/>
                <w:sz w:val="18"/>
                <w:szCs w:val="18"/>
              </w:rPr>
              <w:t>1000</w:t>
            </w:r>
            <w:r>
              <w:rPr>
                <w:rFonts w:ascii="宋体" w:hAnsi="宋体" w:cs="宋体" w:hint="eastAsia"/>
                <w:color w:val="000000"/>
                <w:kern w:val="0"/>
                <w:sz w:val="18"/>
                <w:szCs w:val="18"/>
              </w:rPr>
              <w:t>人以上的企业，应当建立安全生产委员会，安全生产委员会每季度至少召开一次会议，会议应当有书面记录。</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查看安委会成立、发布文件、安委会季度会议通知、纪要等资料。</w:t>
            </w:r>
          </w:p>
        </w:tc>
      </w:tr>
      <w:tr w:rsidR="00FB5ED1">
        <w:trPr>
          <w:trHeight w:val="689"/>
        </w:trPr>
        <w:tc>
          <w:tcPr>
            <w:tcW w:w="669"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837"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安全生产责任制</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主要负责人责任制</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企业制定的主要负责人职责应涵盖</w:t>
            </w:r>
            <w:r>
              <w:rPr>
                <w:rFonts w:ascii="宋体" w:hAnsi="宋体" w:cs="宋体" w:hint="eastAsia"/>
                <w:color w:val="000000"/>
                <w:kern w:val="0"/>
                <w:sz w:val="18"/>
                <w:szCs w:val="18"/>
              </w:rPr>
              <w:t>260</w:t>
            </w:r>
            <w:r>
              <w:rPr>
                <w:rFonts w:ascii="宋体" w:hAnsi="宋体" w:cs="宋体" w:hint="eastAsia"/>
                <w:color w:val="000000"/>
                <w:kern w:val="0"/>
                <w:sz w:val="18"/>
                <w:szCs w:val="18"/>
              </w:rPr>
              <w:t>号令第八条规定的</w:t>
            </w:r>
            <w:r>
              <w:rPr>
                <w:rFonts w:ascii="宋体" w:hAnsi="宋体" w:cs="宋体" w:hint="eastAsia"/>
                <w:color w:val="000000"/>
                <w:kern w:val="0"/>
                <w:sz w:val="18"/>
                <w:szCs w:val="18"/>
              </w:rPr>
              <w:t>13</w:t>
            </w:r>
            <w:r>
              <w:rPr>
                <w:rFonts w:ascii="宋体" w:hAnsi="宋体" w:cs="宋体" w:hint="eastAsia"/>
                <w:color w:val="000000"/>
                <w:kern w:val="0"/>
                <w:sz w:val="18"/>
                <w:szCs w:val="18"/>
              </w:rPr>
              <w:t>项内容，职责落实情况要有书面记录。</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查看责任制文件以及能够证明职责落实的相关材料。</w:t>
            </w:r>
          </w:p>
        </w:tc>
      </w:tr>
      <w:tr w:rsidR="00FB5ED1">
        <w:trPr>
          <w:trHeight w:val="700"/>
        </w:trPr>
        <w:tc>
          <w:tcPr>
            <w:tcW w:w="669"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管理人员责任制</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企业制定的安全管理人员职责应涵盖</w:t>
            </w:r>
            <w:r>
              <w:rPr>
                <w:rFonts w:ascii="宋体" w:hAnsi="宋体" w:cs="宋体" w:hint="eastAsia"/>
                <w:color w:val="000000"/>
                <w:kern w:val="0"/>
                <w:sz w:val="18"/>
                <w:szCs w:val="18"/>
              </w:rPr>
              <w:t>260</w:t>
            </w:r>
            <w:r>
              <w:rPr>
                <w:rFonts w:ascii="宋体" w:hAnsi="宋体" w:cs="宋体" w:hint="eastAsia"/>
                <w:color w:val="000000"/>
                <w:kern w:val="0"/>
                <w:sz w:val="18"/>
                <w:szCs w:val="18"/>
              </w:rPr>
              <w:t>号令第十条规定的</w:t>
            </w:r>
            <w:r>
              <w:rPr>
                <w:rFonts w:ascii="宋体" w:hAnsi="宋体" w:cs="宋体" w:hint="eastAsia"/>
                <w:color w:val="000000"/>
                <w:kern w:val="0"/>
                <w:sz w:val="18"/>
                <w:szCs w:val="18"/>
              </w:rPr>
              <w:t>10</w:t>
            </w:r>
            <w:r>
              <w:rPr>
                <w:rFonts w:ascii="宋体" w:hAnsi="宋体" w:cs="宋体" w:hint="eastAsia"/>
                <w:color w:val="000000"/>
                <w:kern w:val="0"/>
                <w:sz w:val="18"/>
                <w:szCs w:val="18"/>
              </w:rPr>
              <w:t>项内容，职责落实情况要有书面记录。</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号令第十条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查看责任制文件以及能够证明职责落实的相关材料。</w:t>
            </w:r>
          </w:p>
        </w:tc>
      </w:tr>
      <w:tr w:rsidR="00FB5ED1">
        <w:trPr>
          <w:trHeight w:val="700"/>
        </w:trPr>
        <w:tc>
          <w:tcPr>
            <w:tcW w:w="669"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其他人员的安全生产责任制</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应当明确分管安全负责人、技术负责人、其他负责人、职能部门负责人、生产车间（区队）负责人、生产班组负责人、一般从业人员等全体人员的安全生产责任，并逐级进行落实和考核。</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号令第六条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查看责任制文件以及能够证明职责落实的相关材料。</w:t>
            </w:r>
          </w:p>
        </w:tc>
      </w:tr>
      <w:tr w:rsidR="00FB5ED1">
        <w:trPr>
          <w:trHeight w:val="1979"/>
        </w:trPr>
        <w:tc>
          <w:tcPr>
            <w:tcW w:w="669"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837"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安全告知</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①生产经营单位与从业人员签订的劳动合同、聘用合同以及与劳务派遣单位订立的劳务派遣协议，应载明有关保障从业人员劳动安全、防止职业病危害的事项。</w:t>
            </w:r>
            <w:r>
              <w:rPr>
                <w:rFonts w:ascii="宋体" w:hAnsi="宋体" w:cs="宋体" w:hint="eastAsia"/>
                <w:color w:val="000000"/>
                <w:kern w:val="0"/>
                <w:sz w:val="18"/>
                <w:szCs w:val="18"/>
              </w:rPr>
              <w:br/>
            </w:r>
            <w:r>
              <w:rPr>
                <w:rFonts w:ascii="宋体" w:hAnsi="宋体" w:cs="宋体" w:hint="eastAsia"/>
                <w:color w:val="000000"/>
                <w:kern w:val="0"/>
                <w:sz w:val="18"/>
                <w:szCs w:val="18"/>
              </w:rPr>
              <w:t>②不得以任何形式与从业人员订立免除或者减轻其对从业人员因生产安全事故、职业病危害事故依法应当承担责任的协议。使用劳务派遣人员的单位应当将现场劳务派遣人员纳入本单位从业人员统一管理，履行安全生产保障责任，不得将安全生产保障责任转移给劳务派遣单位。</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号令第十四条，《安全生产法》第四十九条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查看劳动合同、聘用合同以及劳动派遣协议。</w:t>
            </w:r>
          </w:p>
        </w:tc>
      </w:tr>
      <w:tr w:rsidR="00FB5ED1">
        <w:trPr>
          <w:trHeight w:val="1141"/>
        </w:trPr>
        <w:tc>
          <w:tcPr>
            <w:tcW w:w="669"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bottom w:val="single" w:sz="4" w:space="0" w:color="000000"/>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劳动防护</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生产经营单位应建立劳动防护用品管理制度、按规定制定劳动防护用品配备标准，明确各岗位从业人员配备的种类和型号（根据有限空间存在危险有害因素的种类和危害程度，配备相应的的劳动防护用品）。</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号令第二十一条；《安全生产法》第四十二条等</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查看管理制度、配备标准、发放登记台账。</w:t>
            </w:r>
          </w:p>
        </w:tc>
      </w:tr>
      <w:tr w:rsidR="00FB5ED1">
        <w:trPr>
          <w:trHeight w:val="2972"/>
        </w:trPr>
        <w:tc>
          <w:tcPr>
            <w:tcW w:w="669"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7" w:type="dxa"/>
            <w:vMerge w:val="restart"/>
            <w:tcBorders>
              <w:top w:val="single" w:sz="4" w:space="0" w:color="000000"/>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风险管控与隐患排查</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①生产经营单位应当建立安全生产风险管控机制，确定排查出的风险点的危险性风险等级，并采取相应的风险管控措施，对风险点进行公告警示。</w:t>
            </w:r>
            <w:r>
              <w:rPr>
                <w:rFonts w:ascii="宋体" w:hAnsi="宋体" w:cs="宋体" w:hint="eastAsia"/>
                <w:color w:val="000000"/>
                <w:kern w:val="0"/>
                <w:sz w:val="18"/>
                <w:szCs w:val="18"/>
              </w:rPr>
              <w:br/>
            </w:r>
            <w:r>
              <w:rPr>
                <w:rFonts w:ascii="宋体" w:hAnsi="宋体" w:cs="宋体" w:hint="eastAsia"/>
                <w:color w:val="000000"/>
                <w:kern w:val="0"/>
                <w:sz w:val="18"/>
                <w:szCs w:val="18"/>
              </w:rPr>
              <w:t>②建立事故隐患排查治理制度，建立健全隐患排查治理体系，定期组织安全检查，开展事故隐患自查自纠。</w:t>
            </w:r>
            <w:r>
              <w:rPr>
                <w:rFonts w:ascii="宋体" w:hAnsi="宋体" w:cs="宋体" w:hint="eastAsia"/>
                <w:color w:val="000000"/>
                <w:kern w:val="0"/>
                <w:sz w:val="18"/>
                <w:szCs w:val="18"/>
              </w:rPr>
              <w:br/>
            </w:r>
            <w:r>
              <w:rPr>
                <w:rFonts w:ascii="宋体" w:hAnsi="宋体" w:cs="宋体" w:hint="eastAsia"/>
                <w:color w:val="000000"/>
                <w:kern w:val="0"/>
                <w:sz w:val="18"/>
                <w:szCs w:val="18"/>
              </w:rPr>
              <w:t>③对排查出的事故隐患，按照事故隐患的等级进行登记，建立事故隐患信息档案，积极整改安全检查发现的问题，对不能立即整改的，要落实“五定”（整改措施、责任、资金、时限和预案）。</w:t>
            </w:r>
            <w:r>
              <w:rPr>
                <w:rFonts w:ascii="宋体" w:hAnsi="宋体" w:cs="宋体" w:hint="eastAsia"/>
                <w:color w:val="000000"/>
                <w:kern w:val="0"/>
                <w:sz w:val="18"/>
                <w:szCs w:val="18"/>
              </w:rPr>
              <w:br/>
            </w:r>
            <w:r>
              <w:rPr>
                <w:rFonts w:ascii="宋体" w:hAnsi="宋体" w:cs="宋体" w:hint="eastAsia"/>
                <w:color w:val="000000"/>
                <w:kern w:val="0"/>
                <w:sz w:val="18"/>
                <w:szCs w:val="18"/>
              </w:rPr>
              <w:t>④对于重大事故隐患，应当及时将治理方案向负有安全生产监督管理职责的部门报告。整改治理结束后，应当将治理效果评估报告报有关部门备案。</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号令第二十七、二十九条；《安全生产法》第三十八条</w:t>
            </w:r>
            <w:r>
              <w:rPr>
                <w:rFonts w:ascii="宋体" w:hAnsi="宋体" w:cs="宋体" w:hint="eastAsia"/>
                <w:color w:val="000000"/>
                <w:kern w:val="0"/>
                <w:sz w:val="18"/>
                <w:szCs w:val="18"/>
              </w:rPr>
              <w:br/>
            </w:r>
            <w:r>
              <w:rPr>
                <w:rFonts w:ascii="宋体" w:hAnsi="宋体" w:cs="宋体" w:hint="eastAsia"/>
                <w:color w:val="000000"/>
                <w:kern w:val="0"/>
                <w:sz w:val="18"/>
                <w:szCs w:val="18"/>
              </w:rPr>
              <w:t>《安全生产事故隐患排查治理暂行规定》四、十、十五、</w:t>
            </w:r>
            <w:r>
              <w:rPr>
                <w:rFonts w:ascii="宋体" w:hAnsi="宋体" w:cs="宋体" w:hint="eastAsia"/>
                <w:color w:val="000000"/>
                <w:kern w:val="0"/>
                <w:sz w:val="18"/>
                <w:szCs w:val="18"/>
              </w:rPr>
              <w:t>十八条</w:t>
            </w:r>
            <w:r>
              <w:rPr>
                <w:rFonts w:ascii="宋体" w:hAnsi="宋体" w:cs="宋体" w:hint="eastAsia"/>
                <w:color w:val="000000"/>
                <w:kern w:val="0"/>
                <w:sz w:val="18"/>
                <w:szCs w:val="18"/>
              </w:rPr>
              <w:br/>
            </w:r>
            <w:r>
              <w:rPr>
                <w:rFonts w:ascii="宋体" w:hAnsi="宋体" w:cs="宋体" w:hint="eastAsia"/>
                <w:color w:val="000000"/>
                <w:kern w:val="0"/>
                <w:sz w:val="18"/>
                <w:szCs w:val="18"/>
              </w:rPr>
              <w:t>省政府办公厅（鲁政办字〔</w:t>
            </w:r>
            <w:r>
              <w:rPr>
                <w:rFonts w:ascii="宋体" w:hAnsi="宋体" w:cs="宋体" w:hint="eastAsia"/>
                <w:color w:val="000000"/>
                <w:kern w:val="0"/>
                <w:sz w:val="18"/>
                <w:szCs w:val="18"/>
              </w:rPr>
              <w:t>2016</w:t>
            </w:r>
            <w:r>
              <w:rPr>
                <w:rFonts w:ascii="宋体" w:hAnsi="宋体" w:cs="宋体" w:hint="eastAsia"/>
                <w:color w:val="000000"/>
                <w:kern w:val="0"/>
                <w:sz w:val="18"/>
                <w:szCs w:val="18"/>
              </w:rPr>
              <w:t>〕</w:t>
            </w:r>
            <w:r>
              <w:rPr>
                <w:rFonts w:ascii="宋体" w:hAnsi="宋体" w:cs="宋体" w:hint="eastAsia"/>
                <w:color w:val="000000"/>
                <w:kern w:val="0"/>
                <w:sz w:val="18"/>
                <w:szCs w:val="18"/>
              </w:rPr>
              <w:t>36</w:t>
            </w:r>
            <w:r>
              <w:rPr>
                <w:rFonts w:ascii="宋体" w:hAnsi="宋体" w:cs="宋体" w:hint="eastAsia"/>
                <w:color w:val="000000"/>
                <w:kern w:val="0"/>
                <w:sz w:val="18"/>
                <w:szCs w:val="18"/>
              </w:rPr>
              <w:t>号）文等</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查看相关制度和文件、隐患整改台账、隐患备案、风险分级管控“一企一册”等相关资料。</w:t>
            </w:r>
          </w:p>
        </w:tc>
      </w:tr>
      <w:tr w:rsidR="00FB5ED1">
        <w:trPr>
          <w:trHeight w:val="690"/>
        </w:trPr>
        <w:tc>
          <w:tcPr>
            <w:tcW w:w="669"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标准化</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建设</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企业应当按照规定开展以岗位达标、专业达标和企业达标为主要内容的安全生产标准化建设。</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号令第二十六条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查看证书及相关资料。</w:t>
            </w:r>
          </w:p>
        </w:tc>
      </w:tr>
      <w:tr w:rsidR="00FB5ED1">
        <w:trPr>
          <w:trHeight w:val="1905"/>
        </w:trPr>
        <w:tc>
          <w:tcPr>
            <w:tcW w:w="669"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bottom w:val="single" w:sz="4" w:space="0" w:color="000000"/>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承包租赁</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①生产经营单位应当对承包单位、承租单位的安全生产条件或者相应的资质进行审查。</w:t>
            </w:r>
            <w:r>
              <w:rPr>
                <w:rFonts w:ascii="宋体" w:hAnsi="宋体" w:cs="宋体" w:hint="eastAsia"/>
                <w:color w:val="000000"/>
                <w:kern w:val="0"/>
                <w:sz w:val="18"/>
                <w:szCs w:val="18"/>
              </w:rPr>
              <w:br/>
            </w:r>
            <w:r>
              <w:rPr>
                <w:rFonts w:ascii="宋体" w:hAnsi="宋体" w:cs="宋体" w:hint="eastAsia"/>
                <w:color w:val="000000"/>
                <w:kern w:val="0"/>
                <w:sz w:val="18"/>
                <w:szCs w:val="18"/>
              </w:rPr>
              <w:t>②签订专门的安全生产管理协议签订或者在承包合同、租赁合同约定安全生产管理事项并对承包、承租单位进行监督检查。</w:t>
            </w:r>
            <w:r>
              <w:rPr>
                <w:rFonts w:ascii="宋体" w:hAnsi="宋体" w:cs="宋体" w:hint="eastAsia"/>
                <w:color w:val="000000"/>
                <w:kern w:val="0"/>
                <w:sz w:val="18"/>
                <w:szCs w:val="18"/>
              </w:rPr>
              <w:br/>
            </w:r>
            <w:r>
              <w:rPr>
                <w:rFonts w:ascii="宋体" w:hAnsi="宋体" w:cs="宋体" w:hint="eastAsia"/>
                <w:color w:val="000000"/>
                <w:kern w:val="0"/>
                <w:sz w:val="18"/>
                <w:szCs w:val="18"/>
              </w:rPr>
              <w:t>③企业对其发包的有限空间作业安全承担主体责任。承包方对其承包的有限空间作业安全承担直接责任。</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号令第十五条；《安全生产法》第四十六条；《工贸企业有限空间作业安全管理与监督暂行规定》第二十二条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查看承包或租赁资质、安全生产管理协议或合同、监督检查等资料。</w:t>
            </w:r>
          </w:p>
        </w:tc>
      </w:tr>
      <w:tr w:rsidR="00FB5ED1">
        <w:trPr>
          <w:trHeight w:val="3693"/>
        </w:trPr>
        <w:tc>
          <w:tcPr>
            <w:tcW w:w="669"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7" w:type="dxa"/>
            <w:vMerge w:val="restart"/>
            <w:tcBorders>
              <w:top w:val="single" w:sz="4" w:space="0" w:color="000000"/>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安全生产教育培训</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①生产经营单位应当安全生产教育培训和特种作业人员管理制度。</w:t>
            </w:r>
            <w:r>
              <w:rPr>
                <w:rFonts w:ascii="宋体" w:hAnsi="宋体" w:cs="宋体" w:hint="eastAsia"/>
                <w:color w:val="000000"/>
                <w:kern w:val="0"/>
                <w:sz w:val="18"/>
                <w:szCs w:val="18"/>
              </w:rPr>
              <w:br/>
            </w:r>
            <w:r>
              <w:rPr>
                <w:rFonts w:ascii="宋体" w:hAnsi="宋体" w:cs="宋体" w:hint="eastAsia"/>
                <w:color w:val="000000"/>
                <w:kern w:val="0"/>
                <w:sz w:val="18"/>
                <w:szCs w:val="18"/>
              </w:rPr>
              <w:t>②生产经营单位的特种作业人员，必须按照国家有关法律、法规的规定接受专门的安全技术培训，取得特种作业操作证，方可上岗作业，并建立特种作业人员档案。</w:t>
            </w:r>
            <w:r>
              <w:rPr>
                <w:rFonts w:ascii="宋体" w:hAnsi="宋体" w:cs="宋体" w:hint="eastAsia"/>
                <w:color w:val="000000"/>
                <w:kern w:val="0"/>
                <w:sz w:val="18"/>
                <w:szCs w:val="18"/>
              </w:rPr>
              <w:br/>
            </w:r>
            <w:r>
              <w:rPr>
                <w:rFonts w:ascii="宋体" w:hAnsi="宋体" w:cs="宋体" w:hint="eastAsia"/>
                <w:color w:val="000000"/>
                <w:kern w:val="0"/>
                <w:sz w:val="18"/>
                <w:szCs w:val="18"/>
              </w:rPr>
              <w:t>③对从业人员进行安全生产教育和培训（含应急救援内容），岗前培训不得少于</w:t>
            </w:r>
            <w:r>
              <w:rPr>
                <w:rFonts w:ascii="宋体" w:hAnsi="宋体" w:cs="宋体" w:hint="eastAsia"/>
                <w:color w:val="000000"/>
                <w:kern w:val="0"/>
                <w:sz w:val="18"/>
                <w:szCs w:val="18"/>
              </w:rPr>
              <w:t>24</w:t>
            </w:r>
            <w:r>
              <w:rPr>
                <w:rFonts w:ascii="宋体" w:hAnsi="宋体" w:cs="宋体" w:hint="eastAsia"/>
                <w:color w:val="000000"/>
                <w:kern w:val="0"/>
                <w:sz w:val="18"/>
                <w:szCs w:val="18"/>
              </w:rPr>
              <w:t>学时。未经安全生产教育和培训合格的从业人员，不得上岗作业。</w:t>
            </w:r>
            <w:r>
              <w:rPr>
                <w:rFonts w:ascii="宋体" w:hAnsi="宋体" w:cs="宋体" w:hint="eastAsia"/>
                <w:color w:val="000000"/>
                <w:kern w:val="0"/>
                <w:sz w:val="18"/>
                <w:szCs w:val="18"/>
              </w:rPr>
              <w:br/>
            </w:r>
            <w:r>
              <w:rPr>
                <w:rFonts w:ascii="宋体" w:hAnsi="宋体" w:cs="宋体" w:hint="eastAsia"/>
                <w:color w:val="000000"/>
                <w:kern w:val="0"/>
                <w:sz w:val="18"/>
                <w:szCs w:val="18"/>
              </w:rPr>
              <w:t>④应当按照规定对被派遣劳动者、实习学生进行安全生产教育和培训。</w:t>
            </w:r>
            <w:r>
              <w:rPr>
                <w:rFonts w:ascii="宋体" w:hAnsi="宋体" w:cs="宋体" w:hint="eastAsia"/>
                <w:color w:val="000000"/>
                <w:kern w:val="0"/>
                <w:sz w:val="18"/>
                <w:szCs w:val="18"/>
              </w:rPr>
              <w:br/>
            </w:r>
            <w:r>
              <w:rPr>
                <w:rFonts w:ascii="宋体" w:hAnsi="宋体" w:cs="宋体" w:hint="eastAsia"/>
                <w:color w:val="000000"/>
                <w:kern w:val="0"/>
                <w:sz w:val="18"/>
                <w:szCs w:val="18"/>
              </w:rPr>
              <w:t>⑤建立健全从业人员安全生产教育和培训档案，详细、准确记录培训的时间、内容、参加人员以及考核结果等情况。</w:t>
            </w:r>
            <w:r>
              <w:rPr>
                <w:rFonts w:ascii="宋体" w:hAnsi="宋体" w:cs="宋体" w:hint="eastAsia"/>
                <w:color w:val="000000"/>
                <w:kern w:val="0"/>
                <w:sz w:val="18"/>
                <w:szCs w:val="18"/>
              </w:rPr>
              <w:br/>
            </w:r>
            <w:r>
              <w:rPr>
                <w:rFonts w:ascii="宋体" w:hAnsi="宋体" w:cs="宋体" w:hint="eastAsia"/>
                <w:color w:val="000000"/>
                <w:kern w:val="0"/>
                <w:sz w:val="18"/>
                <w:szCs w:val="18"/>
              </w:rPr>
              <w:t>⑥对有限空间作业现场负责人、监护人员、作业人员、应急救援人员（含外来劳务人员、外包单位作业人员等）进行专项安全培训，严禁培训不合格上岗作业。</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号令第二十四、二十五条</w:t>
            </w:r>
            <w:r>
              <w:rPr>
                <w:rFonts w:ascii="宋体" w:hAnsi="宋体" w:cs="宋体" w:hint="eastAsia"/>
                <w:color w:val="000000"/>
                <w:kern w:val="0"/>
                <w:sz w:val="18"/>
                <w:szCs w:val="18"/>
              </w:rPr>
              <w:br/>
            </w:r>
            <w:r>
              <w:rPr>
                <w:rFonts w:ascii="宋体" w:hAnsi="宋体" w:cs="宋体" w:hint="eastAsia"/>
                <w:color w:val="000000"/>
                <w:kern w:val="0"/>
                <w:sz w:val="18"/>
                <w:szCs w:val="18"/>
              </w:rPr>
              <w:t>《工贸企业有限空间作业安全管理与</w:t>
            </w:r>
            <w:r>
              <w:rPr>
                <w:rFonts w:ascii="宋体" w:hAnsi="宋体" w:cs="宋体" w:hint="eastAsia"/>
                <w:color w:val="000000"/>
                <w:kern w:val="0"/>
                <w:sz w:val="18"/>
                <w:szCs w:val="18"/>
              </w:rPr>
              <w:t>监督暂行规定》第五条</w:t>
            </w:r>
            <w:r>
              <w:rPr>
                <w:rFonts w:ascii="宋体" w:hAnsi="宋体" w:cs="宋体" w:hint="eastAsia"/>
                <w:color w:val="000000"/>
                <w:kern w:val="0"/>
                <w:sz w:val="18"/>
                <w:szCs w:val="18"/>
              </w:rPr>
              <w:br/>
            </w:r>
            <w:r>
              <w:rPr>
                <w:rFonts w:ascii="宋体" w:hAnsi="宋体" w:cs="宋体" w:hint="eastAsia"/>
                <w:color w:val="000000"/>
                <w:kern w:val="0"/>
                <w:sz w:val="18"/>
                <w:szCs w:val="18"/>
              </w:rPr>
              <w:t>《安全生产法》和《生产经营单位安全培训规定》等相关条款</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查看相关制度、证书、安全培训计划、培训档案等资料。</w:t>
            </w:r>
          </w:p>
        </w:tc>
      </w:tr>
      <w:tr w:rsidR="00FB5ED1">
        <w:trPr>
          <w:trHeight w:val="3180"/>
        </w:trPr>
        <w:tc>
          <w:tcPr>
            <w:tcW w:w="669"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bottom w:val="single" w:sz="4" w:space="0" w:color="000000"/>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应急救援</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①制定本单位生产安全事故应急救援预案（包含有限空间作业应急救援内容）。</w:t>
            </w:r>
            <w:r>
              <w:rPr>
                <w:rFonts w:ascii="宋体" w:hAnsi="宋体" w:cs="宋体" w:hint="eastAsia"/>
                <w:color w:val="000000"/>
                <w:kern w:val="0"/>
                <w:sz w:val="18"/>
                <w:szCs w:val="18"/>
              </w:rPr>
              <w:br/>
            </w:r>
            <w:r>
              <w:rPr>
                <w:rFonts w:ascii="宋体" w:hAnsi="宋体" w:cs="宋体" w:hint="eastAsia"/>
                <w:color w:val="000000"/>
                <w:kern w:val="0"/>
                <w:sz w:val="18"/>
                <w:szCs w:val="18"/>
              </w:rPr>
              <w:t>②中型规模以上的单位应当组织专家对本单位编制的应急预案进行评审，其他生产经营单位应当对本单位编制的应急预案进行论证。</w:t>
            </w:r>
            <w:r>
              <w:rPr>
                <w:rFonts w:ascii="宋体" w:hAnsi="宋体" w:cs="宋体" w:hint="eastAsia"/>
                <w:color w:val="000000"/>
                <w:kern w:val="0"/>
                <w:sz w:val="18"/>
                <w:szCs w:val="18"/>
              </w:rPr>
              <w:br/>
            </w:r>
            <w:r>
              <w:rPr>
                <w:rFonts w:ascii="宋体" w:hAnsi="宋体" w:cs="宋体" w:hint="eastAsia"/>
                <w:color w:val="000000"/>
                <w:kern w:val="0"/>
                <w:sz w:val="18"/>
                <w:szCs w:val="18"/>
              </w:rPr>
              <w:t>③制定应急预案演练计划，每年至少组织一次综合应急预案演练或者专项应急预案演练，每半年至少组织一次现场处置方案演练（有限空间作业应急预案，每年至少进行一次演练）。</w:t>
            </w:r>
            <w:r>
              <w:rPr>
                <w:rFonts w:ascii="宋体" w:hAnsi="宋体" w:cs="宋体" w:hint="eastAsia"/>
                <w:color w:val="000000"/>
                <w:kern w:val="0"/>
                <w:sz w:val="18"/>
                <w:szCs w:val="18"/>
              </w:rPr>
              <w:br/>
            </w:r>
            <w:r>
              <w:rPr>
                <w:rFonts w:ascii="宋体" w:hAnsi="宋体" w:cs="宋体" w:hint="eastAsia"/>
                <w:color w:val="000000"/>
                <w:kern w:val="0"/>
                <w:sz w:val="18"/>
                <w:szCs w:val="18"/>
              </w:rPr>
              <w:t>④演练结束后，对应急预案演练效果进行评估，撰写应急预案演练评估报告，分析存在的问题，并对应急预案提出修订意见。⑤按应急预案的要求配备应急物资及装备（根据有限空间作业的特点配备相关的呼吸器、防毒面罩、通讯设备、安全绳索等应急装备和器材），建立使用状况档案，定期检测和维护，使其处于良好状态。</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号令第二十三、三十二条，《安全生产法》第七十八条，《工贸企业有限空间作业安全管理与监督暂行规定》第二十一条，《生产安全事故应急预案管理办法》等相关条款</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查看应急预案、评审或论证纪要、培训记录、应急物资装备、演练</w:t>
            </w:r>
            <w:r>
              <w:rPr>
                <w:rFonts w:ascii="宋体" w:hAnsi="宋体" w:cs="宋体" w:hint="eastAsia"/>
                <w:color w:val="000000"/>
                <w:kern w:val="0"/>
                <w:sz w:val="18"/>
                <w:szCs w:val="18"/>
              </w:rPr>
              <w:t>计划和演练记录等资料。</w:t>
            </w:r>
          </w:p>
        </w:tc>
      </w:tr>
      <w:tr w:rsidR="00FB5ED1">
        <w:trPr>
          <w:trHeight w:val="989"/>
        </w:trPr>
        <w:tc>
          <w:tcPr>
            <w:tcW w:w="669"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837" w:type="dxa"/>
            <w:vMerge w:val="restart"/>
            <w:tcBorders>
              <w:top w:val="single" w:sz="4" w:space="0" w:color="000000"/>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有限空间排查辨识</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①排查、辨识本企业的有限空间且无遗漏，并确定有限空间的数量、位置以及危险有害因素等基本情况。</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②建立有限空间管理台账，并及时更新。③将管理台账报属地县级安监部门及行业主管部门。</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号令第七条</w:t>
            </w:r>
            <w:r>
              <w:rPr>
                <w:rFonts w:ascii="宋体" w:hAnsi="宋体" w:cs="宋体" w:hint="eastAsia"/>
                <w:color w:val="000000"/>
                <w:kern w:val="0"/>
                <w:sz w:val="18"/>
                <w:szCs w:val="18"/>
              </w:rPr>
              <w:br/>
            </w:r>
            <w:r>
              <w:rPr>
                <w:rFonts w:ascii="宋体" w:hAnsi="宋体" w:cs="宋体" w:hint="eastAsia"/>
                <w:color w:val="000000"/>
                <w:kern w:val="0"/>
                <w:sz w:val="18"/>
                <w:szCs w:val="18"/>
              </w:rPr>
              <w:t>省局鲁安监发〔</w:t>
            </w:r>
            <w:r>
              <w:rPr>
                <w:rFonts w:ascii="宋体" w:hAnsi="宋体" w:cs="宋体" w:hint="eastAsia"/>
                <w:color w:val="000000"/>
                <w:kern w:val="0"/>
                <w:sz w:val="18"/>
                <w:szCs w:val="18"/>
              </w:rPr>
              <w:t>2016</w:t>
            </w:r>
            <w:r>
              <w:rPr>
                <w:rFonts w:ascii="宋体" w:hAnsi="宋体" w:cs="宋体" w:hint="eastAsia"/>
                <w:color w:val="000000"/>
                <w:kern w:val="0"/>
                <w:sz w:val="18"/>
                <w:szCs w:val="18"/>
              </w:rPr>
              <w:t>〕</w:t>
            </w:r>
            <w:r>
              <w:rPr>
                <w:rFonts w:ascii="宋体" w:hAnsi="宋体" w:cs="宋体" w:hint="eastAsia"/>
                <w:color w:val="000000"/>
                <w:kern w:val="0"/>
                <w:sz w:val="18"/>
                <w:szCs w:val="18"/>
              </w:rPr>
              <w:t>62</w:t>
            </w:r>
            <w:r>
              <w:rPr>
                <w:rFonts w:ascii="宋体" w:hAnsi="宋体" w:cs="宋体" w:hint="eastAsia"/>
                <w:color w:val="000000"/>
                <w:kern w:val="0"/>
                <w:sz w:val="18"/>
                <w:szCs w:val="18"/>
              </w:rPr>
              <w:t>号文</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查看有限空间管理台账。</w:t>
            </w:r>
          </w:p>
        </w:tc>
      </w:tr>
      <w:tr w:rsidR="00FB5ED1">
        <w:trPr>
          <w:trHeight w:val="848"/>
        </w:trPr>
        <w:tc>
          <w:tcPr>
            <w:tcW w:w="669"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有限空间作业制度和规程</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企业制定的有限空间作业安全生产制度和规程应当涵盖《工贸企业有限空间作业安全管理与监督暂行规定》第五条规定的</w:t>
            </w:r>
            <w:r>
              <w:rPr>
                <w:rFonts w:ascii="宋体" w:hAnsi="宋体" w:cs="宋体" w:hint="eastAsia"/>
                <w:color w:val="000000"/>
                <w:kern w:val="0"/>
                <w:sz w:val="18"/>
                <w:szCs w:val="18"/>
              </w:rPr>
              <w:t>6</w:t>
            </w:r>
            <w:r>
              <w:rPr>
                <w:rFonts w:ascii="宋体" w:hAnsi="宋体" w:cs="宋体" w:hint="eastAsia"/>
                <w:color w:val="000000"/>
                <w:kern w:val="0"/>
                <w:sz w:val="18"/>
                <w:szCs w:val="18"/>
              </w:rPr>
              <w:t>项内容。</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号令第五条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查看相关制度、规程。</w:t>
            </w:r>
          </w:p>
        </w:tc>
      </w:tr>
      <w:tr w:rsidR="00FB5ED1">
        <w:trPr>
          <w:trHeight w:val="847"/>
        </w:trPr>
        <w:tc>
          <w:tcPr>
            <w:tcW w:w="669"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ind w:right="180"/>
              <w:jc w:val="right"/>
              <w:rPr>
                <w:rFonts w:ascii="宋体" w:hAnsi="宋体" w:cs="宋体"/>
                <w:color w:val="000000"/>
                <w:kern w:val="0"/>
                <w:sz w:val="18"/>
                <w:szCs w:val="18"/>
              </w:rPr>
            </w:pPr>
            <w:r>
              <w:rPr>
                <w:rFonts w:ascii="宋体" w:hAnsi="宋体" w:cs="宋体" w:hint="eastAsia"/>
                <w:color w:val="000000"/>
                <w:kern w:val="0"/>
                <w:sz w:val="18"/>
                <w:szCs w:val="18"/>
              </w:rPr>
              <w:t>4</w:t>
            </w:r>
          </w:p>
        </w:tc>
        <w:tc>
          <w:tcPr>
            <w:tcW w:w="837"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操作</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规程</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操作规程</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①安全操作规程应当符合法律、法规、规章和国家、行业或者地方标准。</w:t>
            </w:r>
            <w:r>
              <w:rPr>
                <w:rFonts w:ascii="宋体" w:hAnsi="宋体" w:cs="宋体" w:hint="eastAsia"/>
                <w:color w:val="000000"/>
                <w:kern w:val="0"/>
                <w:sz w:val="18"/>
                <w:szCs w:val="18"/>
              </w:rPr>
              <w:br/>
            </w:r>
            <w:r>
              <w:rPr>
                <w:rFonts w:ascii="宋体" w:hAnsi="宋体" w:cs="宋体" w:hint="eastAsia"/>
                <w:color w:val="000000"/>
                <w:kern w:val="0"/>
                <w:sz w:val="18"/>
                <w:szCs w:val="18"/>
              </w:rPr>
              <w:t>②安全操作规程应当涵盖每种岗位及符合岗位实际。</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号令第七条，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查看安全操作规程、执行记录等相关材料以及现场执行情况。</w:t>
            </w:r>
          </w:p>
        </w:tc>
      </w:tr>
      <w:tr w:rsidR="00FB5ED1">
        <w:trPr>
          <w:trHeight w:val="795"/>
        </w:trPr>
        <w:tc>
          <w:tcPr>
            <w:tcW w:w="669"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37"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现场</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防护用品</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应当为从业人员提供符合国家标准或者行业标准的劳动防护用品，并监督、教育从业人员正确佩戴、使用。</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号令第二十一条《安全生产法》第四十二条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查看劳动防护用品实物和人员佩戴情况。</w:t>
            </w:r>
          </w:p>
        </w:tc>
      </w:tr>
      <w:tr w:rsidR="00FB5ED1">
        <w:trPr>
          <w:trHeight w:val="2814"/>
        </w:trPr>
        <w:tc>
          <w:tcPr>
            <w:tcW w:w="669"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837"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现场</w:t>
            </w:r>
          </w:p>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其他方面</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①企业生产、生活和储存区域之间应当保持规定的安全距离。</w:t>
            </w:r>
            <w:r>
              <w:rPr>
                <w:rFonts w:ascii="宋体" w:hAnsi="宋体" w:cs="宋体" w:hint="eastAsia"/>
                <w:color w:val="000000"/>
                <w:kern w:val="0"/>
                <w:sz w:val="18"/>
                <w:szCs w:val="18"/>
              </w:rPr>
              <w:br/>
            </w:r>
            <w:r>
              <w:rPr>
                <w:rFonts w:ascii="宋体" w:hAnsi="宋体" w:cs="宋体" w:hint="eastAsia"/>
                <w:color w:val="000000"/>
                <w:kern w:val="0"/>
                <w:sz w:val="18"/>
                <w:szCs w:val="18"/>
              </w:rPr>
              <w:t>②生产经营场所和员工宿舍应当设有符合紧急疏散要求、标志明显、保持畅通的安全出口和疏散通道。禁止封闭、堵塞生产经营场所或者员工宿舍的安全出口和疏散通道。</w:t>
            </w:r>
            <w:r>
              <w:rPr>
                <w:rFonts w:ascii="宋体" w:hAnsi="宋体" w:cs="宋体" w:hint="eastAsia"/>
                <w:color w:val="000000"/>
                <w:kern w:val="0"/>
                <w:sz w:val="18"/>
                <w:szCs w:val="18"/>
              </w:rPr>
              <w:br/>
            </w:r>
            <w:r>
              <w:rPr>
                <w:rFonts w:ascii="宋体" w:hAnsi="宋体" w:cs="宋体" w:hint="eastAsia"/>
                <w:color w:val="000000"/>
                <w:kern w:val="0"/>
                <w:sz w:val="18"/>
                <w:szCs w:val="18"/>
              </w:rPr>
              <w:t>③应当在危险源、危险区域设置明显的安全警示标志，配备通讯、照明等应急器材和设施，并根据生产经营设施的承载负荷或者生产经营场所核定的人数控制人员进入。</w:t>
            </w:r>
            <w:r>
              <w:rPr>
                <w:rFonts w:ascii="宋体" w:hAnsi="宋体" w:cs="宋体" w:hint="eastAsia"/>
                <w:color w:val="000000"/>
                <w:kern w:val="0"/>
                <w:sz w:val="18"/>
                <w:szCs w:val="18"/>
              </w:rPr>
              <w:br/>
            </w:r>
            <w:r>
              <w:rPr>
                <w:rFonts w:ascii="宋体" w:hAnsi="宋体" w:cs="宋体" w:hint="eastAsia"/>
                <w:color w:val="000000"/>
                <w:kern w:val="0"/>
                <w:sz w:val="18"/>
                <w:szCs w:val="18"/>
              </w:rPr>
              <w:t>④按规定实施爆破、悬挂、挖掘、大型设备（构件）吊装、危险场所动火、有毒有害、危险设备试生产等作业，由相关负责人现场带班，由专人进行现场指挥和安全监督。</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省</w:t>
            </w:r>
            <w:r>
              <w:rPr>
                <w:rFonts w:ascii="宋体" w:hAnsi="宋体" w:cs="宋体" w:hint="eastAsia"/>
                <w:color w:val="000000"/>
                <w:kern w:val="0"/>
                <w:sz w:val="18"/>
                <w:szCs w:val="18"/>
              </w:rPr>
              <w:t>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号令第二十、三十一条；《安全生产法》第三十二条以及有关法律法规和标准</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查看评价报告、相关制度和文件等资料，现场检查。</w:t>
            </w:r>
          </w:p>
        </w:tc>
      </w:tr>
      <w:tr w:rsidR="00FB5ED1">
        <w:trPr>
          <w:trHeight w:val="90"/>
        </w:trPr>
        <w:tc>
          <w:tcPr>
            <w:tcW w:w="669"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37"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有限空间安全管理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警示标志</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对于需用钥匙、工具打开或有实物障碍的有限空间应在进入点显著位置设置警示标识。除上述外的有限空间，应设置足够数量且固定的警示标识。所有警示标识应包括提醒有危险存在和须经授权才允许进入等内容。</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《工贸企业有限空间作业安全规范》</w:t>
            </w:r>
            <w:r>
              <w:rPr>
                <w:rFonts w:ascii="宋体" w:hAnsi="宋体" w:cs="宋体" w:hint="eastAsia"/>
                <w:color w:val="000000"/>
                <w:kern w:val="0"/>
                <w:sz w:val="18"/>
                <w:szCs w:val="18"/>
              </w:rPr>
              <w:t>DB37T1933-2011/5.2.2</w:t>
            </w: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号令第十九条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查看有限空间管理台账、现场警示标志。</w:t>
            </w:r>
          </w:p>
        </w:tc>
      </w:tr>
      <w:tr w:rsidR="00FB5ED1">
        <w:trPr>
          <w:trHeight w:val="1527"/>
        </w:trPr>
        <w:tc>
          <w:tcPr>
            <w:tcW w:w="669"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37"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有限空间安全管理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电气设备</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①有限空间作业场所的照明灯具电压应当符合《特低电压限值》</w:t>
            </w:r>
            <w:r>
              <w:rPr>
                <w:rFonts w:ascii="宋体" w:hAnsi="宋体" w:cs="宋体" w:hint="eastAsia"/>
                <w:color w:val="000000"/>
                <w:kern w:val="0"/>
                <w:sz w:val="18"/>
                <w:szCs w:val="18"/>
              </w:rPr>
              <w:t>(GB/T3805)</w:t>
            </w:r>
            <w:r>
              <w:rPr>
                <w:rFonts w:ascii="宋体" w:hAnsi="宋体" w:cs="宋体" w:hint="eastAsia"/>
                <w:color w:val="000000"/>
                <w:kern w:val="0"/>
                <w:sz w:val="18"/>
                <w:szCs w:val="18"/>
              </w:rPr>
              <w:t>等国家标准或者行业标准的规定；作业场所存在可燃性气体、粉尘的，其电气设施设备及照明灯具的防爆安全要求应当符合《爆炸性环境第一部分：设备通用要求》（</w:t>
            </w:r>
            <w:r>
              <w:rPr>
                <w:rFonts w:ascii="宋体" w:hAnsi="宋体" w:cs="宋体" w:hint="eastAsia"/>
                <w:color w:val="000000"/>
                <w:kern w:val="0"/>
                <w:sz w:val="18"/>
                <w:szCs w:val="18"/>
              </w:rPr>
              <w:t>GB3836.1</w:t>
            </w:r>
            <w:r>
              <w:rPr>
                <w:rFonts w:ascii="宋体" w:hAnsi="宋体" w:cs="宋体" w:hint="eastAsia"/>
                <w:color w:val="000000"/>
                <w:kern w:val="0"/>
                <w:sz w:val="18"/>
                <w:szCs w:val="18"/>
              </w:rPr>
              <w:t>）等国家标准或者行业标准的规定。</w:t>
            </w:r>
            <w:r>
              <w:rPr>
                <w:rFonts w:ascii="宋体" w:hAnsi="宋体" w:cs="宋体" w:hint="eastAsia"/>
                <w:color w:val="000000"/>
                <w:kern w:val="0"/>
                <w:sz w:val="18"/>
                <w:szCs w:val="18"/>
              </w:rPr>
              <w:br/>
            </w:r>
            <w:r>
              <w:rPr>
                <w:rFonts w:ascii="宋体" w:hAnsi="宋体" w:cs="宋体" w:hint="eastAsia"/>
                <w:color w:val="000000"/>
                <w:kern w:val="0"/>
                <w:sz w:val="18"/>
                <w:szCs w:val="18"/>
              </w:rPr>
              <w:t>②进入有限空间作业，使用手持电动工具应有漏电保护装置。</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号令第十七条</w:t>
            </w:r>
            <w:r>
              <w:rPr>
                <w:rFonts w:ascii="宋体" w:hAnsi="宋体" w:cs="宋体" w:hint="eastAsia"/>
                <w:color w:val="000000"/>
                <w:kern w:val="0"/>
                <w:sz w:val="18"/>
                <w:szCs w:val="18"/>
              </w:rPr>
              <w:br/>
            </w:r>
            <w:r>
              <w:rPr>
                <w:rFonts w:ascii="宋体" w:hAnsi="宋体" w:cs="宋体" w:hint="eastAsia"/>
                <w:color w:val="000000"/>
                <w:kern w:val="0"/>
                <w:sz w:val="18"/>
                <w:szCs w:val="18"/>
              </w:rPr>
              <w:t>《工贸企业有限空间作业安全规范》</w:t>
            </w:r>
            <w:r>
              <w:rPr>
                <w:rFonts w:ascii="宋体" w:hAnsi="宋体" w:cs="宋体" w:hint="eastAsia"/>
                <w:color w:val="000000"/>
                <w:kern w:val="0"/>
                <w:sz w:val="18"/>
                <w:szCs w:val="18"/>
              </w:rPr>
              <w:t>DB37T1933-2011/</w:t>
            </w:r>
            <w:r>
              <w:rPr>
                <w:rFonts w:ascii="宋体" w:hAnsi="宋体" w:cs="宋体" w:hint="eastAsia"/>
                <w:color w:val="000000"/>
                <w:kern w:val="0"/>
                <w:sz w:val="18"/>
                <w:szCs w:val="18"/>
              </w:rPr>
              <w:t>第</w:t>
            </w:r>
            <w:r>
              <w:rPr>
                <w:rFonts w:ascii="宋体" w:hAnsi="宋体" w:cs="宋体" w:hint="eastAsia"/>
                <w:color w:val="000000"/>
                <w:kern w:val="0"/>
                <w:sz w:val="18"/>
                <w:szCs w:val="18"/>
              </w:rPr>
              <w:t>5.6</w:t>
            </w:r>
            <w:r>
              <w:rPr>
                <w:rFonts w:ascii="宋体" w:hAnsi="宋体" w:cs="宋体" w:hint="eastAsia"/>
                <w:color w:val="000000"/>
                <w:kern w:val="0"/>
                <w:sz w:val="18"/>
                <w:szCs w:val="18"/>
              </w:rPr>
              <w:t>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查看有限空间管理台账、作业票证、安全电压变压器、漏电保护装置。</w:t>
            </w:r>
          </w:p>
        </w:tc>
      </w:tr>
      <w:tr w:rsidR="00FB5ED1">
        <w:trPr>
          <w:trHeight w:val="1014"/>
        </w:trPr>
        <w:tc>
          <w:tcPr>
            <w:tcW w:w="669"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作业审批</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实施有限空间作业前，应当对作业环境进行评估，分析存在的危险有害因素，提出消除、控制危害的措施，制定有限空间作业方案，并经本企业安全生产管理人员审核，负责人批准。</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号令第八条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查看有限空间管理台账、作业方案、作业票证。</w:t>
            </w:r>
          </w:p>
        </w:tc>
      </w:tr>
      <w:tr w:rsidR="00FB5ED1">
        <w:trPr>
          <w:trHeight w:val="546"/>
        </w:trPr>
        <w:tc>
          <w:tcPr>
            <w:tcW w:w="669"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安全职责</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有限空间作业方案，应明确作业现场负责人、监护人员、作业人员及其安全职责。</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号令第九条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查看有限空间作业方案、作业票证。</w:t>
            </w:r>
          </w:p>
        </w:tc>
      </w:tr>
      <w:tr w:rsidR="00FB5ED1">
        <w:trPr>
          <w:trHeight w:val="696"/>
        </w:trPr>
        <w:tc>
          <w:tcPr>
            <w:tcW w:w="669"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安全交底</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实施有限空间作业前，应当将有限空间作业方案和作业现场可能存在的危险有害因素、防控措施告知作业人员。</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号令第十条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查看有限空间作业方案、交底记录。</w:t>
            </w:r>
          </w:p>
        </w:tc>
      </w:tr>
      <w:tr w:rsidR="00FB5ED1">
        <w:trPr>
          <w:trHeight w:val="2393"/>
        </w:trPr>
        <w:tc>
          <w:tcPr>
            <w:tcW w:w="669"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837"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有限空间安全管理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通风检测</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①严格遵守“先通风、再检测、后作业”的原则。未经通风和检测合格，任何人员不得进入有限空间作业。检测时间不得早于作业开始前</w:t>
            </w:r>
            <w:r>
              <w:rPr>
                <w:rFonts w:ascii="宋体" w:hAnsi="宋体" w:cs="宋体" w:hint="eastAsia"/>
                <w:color w:val="000000"/>
                <w:kern w:val="0"/>
                <w:sz w:val="18"/>
                <w:szCs w:val="18"/>
              </w:rPr>
              <w:t>30</w:t>
            </w:r>
            <w:r>
              <w:rPr>
                <w:rFonts w:ascii="宋体" w:hAnsi="宋体" w:cs="宋体" w:hint="eastAsia"/>
                <w:color w:val="000000"/>
                <w:kern w:val="0"/>
                <w:sz w:val="18"/>
                <w:szCs w:val="18"/>
              </w:rPr>
              <w:t>分钟。检测指标包括氧浓度、易燃易爆物质（可燃性气体、爆炸性粉尘）浓度、有毒有害气体浓度。检测人员进行检测时，应当记录检测的时间、地点、气体种类、浓度等信息，经检测人员签字后存档。②作业过程中，应当对作业场所中的危险有害因素进行定时检测或者连续监测。作业中断超过</w:t>
            </w:r>
            <w:r>
              <w:rPr>
                <w:rFonts w:ascii="宋体" w:hAnsi="宋体" w:cs="宋体" w:hint="eastAsia"/>
                <w:color w:val="000000"/>
                <w:kern w:val="0"/>
                <w:sz w:val="18"/>
                <w:szCs w:val="18"/>
              </w:rPr>
              <w:t>30</w:t>
            </w:r>
            <w:r>
              <w:rPr>
                <w:rFonts w:ascii="宋体" w:hAnsi="宋体" w:cs="宋体" w:hint="eastAsia"/>
                <w:color w:val="000000"/>
                <w:kern w:val="0"/>
                <w:sz w:val="18"/>
                <w:szCs w:val="18"/>
              </w:rPr>
              <w:t>分钟，作业人员再次进入有限空间作业前，应当重新通风、检测合格后方可进入。</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号令第十二、十三、十六条等</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查看有限空间管</w:t>
            </w:r>
            <w:r>
              <w:rPr>
                <w:rFonts w:ascii="宋体" w:hAnsi="宋体" w:cs="宋体" w:hint="eastAsia"/>
                <w:color w:val="000000"/>
                <w:kern w:val="0"/>
                <w:sz w:val="18"/>
                <w:szCs w:val="18"/>
              </w:rPr>
              <w:t>理台账、作业方案、作业票证、检测仪器。</w:t>
            </w:r>
          </w:p>
        </w:tc>
      </w:tr>
      <w:tr w:rsidR="00FB5ED1">
        <w:trPr>
          <w:trHeight w:val="2431"/>
        </w:trPr>
        <w:tc>
          <w:tcPr>
            <w:tcW w:w="669"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作业票管理</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①进入有限空间安全作业证的有效期限一般不得超过一个班次。作业期限需要延长的，延长后总的作业期限不能超过</w:t>
            </w:r>
            <w:r>
              <w:rPr>
                <w:rFonts w:ascii="宋体" w:hAnsi="宋体" w:cs="宋体" w:hint="eastAsia"/>
                <w:color w:val="000000"/>
                <w:kern w:val="0"/>
                <w:sz w:val="18"/>
                <w:szCs w:val="18"/>
              </w:rPr>
              <w:t>24</w:t>
            </w:r>
            <w:r>
              <w:rPr>
                <w:rFonts w:ascii="宋体" w:hAnsi="宋体" w:cs="宋体" w:hint="eastAsia"/>
                <w:color w:val="000000"/>
                <w:kern w:val="0"/>
                <w:sz w:val="18"/>
                <w:szCs w:val="18"/>
              </w:rPr>
              <w:t>小时。</w:t>
            </w:r>
            <w:r>
              <w:rPr>
                <w:rFonts w:ascii="宋体" w:hAnsi="宋体" w:cs="宋体" w:hint="eastAsia"/>
                <w:color w:val="000000"/>
                <w:kern w:val="0"/>
                <w:sz w:val="18"/>
                <w:szCs w:val="18"/>
              </w:rPr>
              <w:br/>
            </w:r>
            <w:r>
              <w:rPr>
                <w:rFonts w:ascii="宋体" w:hAnsi="宋体" w:cs="宋体" w:hint="eastAsia"/>
                <w:color w:val="000000"/>
                <w:kern w:val="0"/>
                <w:sz w:val="18"/>
                <w:szCs w:val="18"/>
              </w:rPr>
              <w:t>②《作业证》应严格执行审批、发放、延期、取消、关闭等流程。</w:t>
            </w:r>
            <w:r>
              <w:rPr>
                <w:rFonts w:ascii="宋体" w:hAnsi="宋体" w:cs="宋体" w:hint="eastAsia"/>
                <w:color w:val="000000"/>
                <w:kern w:val="0"/>
                <w:sz w:val="18"/>
                <w:szCs w:val="18"/>
              </w:rPr>
              <w:br/>
            </w:r>
            <w:r>
              <w:rPr>
                <w:rFonts w:ascii="宋体" w:hAnsi="宋体" w:cs="宋体" w:hint="eastAsia"/>
                <w:color w:val="000000"/>
                <w:kern w:val="0"/>
                <w:sz w:val="18"/>
                <w:szCs w:val="18"/>
              </w:rPr>
              <w:t>③《作业证》所列项目应逐项填写，安全措施栏应填写具体的安全措施。</w:t>
            </w:r>
            <w:r>
              <w:rPr>
                <w:rFonts w:ascii="宋体" w:hAnsi="宋体" w:cs="宋体" w:hint="eastAsia"/>
                <w:color w:val="000000"/>
                <w:kern w:val="0"/>
                <w:sz w:val="18"/>
                <w:szCs w:val="18"/>
              </w:rPr>
              <w:br/>
            </w:r>
            <w:r>
              <w:rPr>
                <w:rFonts w:ascii="宋体" w:hAnsi="宋体" w:cs="宋体" w:hint="eastAsia"/>
                <w:color w:val="000000"/>
                <w:kern w:val="0"/>
                <w:sz w:val="18"/>
                <w:szCs w:val="18"/>
              </w:rPr>
              <w:t>④一处有限空间、同一作业内容办理一张《作业证》，当有限空间工艺条件、作业环境条件改变时，应重新办理《作业证》。</w:t>
            </w:r>
            <w:r>
              <w:rPr>
                <w:rFonts w:ascii="宋体" w:hAnsi="宋体" w:cs="宋体" w:hint="eastAsia"/>
                <w:color w:val="000000"/>
                <w:kern w:val="0"/>
                <w:sz w:val="18"/>
                <w:szCs w:val="18"/>
              </w:rPr>
              <w:br/>
            </w:r>
            <w:r>
              <w:rPr>
                <w:rFonts w:ascii="宋体" w:hAnsi="宋体" w:cs="宋体" w:hint="eastAsia"/>
                <w:color w:val="000000"/>
                <w:kern w:val="0"/>
                <w:sz w:val="18"/>
                <w:szCs w:val="18"/>
              </w:rPr>
              <w:t>⑤《作业证》由有限空间所在单位存查，《作业证》保存期限至少为</w:t>
            </w:r>
            <w:r>
              <w:rPr>
                <w:rFonts w:ascii="宋体" w:hAnsi="宋体" w:cs="宋体" w:hint="eastAsia"/>
                <w:color w:val="000000"/>
                <w:kern w:val="0"/>
                <w:sz w:val="18"/>
                <w:szCs w:val="18"/>
              </w:rPr>
              <w:t>1</w:t>
            </w:r>
            <w:r>
              <w:rPr>
                <w:rFonts w:ascii="宋体" w:hAnsi="宋体" w:cs="宋体" w:hint="eastAsia"/>
                <w:color w:val="000000"/>
                <w:kern w:val="0"/>
                <w:sz w:val="18"/>
                <w:szCs w:val="18"/>
              </w:rPr>
              <w:t>年。</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《工贸企业有限空间作业安全规范》</w:t>
            </w:r>
            <w:r>
              <w:rPr>
                <w:rFonts w:ascii="宋体" w:hAnsi="宋体" w:cs="宋体" w:hint="eastAsia"/>
                <w:color w:val="000000"/>
                <w:kern w:val="0"/>
                <w:sz w:val="18"/>
                <w:szCs w:val="18"/>
              </w:rPr>
              <w:t>DB37T1933-2011/</w:t>
            </w:r>
            <w:r>
              <w:rPr>
                <w:rFonts w:ascii="宋体" w:hAnsi="宋体" w:cs="宋体" w:hint="eastAsia"/>
                <w:color w:val="000000"/>
                <w:kern w:val="0"/>
                <w:sz w:val="18"/>
                <w:szCs w:val="18"/>
              </w:rPr>
              <w:t>第</w:t>
            </w:r>
            <w:r>
              <w:rPr>
                <w:rFonts w:ascii="宋体" w:hAnsi="宋体" w:cs="宋体" w:hint="eastAsia"/>
                <w:color w:val="000000"/>
                <w:kern w:val="0"/>
                <w:sz w:val="18"/>
                <w:szCs w:val="18"/>
              </w:rPr>
              <w:t>5.3.1</w:t>
            </w:r>
            <w:r>
              <w:rPr>
                <w:rFonts w:ascii="宋体" w:hAnsi="宋体" w:cs="宋体" w:hint="eastAsia"/>
                <w:color w:val="000000"/>
                <w:kern w:val="0"/>
                <w:sz w:val="18"/>
                <w:szCs w:val="18"/>
              </w:rPr>
              <w:t>、</w:t>
            </w:r>
            <w:r>
              <w:rPr>
                <w:rFonts w:ascii="宋体" w:hAnsi="宋体" w:cs="宋体" w:hint="eastAsia"/>
                <w:color w:val="000000"/>
                <w:kern w:val="0"/>
                <w:sz w:val="18"/>
                <w:szCs w:val="18"/>
              </w:rPr>
              <w:t>5.3.2</w:t>
            </w:r>
            <w:r>
              <w:rPr>
                <w:rFonts w:ascii="宋体" w:hAnsi="宋体" w:cs="宋体" w:hint="eastAsia"/>
                <w:color w:val="000000"/>
                <w:kern w:val="0"/>
                <w:sz w:val="18"/>
                <w:szCs w:val="18"/>
              </w:rPr>
              <w:t>、</w:t>
            </w:r>
            <w:r>
              <w:rPr>
                <w:rFonts w:ascii="宋体" w:hAnsi="宋体" w:cs="宋体" w:hint="eastAsia"/>
                <w:color w:val="000000"/>
                <w:kern w:val="0"/>
                <w:sz w:val="18"/>
                <w:szCs w:val="18"/>
              </w:rPr>
              <w:t>7.3</w:t>
            </w:r>
            <w:r>
              <w:rPr>
                <w:rFonts w:ascii="宋体" w:hAnsi="宋体" w:cs="宋体" w:hint="eastAsia"/>
                <w:color w:val="000000"/>
                <w:kern w:val="0"/>
                <w:sz w:val="18"/>
                <w:szCs w:val="18"/>
              </w:rPr>
              <w:t>、</w:t>
            </w:r>
            <w:r>
              <w:rPr>
                <w:rFonts w:ascii="宋体" w:hAnsi="宋体" w:cs="宋体" w:hint="eastAsia"/>
                <w:color w:val="000000"/>
                <w:kern w:val="0"/>
                <w:sz w:val="18"/>
                <w:szCs w:val="18"/>
              </w:rPr>
              <w:t>7.4</w:t>
            </w:r>
            <w:r>
              <w:rPr>
                <w:rFonts w:ascii="宋体" w:hAnsi="宋体" w:cs="宋体" w:hint="eastAsia"/>
                <w:color w:val="000000"/>
                <w:kern w:val="0"/>
                <w:sz w:val="18"/>
                <w:szCs w:val="18"/>
              </w:rPr>
              <w:t>、</w:t>
            </w:r>
            <w:r>
              <w:rPr>
                <w:rFonts w:ascii="宋体" w:hAnsi="宋体" w:cs="宋体" w:hint="eastAsia"/>
                <w:color w:val="000000"/>
                <w:kern w:val="0"/>
                <w:sz w:val="18"/>
                <w:szCs w:val="18"/>
              </w:rPr>
              <w:t>7.5</w:t>
            </w:r>
            <w:r>
              <w:rPr>
                <w:rFonts w:ascii="宋体" w:hAnsi="宋体" w:cs="宋体" w:hint="eastAsia"/>
                <w:color w:val="000000"/>
                <w:kern w:val="0"/>
                <w:sz w:val="18"/>
                <w:szCs w:val="18"/>
              </w:rPr>
              <w:t>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查看《作业证》。</w:t>
            </w:r>
          </w:p>
        </w:tc>
      </w:tr>
      <w:tr w:rsidR="00FB5ED1">
        <w:trPr>
          <w:trHeight w:val="1014"/>
        </w:trPr>
        <w:tc>
          <w:tcPr>
            <w:tcW w:w="669"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837"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应急救援</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作业中发生事故后，现场有关人员应当立即报警，禁止盲目施救。应急救援人员实施救援时，应当做好自身防护。</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总局</w:t>
            </w:r>
            <w:r>
              <w:rPr>
                <w:rFonts w:ascii="宋体" w:hAnsi="宋体" w:cs="宋体" w:hint="eastAsia"/>
                <w:color w:val="000000"/>
                <w:kern w:val="0"/>
                <w:sz w:val="18"/>
                <w:szCs w:val="18"/>
              </w:rPr>
              <w:t>59</w:t>
            </w:r>
            <w:r>
              <w:rPr>
                <w:rFonts w:ascii="宋体" w:hAnsi="宋体" w:cs="宋体" w:hint="eastAsia"/>
                <w:color w:val="000000"/>
                <w:kern w:val="0"/>
                <w:sz w:val="18"/>
                <w:szCs w:val="18"/>
              </w:rPr>
              <w:t>号令第二十三条；</w:t>
            </w:r>
            <w:r>
              <w:rPr>
                <w:rFonts w:ascii="宋体" w:hAnsi="宋体" w:cs="宋体" w:hint="eastAsia"/>
                <w:color w:val="000000"/>
                <w:kern w:val="0"/>
                <w:sz w:val="18"/>
                <w:szCs w:val="18"/>
              </w:rPr>
              <w:t>DB37T1933-2011/</w:t>
            </w:r>
            <w:r>
              <w:rPr>
                <w:rFonts w:ascii="宋体" w:hAnsi="宋体" w:cs="宋体" w:hint="eastAsia"/>
                <w:color w:val="000000"/>
                <w:kern w:val="0"/>
                <w:sz w:val="18"/>
                <w:szCs w:val="18"/>
              </w:rPr>
              <w:t>第</w:t>
            </w:r>
            <w:r>
              <w:rPr>
                <w:rFonts w:ascii="宋体" w:hAnsi="宋体" w:cs="宋体" w:hint="eastAsia"/>
                <w:color w:val="000000"/>
                <w:kern w:val="0"/>
                <w:sz w:val="18"/>
                <w:szCs w:val="18"/>
              </w:rPr>
              <w:t>6.4</w:t>
            </w:r>
            <w:r>
              <w:rPr>
                <w:rFonts w:ascii="宋体" w:hAnsi="宋体" w:cs="宋体" w:hint="eastAsia"/>
                <w:color w:val="000000"/>
                <w:kern w:val="0"/>
                <w:sz w:val="18"/>
                <w:szCs w:val="18"/>
              </w:rPr>
              <w:t>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查看应急装备、器材和演练记录。</w:t>
            </w:r>
          </w:p>
        </w:tc>
      </w:tr>
      <w:tr w:rsidR="00FB5ED1">
        <w:trPr>
          <w:trHeight w:val="2792"/>
        </w:trPr>
        <w:tc>
          <w:tcPr>
            <w:tcW w:w="669" w:type="dxa"/>
            <w:tcBorders>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w:t>
            </w:r>
          </w:p>
        </w:tc>
        <w:tc>
          <w:tcPr>
            <w:tcW w:w="837" w:type="dxa"/>
            <w:tcBorders>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有限空间安全管理</w:t>
            </w:r>
          </w:p>
        </w:tc>
        <w:tc>
          <w:tcPr>
            <w:tcW w:w="1012"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其他方面</w:t>
            </w:r>
          </w:p>
        </w:tc>
        <w:tc>
          <w:tcPr>
            <w:tcW w:w="6662"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①进行有限空间高处作业，在满足本规范要求的同时，应符合</w:t>
            </w:r>
            <w:r>
              <w:rPr>
                <w:rFonts w:ascii="宋体" w:hAnsi="宋体" w:cs="宋体" w:hint="eastAsia"/>
                <w:color w:val="000000"/>
                <w:kern w:val="0"/>
                <w:sz w:val="18"/>
                <w:szCs w:val="18"/>
              </w:rPr>
              <w:t>AQ3025-2008</w:t>
            </w:r>
            <w:r>
              <w:rPr>
                <w:rFonts w:ascii="宋体" w:hAnsi="宋体" w:cs="宋体" w:hint="eastAsia"/>
                <w:color w:val="000000"/>
                <w:kern w:val="0"/>
                <w:sz w:val="18"/>
                <w:szCs w:val="18"/>
              </w:rPr>
              <w:t>的规定，为作业者提供必需的高处作业安全条件。如佩戴安全帽、安全带等个体防护用品，作业现场搭设安全梯或安全平台等。</w:t>
            </w:r>
            <w:r>
              <w:rPr>
                <w:rFonts w:ascii="宋体" w:hAnsi="宋体" w:cs="宋体" w:hint="eastAsia"/>
                <w:color w:val="000000"/>
                <w:kern w:val="0"/>
                <w:sz w:val="18"/>
                <w:szCs w:val="18"/>
              </w:rPr>
              <w:br/>
            </w:r>
            <w:r>
              <w:rPr>
                <w:rFonts w:ascii="宋体" w:hAnsi="宋体" w:cs="宋体" w:hint="eastAsia"/>
                <w:color w:val="000000"/>
                <w:kern w:val="0"/>
                <w:sz w:val="18"/>
                <w:szCs w:val="18"/>
              </w:rPr>
              <w:t>②进入有限空间动火作业，在满足本文件要求的同时，应符合</w:t>
            </w:r>
            <w:r>
              <w:rPr>
                <w:rFonts w:ascii="宋体" w:hAnsi="宋体" w:cs="宋体" w:hint="eastAsia"/>
                <w:color w:val="000000"/>
                <w:kern w:val="0"/>
                <w:sz w:val="18"/>
                <w:szCs w:val="18"/>
              </w:rPr>
              <w:t>AQ3022-2008</w:t>
            </w:r>
            <w:r>
              <w:rPr>
                <w:rFonts w:ascii="宋体" w:hAnsi="宋体" w:cs="宋体" w:hint="eastAsia"/>
                <w:color w:val="000000"/>
                <w:kern w:val="0"/>
                <w:sz w:val="18"/>
                <w:szCs w:val="18"/>
              </w:rPr>
              <w:t>的规定，为作业者提供必需的动火作业安全条件。对于使用电焊、电钻、砂轮等用电类动火作业应符合</w:t>
            </w:r>
            <w:r>
              <w:rPr>
                <w:rFonts w:ascii="宋体" w:hAnsi="宋体" w:cs="宋体" w:hint="eastAsia"/>
                <w:color w:val="000000"/>
                <w:kern w:val="0"/>
                <w:sz w:val="18"/>
                <w:szCs w:val="18"/>
              </w:rPr>
              <w:t>5.6</w:t>
            </w:r>
            <w:r>
              <w:rPr>
                <w:rFonts w:ascii="宋体" w:hAnsi="宋体" w:cs="宋体" w:hint="eastAsia"/>
                <w:color w:val="000000"/>
                <w:kern w:val="0"/>
                <w:sz w:val="18"/>
                <w:szCs w:val="18"/>
              </w:rPr>
              <w:t>（电气设备与照明安全）相关要求；对于气焊、气割类等增加泄露源的动火作业时，气瓶宜置于有限空间外部，视通风口所处空间的通风情况，气瓶应处于通风口的下风侧</w:t>
            </w:r>
            <w:r>
              <w:rPr>
                <w:rFonts w:ascii="宋体" w:hAnsi="宋体" w:cs="宋体" w:hint="eastAsia"/>
                <w:color w:val="000000"/>
                <w:kern w:val="0"/>
                <w:sz w:val="18"/>
                <w:szCs w:val="18"/>
              </w:rPr>
              <w:t>，有限空间动火作业的气体检测需待动火作业设施和器具布置到位后方可进行；有限空间进行动火作业宜采用强制通风和连续监测。</w:t>
            </w:r>
          </w:p>
        </w:tc>
        <w:tc>
          <w:tcPr>
            <w:tcW w:w="1985"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《工贸企业有限空间作业安全规范》</w:t>
            </w:r>
            <w:r>
              <w:rPr>
                <w:rFonts w:ascii="宋体" w:hAnsi="宋体" w:cs="宋体" w:hint="eastAsia"/>
                <w:color w:val="000000"/>
                <w:kern w:val="0"/>
                <w:sz w:val="18"/>
                <w:szCs w:val="18"/>
              </w:rPr>
              <w:t>DB37T1933-2011/</w:t>
            </w:r>
            <w:r>
              <w:rPr>
                <w:rFonts w:ascii="宋体" w:hAnsi="宋体" w:cs="宋体" w:hint="eastAsia"/>
                <w:color w:val="000000"/>
                <w:kern w:val="0"/>
                <w:sz w:val="18"/>
                <w:szCs w:val="18"/>
              </w:rPr>
              <w:t>第</w:t>
            </w:r>
            <w:r>
              <w:rPr>
                <w:rFonts w:ascii="宋体" w:hAnsi="宋体" w:cs="宋体" w:hint="eastAsia"/>
                <w:color w:val="000000"/>
                <w:kern w:val="0"/>
                <w:sz w:val="18"/>
                <w:szCs w:val="18"/>
              </w:rPr>
              <w:t>5.9.7</w:t>
            </w:r>
            <w:r>
              <w:rPr>
                <w:rFonts w:ascii="宋体" w:hAnsi="宋体" w:cs="宋体" w:hint="eastAsia"/>
                <w:color w:val="000000"/>
                <w:kern w:val="0"/>
                <w:sz w:val="18"/>
                <w:szCs w:val="18"/>
              </w:rPr>
              <w:t>、</w:t>
            </w:r>
            <w:r>
              <w:rPr>
                <w:rFonts w:ascii="宋体" w:hAnsi="宋体" w:cs="宋体" w:hint="eastAsia"/>
                <w:color w:val="000000"/>
                <w:kern w:val="0"/>
                <w:sz w:val="18"/>
                <w:szCs w:val="18"/>
              </w:rPr>
              <w:t>5.9.8</w:t>
            </w:r>
            <w:r>
              <w:rPr>
                <w:rFonts w:ascii="宋体" w:hAnsi="宋体" w:cs="宋体" w:hint="eastAsia"/>
                <w:color w:val="000000"/>
                <w:kern w:val="0"/>
                <w:sz w:val="18"/>
                <w:szCs w:val="18"/>
              </w:rPr>
              <w:t>条</w:t>
            </w:r>
          </w:p>
        </w:tc>
        <w:tc>
          <w:tcPr>
            <w:tcW w:w="3015"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查看作业证、相关设备，现场检查。</w:t>
            </w:r>
          </w:p>
        </w:tc>
      </w:tr>
    </w:tbl>
    <w:p w:rsidR="00FB5ED1" w:rsidRDefault="00FB5ED1">
      <w:pPr>
        <w:rPr>
          <w:rFonts w:ascii="宋体" w:hAnsi="宋体"/>
        </w:rPr>
      </w:pPr>
    </w:p>
    <w:p w:rsidR="00FB5ED1" w:rsidRDefault="002F7F26">
      <w:pPr>
        <w:pStyle w:val="2"/>
        <w:spacing w:line="276" w:lineRule="auto"/>
        <w:jc w:val="center"/>
        <w:rPr>
          <w:rFonts w:ascii="楷体" w:eastAsia="楷体" w:hAnsi="楷体" w:hint="default"/>
          <w:kern w:val="2"/>
          <w:sz w:val="32"/>
        </w:rPr>
      </w:pPr>
      <w:r>
        <w:br w:type="page"/>
      </w:r>
      <w:bookmarkStart w:id="1" w:name="_Toc10021748"/>
      <w:r>
        <w:rPr>
          <w:rFonts w:ascii="楷体" w:eastAsia="楷体" w:hAnsi="楷体"/>
          <w:kern w:val="2"/>
          <w:sz w:val="32"/>
        </w:rPr>
        <w:lastRenderedPageBreak/>
        <w:t>表</w:t>
      </w:r>
      <w:r>
        <w:rPr>
          <w:rFonts w:ascii="楷体" w:eastAsia="楷体" w:hAnsi="楷体"/>
          <w:kern w:val="2"/>
          <w:sz w:val="32"/>
        </w:rPr>
        <w:t>2</w:t>
      </w:r>
      <w:r>
        <w:rPr>
          <w:rFonts w:ascii="楷体" w:eastAsia="楷体" w:hAnsi="楷体"/>
          <w:kern w:val="2"/>
          <w:sz w:val="32"/>
        </w:rPr>
        <w:t>：</w:t>
      </w:r>
      <w:r>
        <w:rPr>
          <w:rFonts w:ascii="楷体" w:eastAsia="楷体" w:hAnsi="楷体"/>
          <w:kern w:val="2"/>
          <w:sz w:val="32"/>
        </w:rPr>
        <w:t xml:space="preserve"> </w:t>
      </w:r>
      <w:r>
        <w:rPr>
          <w:rFonts w:ascii="楷体" w:eastAsia="楷体" w:hAnsi="楷体"/>
          <w:kern w:val="2"/>
          <w:sz w:val="32"/>
        </w:rPr>
        <w:t>涉爆粉尘工贸企业检查</w:t>
      </w:r>
      <w:bookmarkEnd w:id="1"/>
      <w:r>
        <w:rPr>
          <w:rFonts w:ascii="楷体" w:eastAsia="楷体" w:hAnsi="楷体"/>
          <w:kern w:val="2"/>
          <w:sz w:val="32"/>
        </w:rPr>
        <w:t>表</w:t>
      </w:r>
    </w:p>
    <w:tbl>
      <w:tblPr>
        <w:tblW w:w="14174" w:type="dxa"/>
        <w:tblLayout w:type="fixed"/>
        <w:tblLook w:val="04A0"/>
      </w:tblPr>
      <w:tblGrid>
        <w:gridCol w:w="644"/>
        <w:gridCol w:w="1026"/>
        <w:gridCol w:w="2126"/>
        <w:gridCol w:w="5950"/>
        <w:gridCol w:w="2129"/>
        <w:gridCol w:w="2299"/>
      </w:tblGrid>
      <w:tr w:rsidR="00FB5ED1">
        <w:trPr>
          <w:trHeight w:val="78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b/>
                <w:bCs/>
                <w:color w:val="000000"/>
                <w:kern w:val="0"/>
              </w:rPr>
            </w:pPr>
            <w:r>
              <w:rPr>
                <w:rFonts w:ascii="宋体" w:hAnsi="宋体" w:cs="宋体"/>
                <w:b/>
                <w:bCs/>
                <w:color w:val="000000"/>
                <w:kern w:val="0"/>
              </w:rPr>
              <w:t>序号</w:t>
            </w:r>
          </w:p>
        </w:tc>
        <w:tc>
          <w:tcPr>
            <w:tcW w:w="1026"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b/>
                <w:bCs/>
                <w:color w:val="000000"/>
                <w:kern w:val="0"/>
              </w:rPr>
            </w:pPr>
            <w:r>
              <w:rPr>
                <w:rFonts w:ascii="宋体" w:hAnsi="宋体" w:cs="宋体"/>
                <w:b/>
                <w:bCs/>
                <w:color w:val="000000"/>
                <w:kern w:val="0"/>
              </w:rPr>
              <w:t>检查项目</w:t>
            </w:r>
          </w:p>
        </w:tc>
        <w:tc>
          <w:tcPr>
            <w:tcW w:w="8076" w:type="dxa"/>
            <w:gridSpan w:val="2"/>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b/>
                <w:bCs/>
                <w:color w:val="000000"/>
                <w:kern w:val="0"/>
              </w:rPr>
            </w:pPr>
            <w:r>
              <w:rPr>
                <w:rFonts w:ascii="宋体" w:hAnsi="宋体" w:cs="宋体"/>
                <w:b/>
                <w:bCs/>
                <w:color w:val="000000"/>
                <w:kern w:val="0"/>
              </w:rPr>
              <w:t>检查内容</w:t>
            </w:r>
          </w:p>
        </w:tc>
        <w:tc>
          <w:tcPr>
            <w:tcW w:w="2129"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b/>
                <w:bCs/>
                <w:color w:val="000000"/>
                <w:kern w:val="0"/>
              </w:rPr>
            </w:pPr>
            <w:r>
              <w:rPr>
                <w:rFonts w:ascii="宋体" w:hAnsi="宋体" w:cs="宋体"/>
                <w:b/>
                <w:bCs/>
                <w:color w:val="000000"/>
                <w:kern w:val="0"/>
              </w:rPr>
              <w:t>检查依据</w:t>
            </w:r>
          </w:p>
        </w:tc>
        <w:tc>
          <w:tcPr>
            <w:tcW w:w="2299" w:type="dxa"/>
            <w:tcBorders>
              <w:top w:val="single" w:sz="4" w:space="0" w:color="auto"/>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b/>
                <w:bCs/>
                <w:color w:val="000000"/>
                <w:kern w:val="0"/>
              </w:rPr>
            </w:pPr>
            <w:r>
              <w:rPr>
                <w:rFonts w:ascii="宋体" w:hAnsi="宋体" w:cs="宋体"/>
                <w:b/>
                <w:bCs/>
                <w:color w:val="000000"/>
                <w:kern w:val="0"/>
              </w:rPr>
              <w:t>检查方法</w:t>
            </w:r>
          </w:p>
        </w:tc>
      </w:tr>
      <w:tr w:rsidR="00FB5ED1">
        <w:trPr>
          <w:trHeight w:val="750"/>
        </w:trPr>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安全</w:t>
            </w:r>
          </w:p>
          <w:p w:rsidR="00FB5ED1" w:rsidRDefault="002F7F2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管理</w:t>
            </w:r>
          </w:p>
          <w:p w:rsidR="00FB5ED1" w:rsidRDefault="002F7F26">
            <w:pPr>
              <w:widowControl/>
              <w:spacing w:line="360" w:lineRule="exact"/>
              <w:jc w:val="center"/>
              <w:rPr>
                <w:rFonts w:ascii="宋体" w:hAnsi="宋体" w:cs="宋体"/>
                <w:color w:val="000000"/>
                <w:kern w:val="0"/>
                <w:sz w:val="18"/>
                <w:szCs w:val="18"/>
              </w:rPr>
            </w:pPr>
            <w:r>
              <w:rPr>
                <w:rFonts w:ascii="宋体" w:hAnsi="宋体" w:cs="宋体" w:hint="eastAsia"/>
                <w:color w:val="000000"/>
                <w:kern w:val="0"/>
                <w:sz w:val="18"/>
                <w:szCs w:val="18"/>
              </w:rPr>
              <w:t>机构</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是否设置安全生产管理机构或配备安全生产管理人员</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涉粉尘爆炸的工贸企业从业人员超过</w:t>
            </w:r>
            <w:r>
              <w:rPr>
                <w:rFonts w:ascii="宋体" w:hAnsi="宋体" w:cs="宋体" w:hint="eastAsia"/>
                <w:color w:val="000000"/>
                <w:kern w:val="0"/>
                <w:sz w:val="18"/>
                <w:szCs w:val="18"/>
              </w:rPr>
              <w:t>100</w:t>
            </w:r>
            <w:r>
              <w:rPr>
                <w:rFonts w:ascii="宋体" w:hAnsi="宋体" w:cs="宋体" w:hint="eastAsia"/>
                <w:color w:val="000000"/>
                <w:kern w:val="0"/>
                <w:sz w:val="18"/>
                <w:szCs w:val="18"/>
              </w:rPr>
              <w:t>人的，应当设置安全生产管理机构或配备专职安全生产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管理人员。</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《安全生产法》第二十一条</w:t>
            </w:r>
            <w:r>
              <w:rPr>
                <w:rFonts w:ascii="宋体" w:hAnsi="宋体" w:cs="宋体" w:hint="eastAsia"/>
                <w:color w:val="000000"/>
                <w:kern w:val="0"/>
                <w:sz w:val="18"/>
                <w:szCs w:val="18"/>
              </w:rPr>
              <w:t xml:space="preserve"> </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查看员工花名册等能够证明员工数量的资料；查看机构设立、任命文件；查看资格证书；现场调查了解有关人员。</w:t>
            </w:r>
          </w:p>
        </w:tc>
      </w:tr>
      <w:tr w:rsidR="00FB5ED1">
        <w:trPr>
          <w:trHeight w:val="425"/>
        </w:trPr>
        <w:tc>
          <w:tcPr>
            <w:tcW w:w="644"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1026"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安全生产管理人员、注册安全工程师的配备数量应满足省政府</w:t>
            </w:r>
            <w:r>
              <w:rPr>
                <w:rFonts w:ascii="宋体" w:hAnsi="宋体" w:cs="宋体" w:hint="eastAsia"/>
                <w:color w:val="000000"/>
                <w:kern w:val="0"/>
                <w:sz w:val="18"/>
                <w:szCs w:val="18"/>
              </w:rPr>
              <w:t>260</w:t>
            </w:r>
            <w:r>
              <w:rPr>
                <w:rFonts w:ascii="宋体" w:hAnsi="宋体" w:cs="宋体" w:hint="eastAsia"/>
                <w:color w:val="000000"/>
                <w:kern w:val="0"/>
                <w:sz w:val="18"/>
                <w:szCs w:val="18"/>
              </w:rPr>
              <w:t>号令的要求。</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《山东省生产经营单位安全生产主体责任规定》第九条</w:t>
            </w:r>
          </w:p>
        </w:tc>
        <w:tc>
          <w:tcPr>
            <w:tcW w:w="2299"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r>
      <w:tr w:rsidR="00FB5ED1">
        <w:trPr>
          <w:trHeight w:val="1622"/>
        </w:trPr>
        <w:tc>
          <w:tcPr>
            <w:tcW w:w="644"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1026"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是否设立安委会并按规定开展工作</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从业人员在</w:t>
            </w:r>
            <w:r>
              <w:rPr>
                <w:rFonts w:ascii="宋体" w:hAnsi="宋体" w:cs="宋体" w:hint="eastAsia"/>
                <w:color w:val="000000"/>
                <w:kern w:val="0"/>
                <w:sz w:val="18"/>
                <w:szCs w:val="18"/>
              </w:rPr>
              <w:t>1000</w:t>
            </w:r>
            <w:r>
              <w:rPr>
                <w:rFonts w:ascii="宋体" w:hAnsi="宋体" w:cs="宋体" w:hint="eastAsia"/>
                <w:color w:val="000000"/>
                <w:kern w:val="0"/>
                <w:sz w:val="18"/>
                <w:szCs w:val="18"/>
              </w:rPr>
              <w:t>人以上的企业，应当建立安全生产委员会。</w:t>
            </w:r>
            <w:r>
              <w:rPr>
                <w:rFonts w:ascii="宋体" w:hAnsi="宋体" w:cs="宋体" w:hint="eastAsia"/>
                <w:color w:val="000000"/>
                <w:kern w:val="0"/>
                <w:sz w:val="18"/>
                <w:szCs w:val="18"/>
              </w:rPr>
              <w:br/>
            </w:r>
            <w:r>
              <w:rPr>
                <w:rFonts w:ascii="宋体" w:hAnsi="宋体" w:cs="宋体" w:hint="eastAsia"/>
                <w:color w:val="000000"/>
                <w:kern w:val="0"/>
                <w:sz w:val="18"/>
                <w:szCs w:val="18"/>
              </w:rPr>
              <w:t>安全生产委员会由本单位的主要负责人、分管安全生产的负责人或者安全总监、相关负责人、专门的安全生产管理机构及相关机构负责人、安全生产管理人员和工会代表以及从业人员代表组成。安全生产委员会每季度至少召开一次会议，会议应当有书面记录。</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《山东省生产经营单位安全生产主体责任规定》第十三条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查看安委会成立文件；查阅安委会组成部门；查看安委会季度会议通知、纪要等资料。</w:t>
            </w:r>
          </w:p>
        </w:tc>
      </w:tr>
      <w:tr w:rsidR="00FB5ED1">
        <w:trPr>
          <w:trHeight w:val="821"/>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26"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安全生产规章制度</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是否组织制定安全生产规章制度和操作规程</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企业制定的安全生产管理制度应当涵盖</w:t>
            </w:r>
            <w:r>
              <w:rPr>
                <w:rFonts w:ascii="宋体" w:hAnsi="宋体" w:cs="宋体" w:hint="eastAsia"/>
                <w:color w:val="000000"/>
                <w:kern w:val="0"/>
                <w:sz w:val="18"/>
                <w:szCs w:val="18"/>
              </w:rPr>
              <w:t>260</w:t>
            </w:r>
            <w:r>
              <w:rPr>
                <w:rFonts w:ascii="宋体" w:hAnsi="宋体" w:cs="宋体" w:hint="eastAsia"/>
                <w:color w:val="000000"/>
                <w:kern w:val="0"/>
                <w:sz w:val="18"/>
                <w:szCs w:val="18"/>
              </w:rPr>
              <w:t>号令中规定的安全生产会议等</w:t>
            </w:r>
            <w:r>
              <w:rPr>
                <w:rFonts w:ascii="宋体" w:hAnsi="宋体" w:cs="宋体" w:hint="eastAsia"/>
                <w:color w:val="000000"/>
                <w:kern w:val="0"/>
                <w:sz w:val="18"/>
                <w:szCs w:val="18"/>
              </w:rPr>
              <w:t>13</w:t>
            </w:r>
            <w:r>
              <w:rPr>
                <w:rFonts w:ascii="宋体" w:hAnsi="宋体" w:cs="宋体" w:hint="eastAsia"/>
                <w:color w:val="000000"/>
                <w:kern w:val="0"/>
                <w:sz w:val="18"/>
                <w:szCs w:val="18"/>
              </w:rPr>
              <w:t>项制度，制度中还应有粉尘定期清扫制度、除尘系统使用维护制度。</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《山东省生产经营单位安全生产主体责任规定》第七条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查看安全生产管理制度、安全操作规程以及内容设置情况。</w:t>
            </w:r>
          </w:p>
        </w:tc>
      </w:tr>
      <w:tr w:rsidR="00FB5ED1">
        <w:trPr>
          <w:trHeight w:val="1087"/>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26"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教育培训</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是否按规定进行全员安全生产教育培训</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对涉粉尘岗位新进从业人员、离岗６个月以上的或者换岗的从业人员</w:t>
            </w:r>
            <w:r>
              <w:rPr>
                <w:rFonts w:ascii="宋体" w:hAnsi="宋体" w:cs="宋体" w:hint="eastAsia"/>
                <w:color w:val="000000"/>
                <w:kern w:val="0"/>
                <w:sz w:val="18"/>
                <w:szCs w:val="18"/>
              </w:rPr>
              <w:t>,</w:t>
            </w:r>
            <w:r>
              <w:rPr>
                <w:rFonts w:ascii="宋体" w:hAnsi="宋体" w:cs="宋体" w:hint="eastAsia"/>
                <w:color w:val="000000"/>
                <w:kern w:val="0"/>
                <w:sz w:val="18"/>
                <w:szCs w:val="18"/>
              </w:rPr>
              <w:t>及时进行上岗前安全生产教育和培训；对在岗人员应当定期组织安全生产再教育培训活动。</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《安全生产法》第二十五条</w:t>
            </w:r>
            <w:r>
              <w:rPr>
                <w:rFonts w:ascii="宋体" w:hAnsi="宋体" w:cs="宋体" w:hint="eastAsia"/>
                <w:color w:val="000000"/>
                <w:kern w:val="0"/>
                <w:sz w:val="18"/>
                <w:szCs w:val="18"/>
              </w:rPr>
              <w:br/>
            </w:r>
            <w:r>
              <w:rPr>
                <w:rFonts w:ascii="宋体" w:hAnsi="宋体" w:cs="宋体" w:hint="eastAsia"/>
                <w:color w:val="000000"/>
                <w:kern w:val="0"/>
                <w:sz w:val="18"/>
                <w:szCs w:val="18"/>
              </w:rPr>
              <w:t>《山东省生产经营单位安全生产主体责任规定》第二十四条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查阅企业员工名单、培训记录、安全培训档案；现场随机抽取涉粉尘岗位</w:t>
            </w:r>
            <w:r>
              <w:rPr>
                <w:rFonts w:ascii="宋体" w:hAnsi="宋体" w:cs="宋体" w:hint="eastAsia"/>
                <w:color w:val="000000"/>
                <w:kern w:val="0"/>
                <w:sz w:val="18"/>
                <w:szCs w:val="18"/>
              </w:rPr>
              <w:t>3</w:t>
            </w:r>
            <w:r>
              <w:rPr>
                <w:rFonts w:ascii="宋体" w:hAnsi="宋体" w:cs="宋体" w:hint="eastAsia"/>
                <w:color w:val="000000"/>
                <w:kern w:val="0"/>
                <w:sz w:val="18"/>
                <w:szCs w:val="18"/>
              </w:rPr>
              <w:t>人询问培训情况。</w:t>
            </w:r>
          </w:p>
        </w:tc>
      </w:tr>
      <w:tr w:rsidR="00FB5ED1">
        <w:trPr>
          <w:trHeight w:val="1125"/>
        </w:trPr>
        <w:tc>
          <w:tcPr>
            <w:tcW w:w="644"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026"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教育培训</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培训时间是否符合法规规定</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主要负责人和安全生产管理人员初次安全培训时间不得少于</w:t>
            </w:r>
            <w:r>
              <w:rPr>
                <w:rFonts w:ascii="宋体" w:hAnsi="宋体" w:cs="宋体" w:hint="eastAsia"/>
                <w:color w:val="000000"/>
                <w:kern w:val="0"/>
                <w:sz w:val="18"/>
                <w:szCs w:val="18"/>
              </w:rPr>
              <w:t>32</w:t>
            </w:r>
            <w:r>
              <w:rPr>
                <w:rFonts w:ascii="宋体" w:hAnsi="宋体" w:cs="宋体" w:hint="eastAsia"/>
                <w:color w:val="000000"/>
                <w:kern w:val="0"/>
                <w:sz w:val="18"/>
                <w:szCs w:val="18"/>
              </w:rPr>
              <w:t>学时。每年再培训时间不得少于</w:t>
            </w:r>
            <w:r>
              <w:rPr>
                <w:rFonts w:ascii="宋体" w:hAnsi="宋体" w:cs="宋体" w:hint="eastAsia"/>
                <w:color w:val="000000"/>
                <w:kern w:val="0"/>
                <w:sz w:val="18"/>
                <w:szCs w:val="18"/>
              </w:rPr>
              <w:t>12</w:t>
            </w:r>
            <w:r>
              <w:rPr>
                <w:rFonts w:ascii="宋体" w:hAnsi="宋体" w:cs="宋体" w:hint="eastAsia"/>
                <w:color w:val="000000"/>
                <w:kern w:val="0"/>
                <w:sz w:val="18"/>
                <w:szCs w:val="18"/>
              </w:rPr>
              <w:t>学时</w:t>
            </w:r>
            <w:r>
              <w:rPr>
                <w:rFonts w:ascii="宋体" w:hAnsi="宋体" w:cs="宋体" w:hint="eastAsia"/>
                <w:color w:val="000000"/>
                <w:kern w:val="0"/>
                <w:sz w:val="18"/>
                <w:szCs w:val="18"/>
              </w:rPr>
              <w:t>;</w:t>
            </w:r>
            <w:r>
              <w:rPr>
                <w:rFonts w:ascii="宋体" w:hAnsi="宋体" w:cs="宋体" w:hint="eastAsia"/>
                <w:color w:val="000000"/>
                <w:kern w:val="0"/>
                <w:sz w:val="18"/>
                <w:szCs w:val="18"/>
              </w:rPr>
              <w:t>新上岗的从业人员，岗前安全培训时间不得少于</w:t>
            </w:r>
            <w:r>
              <w:rPr>
                <w:rFonts w:ascii="宋体" w:hAnsi="宋体" w:cs="宋体" w:hint="eastAsia"/>
                <w:color w:val="000000"/>
                <w:kern w:val="0"/>
                <w:sz w:val="18"/>
                <w:szCs w:val="18"/>
              </w:rPr>
              <w:t>24</w:t>
            </w:r>
            <w:r>
              <w:rPr>
                <w:rFonts w:ascii="宋体" w:hAnsi="宋体" w:cs="宋体" w:hint="eastAsia"/>
                <w:color w:val="000000"/>
                <w:kern w:val="0"/>
                <w:sz w:val="18"/>
                <w:szCs w:val="18"/>
              </w:rPr>
              <w:t>学时。</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《生产经营单位安全培训规定》第九条、第十三条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查阅安全培训档案</w:t>
            </w:r>
          </w:p>
        </w:tc>
      </w:tr>
      <w:tr w:rsidR="00FB5ED1">
        <w:trPr>
          <w:trHeight w:val="952"/>
        </w:trPr>
        <w:tc>
          <w:tcPr>
            <w:tcW w:w="644"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是否如实记录安全生产教育和培训情况</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生产经营单位应当建立安全生产教育和培训档案，如实记录安全生产教育和培训的时间、内容、参加人员以及考核结果等情况。</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《安全生产法》第二十五条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查阅教育培训档案，查看记录是否齐全。</w:t>
            </w:r>
          </w:p>
        </w:tc>
      </w:tr>
      <w:tr w:rsidR="00FB5ED1">
        <w:trPr>
          <w:trHeight w:val="750"/>
        </w:trPr>
        <w:tc>
          <w:tcPr>
            <w:tcW w:w="644"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特种作业人员是否持证上岗</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生产经营单位的特种作业人员必须按照国家有关规定经专门的安全作业培训，取得相应资格，方可上岗作业。</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《安全生产法》第二十七条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查阅特种作业人员档案；特种作业人员资格证书。</w:t>
            </w:r>
          </w:p>
        </w:tc>
      </w:tr>
      <w:tr w:rsidR="00FB5ED1">
        <w:trPr>
          <w:trHeight w:val="1231"/>
        </w:trPr>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应急管理</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应急预案编制</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生产经营单位应当制定本单位生产安全事故应急预案；生产经营单位应急预案分为综合应急预案、专项应急预案和现场处置方案；对于涉爆粉尘等危险性较大的场所、装置或者设施，生产经营单位应当编制现场处置方案。</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《安全生产法》第七十八条</w:t>
            </w:r>
            <w:r>
              <w:rPr>
                <w:rFonts w:ascii="宋体" w:hAnsi="宋体" w:cs="宋体" w:hint="eastAsia"/>
                <w:color w:val="000000"/>
                <w:kern w:val="0"/>
                <w:sz w:val="18"/>
                <w:szCs w:val="18"/>
              </w:rPr>
              <w:br/>
            </w:r>
            <w:r>
              <w:rPr>
                <w:rFonts w:ascii="宋体" w:hAnsi="宋体" w:cs="宋体" w:hint="eastAsia"/>
                <w:color w:val="000000"/>
                <w:kern w:val="0"/>
                <w:sz w:val="18"/>
                <w:szCs w:val="18"/>
              </w:rPr>
              <w:t>《生产安全事故应急预案管理办法》第六条、第十五条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查看应急救援预案文本、备案回执、评审或论证材料。</w:t>
            </w:r>
          </w:p>
        </w:tc>
      </w:tr>
      <w:tr w:rsidR="00FB5ED1">
        <w:trPr>
          <w:trHeight w:val="1125"/>
        </w:trPr>
        <w:tc>
          <w:tcPr>
            <w:tcW w:w="644"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1026" w:type="dxa"/>
            <w:vMerge/>
            <w:tcBorders>
              <w:top w:val="nil"/>
              <w:left w:val="single" w:sz="4" w:space="0" w:color="auto"/>
              <w:bottom w:val="single" w:sz="4" w:space="0" w:color="auto"/>
              <w:right w:val="single" w:sz="4" w:space="0" w:color="auto"/>
            </w:tcBorders>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应急演练</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生产经营单位应当定期组织演练；每年至少组织一次综合应急预案演练或者专项应急预案演练，每半年至少组织一次现场处置方案演练。</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《安全生产法》第七十八条</w:t>
            </w:r>
            <w:r>
              <w:rPr>
                <w:rFonts w:ascii="宋体" w:hAnsi="宋体" w:cs="宋体" w:hint="eastAsia"/>
                <w:color w:val="000000"/>
                <w:kern w:val="0"/>
                <w:sz w:val="18"/>
                <w:szCs w:val="18"/>
              </w:rPr>
              <w:br/>
            </w:r>
            <w:r>
              <w:rPr>
                <w:rFonts w:ascii="宋体" w:hAnsi="宋体" w:cs="宋体" w:hint="eastAsia"/>
                <w:color w:val="000000"/>
                <w:kern w:val="0"/>
                <w:sz w:val="18"/>
                <w:szCs w:val="18"/>
              </w:rPr>
              <w:t>《生产安全事故应急预案管理办法》第三十三条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查阅演练计划、演练记录、演练照片、演练评估报告等。</w:t>
            </w:r>
          </w:p>
        </w:tc>
      </w:tr>
      <w:tr w:rsidR="00FB5ED1">
        <w:trPr>
          <w:trHeight w:val="899"/>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026"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警示标志</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是否在有关设备、设施上设置警示标志</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生产经营单位应当在有粉尘爆炸危险因素的生产经营场所和除尘器、风管等设备上设置明显的安全警示标志。</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《安全生产法》第三十二条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查阅警示标志一览表、现场查看。</w:t>
            </w:r>
          </w:p>
        </w:tc>
      </w:tr>
      <w:tr w:rsidR="00FB5ED1">
        <w:trPr>
          <w:trHeight w:val="712"/>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026"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劳动防护用品</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是否按标准配发并正确佩戴劳保用用品</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未为从业人员提供符合国家标准或者行业标准的劳动防护用品</w:t>
            </w:r>
            <w:r>
              <w:rPr>
                <w:rFonts w:ascii="宋体" w:hAnsi="宋体" w:cs="宋体" w:hint="eastAsia"/>
                <w:color w:val="000000"/>
                <w:kern w:val="0"/>
                <w:sz w:val="18"/>
                <w:szCs w:val="18"/>
              </w:rPr>
              <w:t>;</w:t>
            </w:r>
            <w:r>
              <w:rPr>
                <w:rFonts w:ascii="宋体" w:hAnsi="宋体" w:cs="宋体" w:hint="eastAsia"/>
                <w:color w:val="000000"/>
                <w:kern w:val="0"/>
                <w:sz w:val="18"/>
                <w:szCs w:val="18"/>
              </w:rPr>
              <w:t>从业人员未按使用规则佩戴、使用劳动防护用品。</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《安全生产法》第四十二条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查阅劳动防护用品配备标准、发放台账。</w:t>
            </w:r>
          </w:p>
        </w:tc>
      </w:tr>
      <w:tr w:rsidR="00FB5ED1">
        <w:trPr>
          <w:trHeight w:val="1125"/>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026"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危险作业</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危险作业是否按规定办理作业审批手续</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进行危险场所动火、有限空间等作业的，应按批准权限由相关负责人现场带班，确定专人进行现场作业的统一指挥，由专职安全员进行现场安全检查和监督，</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并由具有专业资质的人员实施作业。</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《山东省生产经营单位安全生产主体责任规定》第三十一条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查阅危险作业票</w:t>
            </w:r>
          </w:p>
        </w:tc>
      </w:tr>
      <w:tr w:rsidR="00FB5ED1">
        <w:trPr>
          <w:trHeight w:val="2347"/>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8</w:t>
            </w:r>
          </w:p>
        </w:tc>
        <w:tc>
          <w:tcPr>
            <w:tcW w:w="1026" w:type="dxa"/>
            <w:tcBorders>
              <w:top w:val="nil"/>
              <w:left w:val="nil"/>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建构筑物</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建构筑物结构及安全间距是否合规</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ind w:left="-110"/>
              <w:jc w:val="left"/>
              <w:rPr>
                <w:rFonts w:ascii="宋体" w:hAnsi="宋体" w:cs="宋体"/>
                <w:color w:val="000000"/>
                <w:kern w:val="0"/>
                <w:sz w:val="18"/>
                <w:szCs w:val="18"/>
              </w:rPr>
            </w:pPr>
            <w:r>
              <w:rPr>
                <w:rFonts w:ascii="宋体" w:hAnsi="宋体" w:cs="宋体" w:hint="eastAsia"/>
                <w:color w:val="000000"/>
                <w:kern w:val="0"/>
                <w:sz w:val="18"/>
                <w:szCs w:val="18"/>
              </w:rPr>
              <w:t>①建筑物宜为单层建筑，屋顶宜用轻型结构。</w:t>
            </w:r>
            <w:r>
              <w:rPr>
                <w:rFonts w:ascii="宋体" w:hAnsi="宋体" w:cs="宋体" w:hint="eastAsia"/>
                <w:color w:val="000000"/>
                <w:kern w:val="0"/>
                <w:sz w:val="18"/>
                <w:szCs w:val="18"/>
              </w:rPr>
              <w:br/>
            </w:r>
            <w:r>
              <w:rPr>
                <w:rFonts w:ascii="宋体" w:hAnsi="宋体" w:cs="宋体" w:hint="eastAsia"/>
                <w:color w:val="000000"/>
                <w:kern w:val="0"/>
                <w:sz w:val="18"/>
                <w:szCs w:val="18"/>
              </w:rPr>
              <w:t>②多层建筑物宜采用框架结构；不能使用框架结构的建筑物应在墙上设置符合要求的泄爆口，泄压（口）的朝向应避开人员密集场所和主要交通道路。</w:t>
            </w:r>
            <w:r>
              <w:rPr>
                <w:rFonts w:ascii="宋体" w:hAnsi="宋体" w:cs="宋体" w:hint="eastAsia"/>
                <w:color w:val="000000"/>
                <w:kern w:val="0"/>
                <w:sz w:val="18"/>
                <w:szCs w:val="18"/>
              </w:rPr>
              <w:br/>
            </w:r>
            <w:r>
              <w:rPr>
                <w:rFonts w:ascii="宋体" w:hAnsi="宋体" w:cs="宋体" w:hint="eastAsia"/>
                <w:color w:val="000000"/>
                <w:kern w:val="0"/>
                <w:sz w:val="18"/>
                <w:szCs w:val="18"/>
              </w:rPr>
              <w:t>③厂房建筑物内设有粉尘涉爆生产加工区，建筑物与居民区、教育、医院、商业等重要公共建筑之间的防火间距≥</w:t>
            </w:r>
            <w:r>
              <w:rPr>
                <w:rFonts w:ascii="宋体" w:hAnsi="宋体" w:cs="宋体" w:hint="eastAsia"/>
                <w:color w:val="000000"/>
                <w:kern w:val="0"/>
                <w:sz w:val="18"/>
                <w:szCs w:val="18"/>
              </w:rPr>
              <w:t>50m</w:t>
            </w:r>
            <w:r>
              <w:rPr>
                <w:rFonts w:ascii="宋体" w:hAnsi="宋体" w:cs="宋体" w:hint="eastAsia"/>
                <w:color w:val="000000"/>
                <w:kern w:val="0"/>
                <w:sz w:val="18"/>
                <w:szCs w:val="18"/>
              </w:rPr>
              <w:t>，与民用建筑之间的防火间距≥</w:t>
            </w:r>
            <w:r>
              <w:rPr>
                <w:rFonts w:ascii="宋体" w:hAnsi="宋体" w:cs="宋体" w:hint="eastAsia"/>
                <w:color w:val="000000"/>
                <w:kern w:val="0"/>
                <w:sz w:val="18"/>
                <w:szCs w:val="18"/>
              </w:rPr>
              <w:t>25m</w:t>
            </w:r>
            <w:r>
              <w:rPr>
                <w:rFonts w:ascii="宋体" w:hAnsi="宋体" w:cs="宋体" w:hint="eastAsia"/>
                <w:color w:val="000000"/>
                <w:kern w:val="0"/>
                <w:sz w:val="18"/>
                <w:szCs w:val="18"/>
              </w:rPr>
              <w:t>，与明火或散发火花地点宜＞</w:t>
            </w:r>
            <w:r>
              <w:rPr>
                <w:rFonts w:ascii="宋体" w:hAnsi="宋体" w:cs="宋体" w:hint="eastAsia"/>
                <w:color w:val="000000"/>
                <w:kern w:val="0"/>
                <w:sz w:val="18"/>
                <w:szCs w:val="18"/>
              </w:rPr>
              <w:t>30m</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④粉尘爆炸危险的区域不得设置办公室、会议室、休息室、危险化学品仓库等。</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《粉尘防爆安全规程》</w:t>
            </w:r>
            <w:r>
              <w:rPr>
                <w:rFonts w:ascii="宋体" w:hAnsi="宋体" w:cs="宋体" w:hint="eastAsia"/>
                <w:color w:val="000000"/>
                <w:kern w:val="0"/>
                <w:sz w:val="18"/>
                <w:szCs w:val="18"/>
              </w:rPr>
              <w:t>(GB15577-2007)</w:t>
            </w:r>
            <w:r>
              <w:rPr>
                <w:rFonts w:ascii="宋体" w:hAnsi="宋体" w:cs="宋体" w:hint="eastAsia"/>
                <w:color w:val="000000"/>
                <w:kern w:val="0"/>
                <w:sz w:val="18"/>
                <w:szCs w:val="18"/>
              </w:rPr>
              <w:t>第</w:t>
            </w:r>
            <w:r>
              <w:rPr>
                <w:rFonts w:ascii="宋体" w:hAnsi="宋体" w:cs="宋体" w:hint="eastAsia"/>
                <w:color w:val="000000"/>
                <w:kern w:val="0"/>
                <w:sz w:val="18"/>
                <w:szCs w:val="18"/>
              </w:rPr>
              <w:t>5.1</w:t>
            </w:r>
            <w:r>
              <w:rPr>
                <w:rFonts w:ascii="宋体" w:hAnsi="宋体" w:cs="宋体" w:hint="eastAsia"/>
                <w:color w:val="000000"/>
                <w:kern w:val="0"/>
                <w:sz w:val="18"/>
                <w:szCs w:val="18"/>
              </w:rPr>
              <w:t>、</w:t>
            </w:r>
            <w:r>
              <w:rPr>
                <w:rFonts w:ascii="宋体" w:hAnsi="宋体" w:cs="宋体" w:hint="eastAsia"/>
                <w:color w:val="000000"/>
                <w:kern w:val="0"/>
                <w:sz w:val="18"/>
                <w:szCs w:val="18"/>
              </w:rPr>
              <w:t>5.2</w:t>
            </w:r>
            <w:r>
              <w:rPr>
                <w:rFonts w:ascii="宋体" w:hAnsi="宋体" w:cs="宋体" w:hint="eastAsia"/>
                <w:color w:val="000000"/>
                <w:kern w:val="0"/>
                <w:sz w:val="18"/>
                <w:szCs w:val="18"/>
              </w:rPr>
              <w:t>、</w:t>
            </w:r>
            <w:r>
              <w:rPr>
                <w:rFonts w:ascii="宋体" w:hAnsi="宋体" w:cs="宋体" w:hint="eastAsia"/>
                <w:color w:val="000000"/>
                <w:kern w:val="0"/>
                <w:sz w:val="18"/>
                <w:szCs w:val="18"/>
              </w:rPr>
              <w:t>5.3</w:t>
            </w:r>
            <w:r>
              <w:rPr>
                <w:rFonts w:ascii="宋体" w:hAnsi="宋体" w:cs="宋体" w:hint="eastAsia"/>
                <w:color w:val="000000"/>
                <w:kern w:val="0"/>
                <w:sz w:val="18"/>
                <w:szCs w:val="18"/>
              </w:rPr>
              <w:t>、</w:t>
            </w:r>
            <w:r>
              <w:rPr>
                <w:rFonts w:ascii="宋体" w:hAnsi="宋体" w:cs="宋体" w:hint="eastAsia"/>
                <w:color w:val="000000"/>
                <w:kern w:val="0"/>
                <w:sz w:val="18"/>
                <w:szCs w:val="18"/>
              </w:rPr>
              <w:t>5.4</w:t>
            </w:r>
            <w:r>
              <w:rPr>
                <w:rFonts w:ascii="宋体" w:hAnsi="宋体" w:cs="宋体" w:hint="eastAsia"/>
                <w:color w:val="000000"/>
                <w:kern w:val="0"/>
                <w:sz w:val="18"/>
                <w:szCs w:val="18"/>
              </w:rPr>
              <w:t>、</w:t>
            </w:r>
            <w:r>
              <w:rPr>
                <w:rFonts w:ascii="宋体" w:hAnsi="宋体" w:cs="宋体" w:hint="eastAsia"/>
                <w:color w:val="000000"/>
                <w:kern w:val="0"/>
                <w:sz w:val="18"/>
                <w:szCs w:val="18"/>
              </w:rPr>
              <w:t>5.5</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《建筑设计防火规范》</w:t>
            </w:r>
            <w:r>
              <w:rPr>
                <w:rFonts w:ascii="宋体" w:hAnsi="宋体" w:cs="宋体" w:hint="eastAsia"/>
                <w:color w:val="000000"/>
                <w:kern w:val="0"/>
                <w:sz w:val="18"/>
                <w:szCs w:val="18"/>
              </w:rPr>
              <w:t>(GB50016-2014)</w:t>
            </w:r>
            <w:r>
              <w:rPr>
                <w:rFonts w:ascii="宋体" w:hAnsi="宋体" w:cs="宋体" w:hint="eastAsia"/>
                <w:color w:val="000000"/>
                <w:kern w:val="0"/>
                <w:sz w:val="18"/>
                <w:szCs w:val="18"/>
              </w:rPr>
              <w:t>第</w:t>
            </w:r>
            <w:r>
              <w:rPr>
                <w:rFonts w:ascii="宋体" w:hAnsi="宋体" w:cs="宋体" w:hint="eastAsia"/>
                <w:color w:val="000000"/>
                <w:kern w:val="0"/>
                <w:sz w:val="18"/>
                <w:szCs w:val="18"/>
              </w:rPr>
              <w:t>3.4.1</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检查企业平面布置图、消防验收手续。现场查看建构筑物结构与布局，建构筑物及设备的安全间距是否符合要求，询问</w:t>
            </w:r>
            <w:r>
              <w:rPr>
                <w:rFonts w:ascii="宋体" w:hAnsi="宋体" w:cs="宋体" w:hint="eastAsia"/>
                <w:color w:val="000000"/>
                <w:kern w:val="0"/>
                <w:sz w:val="18"/>
                <w:szCs w:val="18"/>
              </w:rPr>
              <w:t>员工相关情况。</w:t>
            </w:r>
          </w:p>
        </w:tc>
      </w:tr>
      <w:tr w:rsidR="00FB5ED1">
        <w:trPr>
          <w:trHeight w:val="1768"/>
        </w:trPr>
        <w:tc>
          <w:tcPr>
            <w:tcW w:w="644" w:type="dxa"/>
            <w:tcBorders>
              <w:top w:val="nil"/>
              <w:left w:val="single" w:sz="4" w:space="0" w:color="auto"/>
              <w:bottom w:val="single" w:sz="4" w:space="0" w:color="000000"/>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026" w:type="dxa"/>
            <w:tcBorders>
              <w:top w:val="nil"/>
              <w:left w:val="nil"/>
              <w:bottom w:val="single" w:sz="4" w:space="0" w:color="000000"/>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安全出口与警示标志</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是否按规定设置应急出口、疏散通道等</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①生产经营场所应当设有符合紧急疏散要求的应急门、疏散通道、应急照明、标志明显，应保持安全通道畅通，不得堆放任何物品，应符合</w:t>
            </w:r>
            <w:r>
              <w:rPr>
                <w:rFonts w:ascii="宋体" w:hAnsi="宋体" w:cs="宋体" w:hint="eastAsia"/>
                <w:color w:val="000000"/>
                <w:kern w:val="0"/>
                <w:sz w:val="18"/>
                <w:szCs w:val="18"/>
              </w:rPr>
              <w:t>(GB50016-2014)</w:t>
            </w:r>
            <w:r>
              <w:rPr>
                <w:rFonts w:ascii="宋体" w:hAnsi="宋体" w:cs="宋体" w:hint="eastAsia"/>
                <w:color w:val="000000"/>
                <w:kern w:val="0"/>
                <w:sz w:val="18"/>
                <w:szCs w:val="18"/>
              </w:rPr>
              <w:t>的相关规定。</w:t>
            </w:r>
            <w:r>
              <w:rPr>
                <w:rFonts w:ascii="宋体" w:hAnsi="宋体" w:cs="宋体" w:hint="eastAsia"/>
                <w:color w:val="000000"/>
                <w:kern w:val="0"/>
                <w:sz w:val="18"/>
                <w:szCs w:val="18"/>
              </w:rPr>
              <w:br/>
            </w:r>
            <w:r>
              <w:rPr>
                <w:rFonts w:ascii="宋体" w:hAnsi="宋体" w:cs="宋体" w:hint="eastAsia"/>
                <w:color w:val="000000"/>
                <w:kern w:val="0"/>
                <w:sz w:val="18"/>
                <w:szCs w:val="18"/>
              </w:rPr>
              <w:t>②爆炸危险区域应设有两个以上安全出口，其中至少有一个通向非爆炸危险区域，其安全出口的门应当向爆炸危险性较小的区域侧开启。</w:t>
            </w:r>
            <w:r>
              <w:rPr>
                <w:rFonts w:ascii="宋体" w:hAnsi="宋体" w:cs="宋体" w:hint="eastAsia"/>
                <w:color w:val="000000"/>
                <w:kern w:val="0"/>
                <w:sz w:val="18"/>
                <w:szCs w:val="18"/>
              </w:rPr>
              <w:br/>
            </w:r>
            <w:r>
              <w:rPr>
                <w:rFonts w:ascii="宋体" w:hAnsi="宋体" w:cs="宋体" w:hint="eastAsia"/>
                <w:color w:val="000000"/>
                <w:kern w:val="0"/>
                <w:sz w:val="18"/>
                <w:szCs w:val="18"/>
              </w:rPr>
              <w:t>③生产经营单位应当在有粉尘爆炸危险因素的生产经营场所和除尘器、风管等设备上设置明显的安全警示标志。</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《安全生产法》第三十九条；《爆炸危险环境电力装置设计规范》（</w:t>
            </w:r>
            <w:r>
              <w:rPr>
                <w:rFonts w:ascii="宋体" w:hAnsi="宋体" w:cs="宋体" w:hint="eastAsia"/>
                <w:color w:val="000000"/>
                <w:kern w:val="0"/>
                <w:sz w:val="18"/>
                <w:szCs w:val="18"/>
              </w:rPr>
              <w:t>GB 50058</w:t>
            </w:r>
            <w:r>
              <w:rPr>
                <w:rFonts w:ascii="宋体" w:hAnsi="宋体" w:cs="宋体" w:hint="eastAsia"/>
                <w:color w:val="000000"/>
                <w:kern w:val="0"/>
                <w:sz w:val="18"/>
                <w:szCs w:val="18"/>
              </w:rPr>
              <w:t>）第</w:t>
            </w:r>
            <w:r>
              <w:rPr>
                <w:rFonts w:ascii="宋体" w:hAnsi="宋体" w:cs="宋体" w:hint="eastAsia"/>
                <w:color w:val="000000"/>
                <w:kern w:val="0"/>
                <w:sz w:val="18"/>
                <w:szCs w:val="18"/>
              </w:rPr>
              <w:t>4.1.4</w:t>
            </w:r>
            <w:r>
              <w:rPr>
                <w:rFonts w:ascii="宋体" w:hAnsi="宋体" w:cs="宋体" w:hint="eastAsia"/>
                <w:color w:val="000000"/>
                <w:kern w:val="0"/>
                <w:sz w:val="18"/>
                <w:szCs w:val="18"/>
              </w:rPr>
              <w:t>条；《建筑设计防火规范》</w:t>
            </w:r>
            <w:r>
              <w:rPr>
                <w:rFonts w:ascii="宋体" w:hAnsi="宋体" w:cs="宋体" w:hint="eastAsia"/>
                <w:color w:val="000000"/>
                <w:kern w:val="0"/>
                <w:sz w:val="18"/>
                <w:szCs w:val="18"/>
              </w:rPr>
              <w:t>(GB50016) 3.7.2</w:t>
            </w:r>
            <w:r>
              <w:rPr>
                <w:rFonts w:ascii="宋体" w:hAnsi="宋体" w:cs="宋体" w:hint="eastAsia"/>
                <w:color w:val="000000"/>
                <w:kern w:val="0"/>
                <w:sz w:val="18"/>
                <w:szCs w:val="18"/>
              </w:rPr>
              <w:t>条。《安全生产法》第三十二条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查看安全警示标志一览表及检查记录。现场查看疏散通道、安全出口、应急照明设置情况是否符合要求，询问员工检查情况。</w:t>
            </w:r>
          </w:p>
        </w:tc>
      </w:tr>
      <w:tr w:rsidR="00FB5ED1">
        <w:trPr>
          <w:trHeight w:val="9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防爆防雷防静电</w:t>
            </w:r>
          </w:p>
        </w:tc>
        <w:tc>
          <w:tcPr>
            <w:tcW w:w="2126" w:type="dxa"/>
            <w:tcBorders>
              <w:top w:val="nil"/>
              <w:left w:val="single" w:sz="4" w:space="0" w:color="000000"/>
              <w:bottom w:val="single" w:sz="4" w:space="0" w:color="auto"/>
              <w:right w:val="single" w:sz="4" w:space="0" w:color="auto"/>
            </w:tcBorders>
            <w:shd w:val="clear" w:color="auto" w:fill="auto"/>
            <w:vAlign w:val="center"/>
          </w:tcPr>
          <w:p w:rsidR="00FB5ED1" w:rsidRDefault="002F7F26">
            <w:pPr>
              <w:widowControl/>
              <w:rPr>
                <w:rFonts w:ascii="宋体" w:hAnsi="宋体" w:cs="宋体"/>
                <w:color w:val="000000"/>
                <w:kern w:val="0"/>
                <w:sz w:val="18"/>
                <w:szCs w:val="18"/>
              </w:rPr>
            </w:pPr>
            <w:r>
              <w:rPr>
                <w:rFonts w:ascii="宋体" w:hAnsi="宋体" w:cs="宋体" w:hint="eastAsia"/>
                <w:color w:val="000000"/>
                <w:kern w:val="0"/>
                <w:sz w:val="18"/>
                <w:szCs w:val="18"/>
              </w:rPr>
              <w:t>粉尘燃爆性场所防爆电气使用情况</w:t>
            </w:r>
          </w:p>
        </w:tc>
        <w:tc>
          <w:tcPr>
            <w:tcW w:w="5950"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①企业应正确划分爆炸危险区域，根据不同的防爆等级，采用相应的粉尘防爆型电气设备及线路，表面及内部无积尘。粉尘燃爆环境插座开口的一面应朝下，且与垂直面的角度不应大于</w:t>
            </w:r>
            <w:r>
              <w:rPr>
                <w:rFonts w:ascii="宋体" w:hAnsi="宋体" w:cs="宋体" w:hint="eastAsia"/>
                <w:color w:val="000000"/>
                <w:kern w:val="0"/>
                <w:sz w:val="18"/>
                <w:szCs w:val="18"/>
              </w:rPr>
              <w:t>60</w:t>
            </w:r>
            <w:r>
              <w:rPr>
                <w:rFonts w:ascii="宋体" w:hAnsi="宋体" w:cs="宋体" w:hint="eastAsia"/>
                <w:color w:val="000000"/>
                <w:kern w:val="0"/>
                <w:sz w:val="18"/>
                <w:szCs w:val="18"/>
              </w:rPr>
              <w:t>度。</w:t>
            </w:r>
            <w:r>
              <w:rPr>
                <w:rFonts w:ascii="宋体" w:hAnsi="宋体" w:cs="宋体" w:hint="eastAsia"/>
                <w:color w:val="000000"/>
                <w:kern w:val="0"/>
                <w:sz w:val="18"/>
                <w:szCs w:val="18"/>
              </w:rPr>
              <w:br/>
            </w:r>
            <w:r>
              <w:rPr>
                <w:rFonts w:ascii="宋体" w:hAnsi="宋体" w:cs="宋体" w:hint="eastAsia"/>
                <w:color w:val="000000"/>
                <w:kern w:val="0"/>
                <w:sz w:val="18"/>
                <w:szCs w:val="18"/>
              </w:rPr>
              <w:t>②</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21</w:t>
            </w:r>
            <w:r>
              <w:rPr>
                <w:rFonts w:ascii="宋体" w:hAnsi="宋体" w:cs="宋体" w:hint="eastAsia"/>
                <w:color w:val="000000"/>
                <w:kern w:val="0"/>
                <w:sz w:val="18"/>
                <w:szCs w:val="18"/>
              </w:rPr>
              <w:t>、</w:t>
            </w:r>
            <w:r>
              <w:rPr>
                <w:rFonts w:ascii="宋体" w:hAnsi="宋体" w:cs="宋体" w:hint="eastAsia"/>
                <w:color w:val="000000"/>
                <w:kern w:val="0"/>
                <w:sz w:val="18"/>
                <w:szCs w:val="18"/>
              </w:rPr>
              <w:t>22</w:t>
            </w:r>
            <w:r>
              <w:rPr>
                <w:rFonts w:ascii="宋体" w:hAnsi="宋体" w:cs="宋体" w:hint="eastAsia"/>
                <w:color w:val="000000"/>
                <w:kern w:val="0"/>
                <w:sz w:val="18"/>
                <w:szCs w:val="18"/>
              </w:rPr>
              <w:t>区的电气设备必须符合</w:t>
            </w:r>
            <w:r>
              <w:rPr>
                <w:rFonts w:ascii="宋体" w:hAnsi="宋体" w:cs="宋体" w:hint="eastAsia"/>
                <w:color w:val="000000"/>
                <w:kern w:val="0"/>
                <w:sz w:val="18"/>
                <w:szCs w:val="18"/>
              </w:rPr>
              <w:t>GB 12476.1</w:t>
            </w:r>
            <w:r>
              <w:rPr>
                <w:rFonts w:ascii="宋体" w:hAnsi="宋体" w:cs="宋体" w:hint="eastAsia"/>
                <w:color w:val="000000"/>
                <w:kern w:val="0"/>
                <w:sz w:val="18"/>
                <w:szCs w:val="18"/>
              </w:rPr>
              <w:t>、</w:t>
            </w:r>
            <w:r>
              <w:rPr>
                <w:rFonts w:ascii="宋体" w:hAnsi="宋体" w:cs="宋体" w:hint="eastAsia"/>
                <w:color w:val="000000"/>
                <w:kern w:val="0"/>
                <w:sz w:val="18"/>
                <w:szCs w:val="18"/>
              </w:rPr>
              <w:t>GB 12476.2</w:t>
            </w:r>
            <w:r>
              <w:rPr>
                <w:rFonts w:ascii="宋体" w:hAnsi="宋体" w:cs="宋体" w:hint="eastAsia"/>
                <w:color w:val="000000"/>
                <w:kern w:val="0"/>
                <w:sz w:val="18"/>
                <w:szCs w:val="18"/>
              </w:rPr>
              <w:t>规定的防爆类型和级别要求；电气设备的铭牌标识清楚，有防爆标志、防爆合格证号，外壳无裂缝、损伤，电机不得漏油。③粉尘爆炸危险场所电气设备应进行保护接地，除尘系统的风管不得作为电气设备的接地导体。</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《爆炸危险环境电力装置设计规范》</w:t>
            </w:r>
            <w:r>
              <w:rPr>
                <w:rFonts w:ascii="宋体" w:hAnsi="宋体" w:cs="宋体" w:hint="eastAsia"/>
                <w:color w:val="000000"/>
                <w:kern w:val="0"/>
                <w:sz w:val="18"/>
                <w:szCs w:val="18"/>
              </w:rPr>
              <w:t>GB50058</w:t>
            </w:r>
            <w:r>
              <w:rPr>
                <w:rFonts w:ascii="宋体" w:hAnsi="宋体" w:cs="宋体" w:hint="eastAsia"/>
                <w:color w:val="000000"/>
                <w:kern w:val="0"/>
                <w:sz w:val="18"/>
                <w:szCs w:val="18"/>
              </w:rPr>
              <w:t>）第</w:t>
            </w:r>
            <w:r>
              <w:rPr>
                <w:rFonts w:ascii="宋体" w:hAnsi="宋体" w:cs="宋体" w:hint="eastAsia"/>
                <w:color w:val="000000"/>
                <w:kern w:val="0"/>
                <w:sz w:val="18"/>
                <w:szCs w:val="18"/>
              </w:rPr>
              <w:t>4.1.4.7</w:t>
            </w:r>
            <w:r>
              <w:rPr>
                <w:rFonts w:ascii="宋体" w:hAnsi="宋体" w:cs="宋体" w:hint="eastAsia"/>
                <w:color w:val="000000"/>
                <w:kern w:val="0"/>
                <w:sz w:val="18"/>
                <w:szCs w:val="18"/>
              </w:rPr>
              <w:t>；</w:t>
            </w:r>
            <w:r>
              <w:rPr>
                <w:rFonts w:ascii="宋体" w:hAnsi="宋体" w:cs="宋体" w:hint="eastAsia"/>
                <w:color w:val="000000"/>
                <w:kern w:val="0"/>
                <w:sz w:val="18"/>
                <w:szCs w:val="18"/>
              </w:rPr>
              <w:t>5.1.1.6</w:t>
            </w:r>
            <w:r>
              <w:rPr>
                <w:rFonts w:ascii="宋体" w:hAnsi="宋体" w:cs="宋体" w:hint="eastAsia"/>
                <w:color w:val="000000"/>
                <w:kern w:val="0"/>
                <w:sz w:val="18"/>
                <w:szCs w:val="18"/>
              </w:rPr>
              <w:br/>
            </w:r>
            <w:r>
              <w:rPr>
                <w:rFonts w:ascii="宋体" w:hAnsi="宋体" w:cs="宋体" w:hint="eastAsia"/>
                <w:color w:val="000000"/>
                <w:kern w:val="0"/>
                <w:sz w:val="18"/>
                <w:szCs w:val="18"/>
              </w:rPr>
              <w:t>《防止静电事故通用导则》</w:t>
            </w:r>
            <w:r>
              <w:rPr>
                <w:rFonts w:ascii="宋体" w:hAnsi="宋体" w:cs="宋体" w:hint="eastAsia"/>
                <w:color w:val="000000"/>
                <w:kern w:val="0"/>
                <w:sz w:val="18"/>
                <w:szCs w:val="18"/>
              </w:rPr>
              <w:t>GB12158</w:t>
            </w:r>
            <w:r>
              <w:rPr>
                <w:rFonts w:ascii="宋体" w:hAnsi="宋体" w:cs="宋体" w:hint="eastAsia"/>
                <w:color w:val="000000"/>
                <w:kern w:val="0"/>
                <w:sz w:val="18"/>
                <w:szCs w:val="18"/>
              </w:rPr>
              <w:t>）</w:t>
            </w:r>
            <w:r>
              <w:rPr>
                <w:rFonts w:ascii="宋体" w:hAnsi="宋体" w:cs="宋体" w:hint="eastAsia"/>
                <w:color w:val="000000"/>
                <w:kern w:val="0"/>
                <w:sz w:val="18"/>
                <w:szCs w:val="18"/>
              </w:rPr>
              <w:t>6.2.3</w:t>
            </w:r>
            <w:r>
              <w:rPr>
                <w:rFonts w:ascii="宋体" w:hAnsi="宋体" w:cs="宋体" w:hint="eastAsia"/>
                <w:color w:val="000000"/>
                <w:kern w:val="0"/>
                <w:sz w:val="18"/>
                <w:szCs w:val="18"/>
              </w:rPr>
              <w:t>；《粉尘爆炸危险场所用除尘系统安全技术规范》（</w:t>
            </w:r>
            <w:r>
              <w:rPr>
                <w:rFonts w:ascii="宋体" w:hAnsi="宋体" w:cs="宋体" w:hint="eastAsia"/>
                <w:color w:val="000000"/>
                <w:kern w:val="0"/>
                <w:sz w:val="18"/>
                <w:szCs w:val="18"/>
              </w:rPr>
              <w:t>AQ4273</w:t>
            </w:r>
            <w:r>
              <w:rPr>
                <w:rFonts w:ascii="宋体" w:hAnsi="宋体" w:cs="宋体" w:hint="eastAsia"/>
                <w:color w:val="000000"/>
                <w:kern w:val="0"/>
                <w:sz w:val="18"/>
                <w:szCs w:val="18"/>
              </w:rPr>
              <w:t>）第</w:t>
            </w:r>
            <w:r>
              <w:rPr>
                <w:rFonts w:ascii="宋体" w:hAnsi="宋体" w:cs="宋体" w:hint="eastAsia"/>
                <w:color w:val="000000"/>
                <w:kern w:val="0"/>
                <w:sz w:val="18"/>
                <w:szCs w:val="18"/>
              </w:rPr>
              <w:t>10, 4.2</w:t>
            </w:r>
            <w:r>
              <w:rPr>
                <w:rFonts w:ascii="宋体" w:hAnsi="宋体" w:cs="宋体" w:hint="eastAsia"/>
                <w:color w:val="000000"/>
                <w:kern w:val="0"/>
                <w:sz w:val="18"/>
                <w:szCs w:val="18"/>
              </w:rPr>
              <w:t>、</w:t>
            </w:r>
            <w:r>
              <w:rPr>
                <w:rFonts w:ascii="宋体" w:hAnsi="宋体" w:cs="宋体" w:hint="eastAsia"/>
                <w:color w:val="000000"/>
                <w:kern w:val="0"/>
                <w:sz w:val="18"/>
                <w:szCs w:val="18"/>
              </w:rPr>
              <w:lastRenderedPageBreak/>
              <w:t>4.3</w:t>
            </w:r>
            <w:r>
              <w:rPr>
                <w:rFonts w:ascii="宋体" w:hAnsi="宋体" w:cs="宋体" w:hint="eastAsia"/>
                <w:color w:val="000000"/>
                <w:kern w:val="0"/>
                <w:sz w:val="18"/>
                <w:szCs w:val="18"/>
              </w:rPr>
              <w:t>条；可燃性粉尘场所用</w:t>
            </w:r>
            <w:r>
              <w:rPr>
                <w:rFonts w:ascii="宋体" w:hAnsi="宋体" w:cs="宋体" w:hint="eastAsia"/>
                <w:color w:val="000000"/>
                <w:kern w:val="0"/>
                <w:sz w:val="18"/>
                <w:szCs w:val="18"/>
              </w:rPr>
              <w:t>电设备（</w:t>
            </w:r>
            <w:r>
              <w:rPr>
                <w:rFonts w:ascii="宋体" w:hAnsi="宋体" w:cs="宋体" w:hint="eastAsia"/>
                <w:color w:val="000000"/>
                <w:kern w:val="0"/>
                <w:sz w:val="18"/>
                <w:szCs w:val="18"/>
              </w:rPr>
              <w:t>GB12476.2</w:t>
            </w:r>
            <w:r>
              <w:rPr>
                <w:rFonts w:ascii="宋体" w:hAnsi="宋体" w:cs="宋体" w:hint="eastAsia"/>
                <w:color w:val="000000"/>
                <w:kern w:val="0"/>
                <w:sz w:val="18"/>
                <w:szCs w:val="18"/>
              </w:rPr>
              <w:t>）第</w:t>
            </w:r>
            <w:r>
              <w:rPr>
                <w:rFonts w:ascii="宋体" w:hAnsi="宋体" w:cs="宋体" w:hint="eastAsia"/>
                <w:color w:val="000000"/>
                <w:kern w:val="0"/>
                <w:sz w:val="18"/>
                <w:szCs w:val="18"/>
              </w:rPr>
              <w:t>6.4</w:t>
            </w:r>
          </w:p>
        </w:tc>
        <w:tc>
          <w:tcPr>
            <w:tcW w:w="2299"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检查企业防爆区域图，电气设备（变电室、配电柜（箱）、开关箱插座）防爆合格证等档案。现场检查防爆区域内电气设备是否符合防爆要求。</w:t>
            </w:r>
          </w:p>
        </w:tc>
      </w:tr>
      <w:tr w:rsidR="00FB5ED1">
        <w:trPr>
          <w:trHeight w:val="960"/>
        </w:trPr>
        <w:tc>
          <w:tcPr>
            <w:tcW w:w="644" w:type="dxa"/>
            <w:vMerge w:val="restart"/>
            <w:tcBorders>
              <w:top w:val="single" w:sz="4" w:space="0" w:color="000000"/>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10</w:t>
            </w:r>
          </w:p>
        </w:tc>
        <w:tc>
          <w:tcPr>
            <w:tcW w:w="1026" w:type="dxa"/>
            <w:vMerge w:val="restart"/>
            <w:tcBorders>
              <w:top w:val="single" w:sz="4" w:space="0" w:color="000000"/>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防爆防雷防静电</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21</w:t>
            </w:r>
            <w:r>
              <w:rPr>
                <w:rFonts w:ascii="宋体" w:hAnsi="宋体" w:cs="宋体" w:hint="eastAsia"/>
                <w:color w:val="000000"/>
                <w:kern w:val="0"/>
                <w:sz w:val="18"/>
                <w:szCs w:val="18"/>
              </w:rPr>
              <w:t>、</w:t>
            </w:r>
            <w:r>
              <w:rPr>
                <w:rFonts w:ascii="宋体" w:hAnsi="宋体" w:cs="宋体" w:hint="eastAsia"/>
                <w:color w:val="000000"/>
                <w:kern w:val="0"/>
                <w:sz w:val="18"/>
                <w:szCs w:val="18"/>
              </w:rPr>
              <w:t>22</w:t>
            </w:r>
            <w:r>
              <w:rPr>
                <w:rFonts w:ascii="宋体" w:hAnsi="宋体" w:cs="宋体" w:hint="eastAsia"/>
                <w:color w:val="000000"/>
                <w:kern w:val="0"/>
                <w:sz w:val="18"/>
                <w:szCs w:val="18"/>
              </w:rPr>
              <w:t>区照明、配电箱柜、开盖、插座等电器设施是否合规</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《爆炸危险环境电力装置设计规范》（</w:t>
            </w:r>
            <w:r>
              <w:rPr>
                <w:rFonts w:ascii="宋体" w:hAnsi="宋体" w:cs="宋体" w:hint="eastAsia"/>
                <w:color w:val="000000"/>
                <w:kern w:val="0"/>
                <w:sz w:val="18"/>
                <w:szCs w:val="18"/>
              </w:rPr>
              <w:t>GB50058-2014</w:t>
            </w:r>
            <w:r>
              <w:rPr>
                <w:rFonts w:ascii="宋体" w:hAnsi="宋体" w:cs="宋体" w:hint="eastAsia"/>
                <w:color w:val="000000"/>
                <w:kern w:val="0"/>
                <w:sz w:val="18"/>
                <w:szCs w:val="18"/>
              </w:rPr>
              <w:t>）第</w:t>
            </w:r>
            <w:r>
              <w:rPr>
                <w:rFonts w:ascii="宋体" w:hAnsi="宋体" w:cs="宋体" w:hint="eastAsia"/>
                <w:color w:val="000000"/>
                <w:kern w:val="0"/>
                <w:sz w:val="18"/>
                <w:szCs w:val="18"/>
              </w:rPr>
              <w:t>5.1.1.6</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现场检查插座及灯具等电器设施符合情况。</w:t>
            </w:r>
          </w:p>
        </w:tc>
      </w:tr>
      <w:tr w:rsidR="00FB5ED1">
        <w:trPr>
          <w:trHeight w:val="870"/>
        </w:trPr>
        <w:tc>
          <w:tcPr>
            <w:tcW w:w="644"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燃爆性粉尘场所电气管线布设是否规范、有序</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燃爆性粉尘场所电气布线应敷设在钢管中；管线穿墙及楼板时，孔洞应采用非可燃性填料严密堵塞。</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《爆炸危险环境电力装置设计规范》（</w:t>
            </w:r>
            <w:r>
              <w:rPr>
                <w:rFonts w:ascii="宋体" w:hAnsi="宋体" w:cs="宋体" w:hint="eastAsia"/>
                <w:color w:val="000000"/>
                <w:kern w:val="0"/>
                <w:sz w:val="18"/>
                <w:szCs w:val="18"/>
              </w:rPr>
              <w:t>GB50058-2014</w:t>
            </w:r>
            <w:r>
              <w:rPr>
                <w:rFonts w:ascii="宋体" w:hAnsi="宋体" w:cs="宋体" w:hint="eastAsia"/>
                <w:color w:val="000000"/>
                <w:kern w:val="0"/>
                <w:sz w:val="18"/>
                <w:szCs w:val="18"/>
              </w:rPr>
              <w:t>）第</w:t>
            </w:r>
            <w:r>
              <w:rPr>
                <w:rFonts w:ascii="宋体" w:hAnsi="宋体" w:cs="宋体" w:hint="eastAsia"/>
                <w:color w:val="000000"/>
                <w:kern w:val="0"/>
                <w:sz w:val="18"/>
                <w:szCs w:val="18"/>
              </w:rPr>
              <w:t>5.4.3.2</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现场检查电气线路符合情况。</w:t>
            </w:r>
          </w:p>
        </w:tc>
      </w:tr>
      <w:tr w:rsidR="00FB5ED1">
        <w:trPr>
          <w:trHeight w:val="1333"/>
        </w:trPr>
        <w:tc>
          <w:tcPr>
            <w:tcW w:w="644"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防雷系统设置及年度检测报告</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①粉尘爆炸危险作业场所的厂房（建构筑物）应按规定设置防雷系统，并可靠接地。</w:t>
            </w:r>
            <w:r>
              <w:rPr>
                <w:rFonts w:ascii="宋体" w:hAnsi="宋体" w:cs="宋体" w:hint="eastAsia"/>
                <w:color w:val="000000"/>
                <w:kern w:val="0"/>
                <w:sz w:val="18"/>
                <w:szCs w:val="18"/>
              </w:rPr>
              <w:br/>
            </w:r>
            <w:r>
              <w:rPr>
                <w:rFonts w:ascii="宋体" w:hAnsi="宋体" w:cs="宋体" w:hint="eastAsia"/>
                <w:color w:val="000000"/>
                <w:kern w:val="0"/>
                <w:sz w:val="18"/>
                <w:szCs w:val="18"/>
              </w:rPr>
              <w:t>②粉尘爆炸危险场所除尘系统应采取防静电的措施，所有金属管道可靠连通。防静电接地线不得利用电源零线和防雷接地线共用；</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《粉尘防爆安全规程》</w:t>
            </w:r>
            <w:r>
              <w:rPr>
                <w:rFonts w:ascii="宋体" w:hAnsi="宋体" w:cs="宋体" w:hint="eastAsia"/>
                <w:color w:val="000000"/>
                <w:kern w:val="0"/>
                <w:sz w:val="18"/>
                <w:szCs w:val="18"/>
              </w:rPr>
              <w:t>(GB15577-2007)</w:t>
            </w:r>
            <w:r>
              <w:rPr>
                <w:rFonts w:ascii="宋体" w:hAnsi="宋体" w:cs="宋体" w:hint="eastAsia"/>
                <w:color w:val="000000"/>
                <w:kern w:val="0"/>
                <w:sz w:val="18"/>
                <w:szCs w:val="18"/>
              </w:rPr>
              <w:t>第</w:t>
            </w:r>
            <w:r>
              <w:rPr>
                <w:rFonts w:ascii="宋体" w:hAnsi="宋体" w:cs="宋体" w:hint="eastAsia"/>
                <w:color w:val="000000"/>
                <w:kern w:val="0"/>
                <w:sz w:val="18"/>
                <w:szCs w:val="18"/>
              </w:rPr>
              <w:t>6.3.2</w:t>
            </w:r>
            <w:r>
              <w:rPr>
                <w:rFonts w:ascii="宋体" w:hAnsi="宋体" w:cs="宋体" w:hint="eastAsia"/>
                <w:color w:val="000000"/>
                <w:kern w:val="0"/>
                <w:sz w:val="18"/>
                <w:szCs w:val="18"/>
              </w:rPr>
              <w:t>条；《防止静电事故通用导则》（</w:t>
            </w:r>
            <w:r>
              <w:rPr>
                <w:rFonts w:ascii="宋体" w:hAnsi="宋体" w:cs="宋体" w:hint="eastAsia"/>
                <w:color w:val="000000"/>
                <w:kern w:val="0"/>
                <w:sz w:val="18"/>
                <w:szCs w:val="18"/>
              </w:rPr>
              <w:t>GB12158</w:t>
            </w:r>
            <w:r>
              <w:rPr>
                <w:rFonts w:ascii="宋体" w:hAnsi="宋体" w:cs="宋体" w:hint="eastAsia"/>
                <w:color w:val="000000"/>
                <w:kern w:val="0"/>
                <w:sz w:val="18"/>
                <w:szCs w:val="18"/>
              </w:rPr>
              <w:t>）</w:t>
            </w:r>
            <w:r>
              <w:rPr>
                <w:rFonts w:ascii="宋体" w:hAnsi="宋体" w:cs="宋体" w:hint="eastAsia"/>
                <w:color w:val="000000"/>
                <w:kern w:val="0"/>
                <w:sz w:val="18"/>
                <w:szCs w:val="18"/>
              </w:rPr>
              <w:t>6.2.3</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查文件</w:t>
            </w:r>
            <w:r>
              <w:rPr>
                <w:rFonts w:ascii="宋体" w:hAnsi="宋体" w:cs="宋体" w:hint="eastAsia"/>
                <w:color w:val="000000"/>
                <w:kern w:val="0"/>
                <w:sz w:val="18"/>
                <w:szCs w:val="18"/>
              </w:rPr>
              <w:t>:</w:t>
            </w:r>
            <w:r>
              <w:rPr>
                <w:rFonts w:ascii="宋体" w:hAnsi="宋体" w:cs="宋体" w:hint="eastAsia"/>
                <w:color w:val="000000"/>
                <w:kern w:val="0"/>
                <w:sz w:val="18"/>
                <w:szCs w:val="18"/>
              </w:rPr>
              <w:t>防雷、防静电检测报告。现场检查静电接地及跨接情况。</w:t>
            </w:r>
          </w:p>
        </w:tc>
      </w:tr>
      <w:tr w:rsidR="00FB5ED1">
        <w:trPr>
          <w:trHeight w:val="3875"/>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1026"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除尘系统</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防止摩擦、碰撞火花装置是否完好、有效</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①在粉碎、研磨、造粒等易产生机械点火源的进料处，应安装能除去混入料中杂物的磁选、气动分离器或筛子，防止杂物与设备碰撞，磁选器应每班定期清理干净并保存清理记录；</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宋体" w:hAnsi="宋体" w:cs="宋体" w:hint="eastAsia"/>
                <w:color w:val="000000"/>
                <w:kern w:val="0"/>
                <w:sz w:val="18"/>
                <w:szCs w:val="18"/>
              </w:rPr>
              <w:t>②应采取有效措施防止铝、镁、钛、锆等金属粉末或含有这些金属的粉末与锈钢摩擦产生火花；</w:t>
            </w:r>
            <w:r>
              <w:rPr>
                <w:rFonts w:ascii="宋体" w:hAnsi="宋体" w:cs="宋体" w:hint="eastAsia"/>
                <w:color w:val="000000"/>
                <w:kern w:val="0"/>
                <w:sz w:val="18"/>
                <w:szCs w:val="18"/>
              </w:rPr>
              <w:br/>
            </w:r>
            <w:r>
              <w:rPr>
                <w:rFonts w:ascii="宋体" w:hAnsi="宋体" w:cs="宋体" w:hint="eastAsia"/>
                <w:color w:val="000000"/>
                <w:kern w:val="0"/>
                <w:sz w:val="18"/>
                <w:szCs w:val="18"/>
              </w:rPr>
              <w:t>③没有与明火作业等效的保护措施。不应使用旋转磨轮和旋转切盘进行研磨和切割；</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宋体" w:hAnsi="宋体" w:cs="宋体" w:hint="eastAsia"/>
                <w:color w:val="000000"/>
                <w:kern w:val="0"/>
                <w:sz w:val="18"/>
                <w:szCs w:val="18"/>
              </w:rPr>
              <w:t>④粉尘爆炸危险场所采用防碰撞火花作业工具；</w:t>
            </w:r>
            <w:r>
              <w:rPr>
                <w:rFonts w:ascii="宋体" w:hAnsi="宋体" w:cs="宋体" w:hint="eastAsia"/>
                <w:color w:val="000000"/>
                <w:kern w:val="0"/>
                <w:sz w:val="18"/>
                <w:szCs w:val="18"/>
              </w:rPr>
              <w:br/>
            </w:r>
            <w:r>
              <w:rPr>
                <w:rFonts w:ascii="宋体" w:hAnsi="宋体" w:cs="宋体" w:hint="eastAsia"/>
                <w:color w:val="000000"/>
                <w:kern w:val="0"/>
                <w:sz w:val="18"/>
                <w:szCs w:val="18"/>
              </w:rPr>
              <w:t>⑤存在经由吸尘罩或吸尘柜吸入火花危险的风管，应采用阻隔火花进入风管及除尘器的措施。宜在风管上安装火花探测报警装置、火花熄灭装置，且两者应联锁保护。如：木制品加工企业与砂光机连接的风管必须安装以上装置。</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《粉尘防爆安全规程》</w:t>
            </w:r>
            <w:r>
              <w:rPr>
                <w:rFonts w:ascii="宋体" w:hAnsi="宋体" w:cs="宋体" w:hint="eastAsia"/>
                <w:color w:val="000000"/>
                <w:kern w:val="0"/>
                <w:sz w:val="18"/>
                <w:szCs w:val="18"/>
              </w:rPr>
              <w:t xml:space="preserve">(GB15577-2007) </w:t>
            </w:r>
            <w:r>
              <w:rPr>
                <w:rFonts w:ascii="宋体" w:hAnsi="宋体" w:cs="宋体" w:hint="eastAsia"/>
                <w:color w:val="000000"/>
                <w:kern w:val="0"/>
                <w:sz w:val="18"/>
                <w:szCs w:val="18"/>
              </w:rPr>
              <w:t>第</w:t>
            </w:r>
            <w:r>
              <w:rPr>
                <w:rFonts w:ascii="宋体" w:hAnsi="宋体" w:cs="宋体" w:hint="eastAsia"/>
                <w:color w:val="000000"/>
                <w:kern w:val="0"/>
                <w:sz w:val="18"/>
                <w:szCs w:val="18"/>
              </w:rPr>
              <w:t>6.4.1</w:t>
            </w:r>
            <w:r>
              <w:rPr>
                <w:rFonts w:ascii="宋体" w:hAnsi="宋体" w:cs="宋体" w:hint="eastAsia"/>
                <w:color w:val="000000"/>
                <w:kern w:val="0"/>
                <w:sz w:val="18"/>
                <w:szCs w:val="18"/>
              </w:rPr>
              <w:t>、</w:t>
            </w:r>
            <w:r>
              <w:rPr>
                <w:rFonts w:ascii="宋体" w:hAnsi="宋体" w:cs="宋体" w:hint="eastAsia"/>
                <w:color w:val="000000"/>
                <w:kern w:val="0"/>
                <w:sz w:val="18"/>
                <w:szCs w:val="18"/>
              </w:rPr>
              <w:t>6.4.2</w:t>
            </w:r>
            <w:r>
              <w:rPr>
                <w:rFonts w:ascii="宋体" w:hAnsi="宋体" w:cs="宋体" w:hint="eastAsia"/>
                <w:color w:val="000000"/>
                <w:kern w:val="0"/>
                <w:sz w:val="18"/>
                <w:szCs w:val="18"/>
              </w:rPr>
              <w:t>、</w:t>
            </w:r>
            <w:r>
              <w:rPr>
                <w:rFonts w:ascii="宋体" w:hAnsi="宋体" w:cs="宋体" w:hint="eastAsia"/>
                <w:color w:val="000000"/>
                <w:kern w:val="0"/>
                <w:sz w:val="18"/>
                <w:szCs w:val="18"/>
              </w:rPr>
              <w:t>6.4.3</w:t>
            </w:r>
            <w:r>
              <w:rPr>
                <w:rFonts w:ascii="宋体" w:hAnsi="宋体" w:cs="宋体" w:hint="eastAsia"/>
                <w:color w:val="000000"/>
                <w:kern w:val="0"/>
                <w:sz w:val="18"/>
                <w:szCs w:val="18"/>
              </w:rPr>
              <w:t>、</w:t>
            </w:r>
            <w:r>
              <w:rPr>
                <w:rFonts w:ascii="宋体" w:hAnsi="宋体" w:cs="宋体" w:hint="eastAsia"/>
                <w:color w:val="000000"/>
                <w:kern w:val="0"/>
                <w:sz w:val="18"/>
                <w:szCs w:val="18"/>
              </w:rPr>
              <w:t>6.4.4</w:t>
            </w:r>
            <w:r>
              <w:rPr>
                <w:rFonts w:ascii="宋体" w:hAnsi="宋体" w:cs="宋体" w:hint="eastAsia"/>
                <w:color w:val="000000"/>
                <w:kern w:val="0"/>
                <w:sz w:val="18"/>
                <w:szCs w:val="18"/>
              </w:rPr>
              <w:t>条；</w:t>
            </w:r>
            <w:r>
              <w:rPr>
                <w:rFonts w:ascii="宋体" w:hAnsi="宋体" w:cs="宋体" w:hint="eastAsia"/>
                <w:color w:val="000000"/>
                <w:kern w:val="0"/>
                <w:sz w:val="18"/>
                <w:szCs w:val="18"/>
              </w:rPr>
              <w:t>《粉尘爆炸危险场所用除尘系统安全技术规范》（</w:t>
            </w:r>
            <w:r>
              <w:rPr>
                <w:rFonts w:ascii="宋体" w:hAnsi="宋体" w:cs="宋体" w:hint="eastAsia"/>
                <w:color w:val="000000"/>
                <w:kern w:val="0"/>
                <w:sz w:val="18"/>
                <w:szCs w:val="18"/>
              </w:rPr>
              <w:t>AQ4273-2016</w:t>
            </w:r>
            <w:r>
              <w:rPr>
                <w:rFonts w:ascii="宋体" w:hAnsi="宋体" w:cs="宋体" w:hint="eastAsia"/>
                <w:color w:val="000000"/>
                <w:kern w:val="0"/>
                <w:sz w:val="18"/>
                <w:szCs w:val="18"/>
              </w:rPr>
              <w:t>）第</w:t>
            </w:r>
            <w:r>
              <w:rPr>
                <w:rFonts w:ascii="宋体" w:hAnsi="宋体" w:cs="宋体" w:hint="eastAsia"/>
                <w:color w:val="000000"/>
                <w:kern w:val="0"/>
                <w:sz w:val="18"/>
                <w:szCs w:val="18"/>
              </w:rPr>
              <w:t>4.7</w:t>
            </w:r>
            <w:r>
              <w:rPr>
                <w:rFonts w:ascii="宋体" w:hAnsi="宋体" w:cs="宋体" w:hint="eastAsia"/>
                <w:color w:val="000000"/>
                <w:kern w:val="0"/>
                <w:sz w:val="18"/>
                <w:szCs w:val="18"/>
              </w:rPr>
              <w:t>；</w:t>
            </w:r>
            <w:r>
              <w:rPr>
                <w:rFonts w:ascii="宋体" w:hAnsi="宋体" w:cs="宋体" w:hint="eastAsia"/>
                <w:color w:val="000000"/>
                <w:kern w:val="0"/>
                <w:sz w:val="18"/>
                <w:szCs w:val="18"/>
              </w:rPr>
              <w:t>6.3</w:t>
            </w:r>
            <w:r>
              <w:rPr>
                <w:rFonts w:ascii="宋体" w:hAnsi="宋体" w:cs="宋体" w:hint="eastAsia"/>
                <w:color w:val="000000"/>
                <w:kern w:val="0"/>
                <w:sz w:val="18"/>
                <w:szCs w:val="18"/>
              </w:rPr>
              <w:t>条；《木材加工系统粉尘防爆安全规范》（</w:t>
            </w:r>
            <w:r>
              <w:rPr>
                <w:rFonts w:ascii="宋体" w:hAnsi="宋体" w:cs="宋体" w:hint="eastAsia"/>
                <w:color w:val="000000"/>
                <w:kern w:val="0"/>
                <w:sz w:val="18"/>
                <w:szCs w:val="18"/>
              </w:rPr>
              <w:t>AQ4228</w:t>
            </w:r>
            <w:r>
              <w:rPr>
                <w:rFonts w:ascii="宋体" w:hAnsi="宋体" w:cs="宋体" w:hint="eastAsia"/>
                <w:color w:val="000000"/>
                <w:kern w:val="0"/>
                <w:sz w:val="18"/>
                <w:szCs w:val="18"/>
              </w:rPr>
              <w:t>）第</w:t>
            </w:r>
            <w:r>
              <w:rPr>
                <w:rFonts w:ascii="宋体" w:hAnsi="宋体" w:cs="宋体" w:hint="eastAsia"/>
                <w:color w:val="000000"/>
                <w:kern w:val="0"/>
                <w:sz w:val="18"/>
                <w:szCs w:val="18"/>
              </w:rPr>
              <w:t>6.2.1.2</w:t>
            </w:r>
            <w:r>
              <w:rPr>
                <w:rFonts w:ascii="宋体" w:hAnsi="宋体" w:cs="宋体" w:hint="eastAsia"/>
                <w:color w:val="000000"/>
                <w:kern w:val="0"/>
                <w:sz w:val="18"/>
                <w:szCs w:val="18"/>
              </w:rPr>
              <w:t>。</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查看定期清理记录，打开磁选器现场查看。</w:t>
            </w:r>
            <w:r>
              <w:rPr>
                <w:rFonts w:ascii="宋体" w:hAnsi="宋体" w:cs="宋体" w:hint="eastAsia"/>
                <w:color w:val="000000"/>
                <w:kern w:val="0"/>
                <w:sz w:val="18"/>
                <w:szCs w:val="18"/>
              </w:rPr>
              <w:br/>
            </w:r>
            <w:r>
              <w:rPr>
                <w:rFonts w:ascii="宋体" w:hAnsi="宋体" w:cs="宋体" w:hint="eastAsia"/>
                <w:color w:val="000000"/>
                <w:kern w:val="0"/>
                <w:sz w:val="18"/>
                <w:szCs w:val="18"/>
              </w:rPr>
              <w:t>了解企业风管及火花探测报警、熄灭装置等等防爆装置设置情况、合格证及竣工验收相关资料，现场检查符合情况。</w:t>
            </w:r>
          </w:p>
        </w:tc>
      </w:tr>
      <w:tr w:rsidR="00FB5ED1">
        <w:trPr>
          <w:trHeight w:val="401"/>
        </w:trPr>
        <w:tc>
          <w:tcPr>
            <w:tcW w:w="644"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026"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除尘系统</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除尘系统是否按规定分布及分区设置情况</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①除尘器布置应远离明火≥</w:t>
            </w:r>
            <w:r>
              <w:rPr>
                <w:rFonts w:ascii="宋体" w:hAnsi="宋体" w:cs="宋体" w:hint="eastAsia"/>
                <w:color w:val="000000"/>
                <w:kern w:val="0"/>
                <w:sz w:val="18"/>
                <w:szCs w:val="18"/>
              </w:rPr>
              <w:t>25</w:t>
            </w:r>
            <w:r>
              <w:rPr>
                <w:rFonts w:ascii="宋体" w:hAnsi="宋体" w:cs="宋体" w:hint="eastAsia"/>
                <w:color w:val="000000"/>
                <w:kern w:val="0"/>
                <w:sz w:val="18"/>
                <w:szCs w:val="18"/>
              </w:rPr>
              <w:t>米，应按生产工艺分片（分区域）设置相对独立的除尘系统，并保证除尘系统有足够的风量，风管中不应有粉尘沉降。</w:t>
            </w:r>
            <w:r>
              <w:rPr>
                <w:rFonts w:ascii="宋体" w:hAnsi="宋体" w:cs="宋体" w:hint="eastAsia"/>
                <w:color w:val="000000"/>
                <w:kern w:val="0"/>
                <w:sz w:val="18"/>
                <w:szCs w:val="18"/>
              </w:rPr>
              <w:br/>
            </w:r>
            <w:r>
              <w:rPr>
                <w:rFonts w:ascii="宋体" w:hAnsi="宋体" w:cs="宋体" w:hint="eastAsia"/>
                <w:color w:val="000000"/>
                <w:kern w:val="0"/>
                <w:sz w:val="18"/>
                <w:szCs w:val="18"/>
              </w:rPr>
              <w:t>②可燃性粉尘与可燃气体等易加剧爆炸危险的介质不得共用一套除尘系统，不同防火分区的除尘系统不得互联互通。</w:t>
            </w:r>
            <w:r>
              <w:rPr>
                <w:rFonts w:ascii="宋体" w:hAnsi="宋体" w:cs="宋体" w:hint="eastAsia"/>
                <w:color w:val="000000"/>
                <w:kern w:val="0"/>
                <w:sz w:val="18"/>
                <w:szCs w:val="18"/>
              </w:rPr>
              <w:br/>
            </w:r>
            <w:r>
              <w:rPr>
                <w:rFonts w:ascii="宋体" w:hAnsi="宋体" w:cs="宋体" w:hint="eastAsia"/>
                <w:color w:val="000000"/>
                <w:kern w:val="0"/>
                <w:sz w:val="18"/>
                <w:szCs w:val="18"/>
              </w:rPr>
              <w:t>③铝镁粉尘及木粉尘除尘器应在负压下工作，其它除尘系统若采用正压吹送粉尘，则应采取可靠的防范点燃源的措施。</w:t>
            </w:r>
            <w:r>
              <w:rPr>
                <w:rFonts w:ascii="宋体" w:hAnsi="宋体" w:cs="宋体" w:hint="eastAsia"/>
                <w:color w:val="000000"/>
                <w:kern w:val="0"/>
                <w:sz w:val="18"/>
                <w:szCs w:val="18"/>
              </w:rPr>
              <w:br/>
            </w:r>
            <w:r>
              <w:rPr>
                <w:rFonts w:ascii="宋体" w:hAnsi="宋体" w:cs="宋体" w:hint="eastAsia"/>
                <w:color w:val="000000"/>
                <w:kern w:val="0"/>
                <w:sz w:val="18"/>
                <w:szCs w:val="18"/>
              </w:rPr>
              <w:t>④除尘系统不应采用粉尘沉降室除尘，不应采用干式巷道式构筑物作为除尘风道。</w:t>
            </w:r>
            <w:r>
              <w:rPr>
                <w:rFonts w:ascii="宋体" w:hAnsi="宋体" w:cs="宋体" w:hint="eastAsia"/>
                <w:color w:val="000000"/>
                <w:kern w:val="0"/>
                <w:sz w:val="18"/>
                <w:szCs w:val="18"/>
              </w:rPr>
              <w:br/>
            </w:r>
            <w:r>
              <w:rPr>
                <w:rFonts w:ascii="宋体" w:hAnsi="宋体" w:cs="宋体" w:hint="eastAsia"/>
                <w:color w:val="000000"/>
                <w:kern w:val="0"/>
                <w:sz w:val="18"/>
                <w:szCs w:val="18"/>
              </w:rPr>
              <w:t>⑤净化有爆炸危险粉尘的干式除尘器宜安装在室外，室外除尘器进风管应与建筑外墙保持</w:t>
            </w:r>
            <w:r>
              <w:rPr>
                <w:rFonts w:ascii="宋体" w:hAnsi="宋体" w:cs="宋体" w:hint="eastAsia"/>
                <w:color w:val="000000"/>
                <w:kern w:val="0"/>
                <w:sz w:val="18"/>
                <w:szCs w:val="18"/>
              </w:rPr>
              <w:t>90</w:t>
            </w:r>
            <w:r>
              <w:rPr>
                <w:rFonts w:ascii="宋体" w:hAnsi="宋体" w:cs="宋体" w:hint="eastAsia"/>
                <w:color w:val="000000"/>
                <w:kern w:val="0"/>
                <w:sz w:val="18"/>
                <w:szCs w:val="18"/>
              </w:rPr>
              <w:t>度、或</w:t>
            </w:r>
            <w:r>
              <w:rPr>
                <w:rFonts w:ascii="宋体" w:hAnsi="宋体" w:cs="宋体" w:hint="eastAsia"/>
                <w:color w:val="000000"/>
                <w:kern w:val="0"/>
                <w:sz w:val="18"/>
                <w:szCs w:val="18"/>
              </w:rPr>
              <w:t>180</w:t>
            </w:r>
            <w:r>
              <w:rPr>
                <w:rFonts w:ascii="宋体" w:hAnsi="宋体" w:cs="宋体" w:hint="eastAsia"/>
                <w:color w:val="000000"/>
                <w:kern w:val="0"/>
                <w:sz w:val="18"/>
                <w:szCs w:val="18"/>
              </w:rPr>
              <w:t>度夹角的除尘器侧面、顶部或正面位置，进风管弯头处设置卸爆口且不朝向厂房建筑物内部；</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除尘器若布置在室内应满足</w:t>
            </w:r>
            <w:r>
              <w:rPr>
                <w:rFonts w:ascii="宋体" w:hAnsi="宋体" w:cs="宋体" w:hint="eastAsia"/>
                <w:color w:val="000000"/>
                <w:kern w:val="0"/>
                <w:sz w:val="18"/>
                <w:szCs w:val="18"/>
              </w:rPr>
              <w:t>AQ4273-2016</w:t>
            </w:r>
            <w:r>
              <w:rPr>
                <w:rFonts w:ascii="宋体" w:hAnsi="宋体" w:cs="宋体" w:hint="eastAsia"/>
                <w:color w:val="000000"/>
                <w:kern w:val="0"/>
                <w:sz w:val="18"/>
                <w:szCs w:val="18"/>
              </w:rPr>
              <w:t>第</w:t>
            </w:r>
            <w:r>
              <w:rPr>
                <w:rFonts w:ascii="宋体" w:hAnsi="宋体" w:cs="宋体" w:hint="eastAsia"/>
                <w:color w:val="000000"/>
                <w:kern w:val="0"/>
                <w:sz w:val="18"/>
                <w:szCs w:val="18"/>
              </w:rPr>
              <w:t>1</w:t>
            </w:r>
            <w:r>
              <w:rPr>
                <w:rFonts w:ascii="宋体" w:hAnsi="宋体" w:cs="宋体" w:hint="eastAsia"/>
                <w:color w:val="000000"/>
                <w:kern w:val="0"/>
                <w:sz w:val="18"/>
                <w:szCs w:val="18"/>
              </w:rPr>
              <w:t>1.2</w:t>
            </w:r>
            <w:r>
              <w:rPr>
                <w:rFonts w:ascii="宋体" w:hAnsi="宋体" w:cs="宋体" w:hint="eastAsia"/>
                <w:color w:val="000000"/>
                <w:kern w:val="0"/>
                <w:sz w:val="18"/>
                <w:szCs w:val="18"/>
              </w:rPr>
              <w:t>相关要求。</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《建筑设计防火规范》</w:t>
            </w:r>
            <w:r>
              <w:rPr>
                <w:rFonts w:ascii="宋体" w:hAnsi="宋体" w:cs="宋体" w:hint="eastAsia"/>
                <w:color w:val="000000"/>
                <w:kern w:val="0"/>
                <w:sz w:val="18"/>
                <w:szCs w:val="18"/>
              </w:rPr>
              <w:t>(GB50016-2014)</w:t>
            </w:r>
            <w:r>
              <w:rPr>
                <w:rFonts w:ascii="宋体" w:hAnsi="宋体" w:cs="宋体" w:hint="eastAsia"/>
                <w:color w:val="000000"/>
                <w:kern w:val="0"/>
                <w:sz w:val="18"/>
                <w:szCs w:val="18"/>
              </w:rPr>
              <w:t>第</w:t>
            </w:r>
            <w:r>
              <w:rPr>
                <w:rFonts w:ascii="宋体" w:hAnsi="宋体" w:cs="宋体" w:hint="eastAsia"/>
                <w:color w:val="000000"/>
                <w:kern w:val="0"/>
                <w:sz w:val="18"/>
                <w:szCs w:val="18"/>
              </w:rPr>
              <w:t>9.3.6</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《粉尘防爆安全规程》（</w:t>
            </w:r>
            <w:r>
              <w:rPr>
                <w:rFonts w:ascii="宋体" w:hAnsi="宋体" w:cs="宋体" w:hint="eastAsia"/>
                <w:color w:val="000000"/>
                <w:kern w:val="0"/>
                <w:sz w:val="18"/>
                <w:szCs w:val="18"/>
              </w:rPr>
              <w:t>GB15577-2007</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第</w:t>
            </w:r>
            <w:r>
              <w:rPr>
                <w:rFonts w:ascii="宋体" w:hAnsi="宋体" w:cs="宋体" w:hint="eastAsia"/>
                <w:color w:val="000000"/>
                <w:kern w:val="0"/>
                <w:sz w:val="18"/>
                <w:szCs w:val="18"/>
              </w:rPr>
              <w:t>6.6</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《粉尘爆炸危险场所用除尘系统安全技术规范》（</w:t>
            </w:r>
            <w:r>
              <w:rPr>
                <w:rFonts w:ascii="宋体" w:hAnsi="宋体" w:cs="宋体" w:hint="eastAsia"/>
                <w:color w:val="000000"/>
                <w:kern w:val="0"/>
                <w:sz w:val="18"/>
                <w:szCs w:val="18"/>
              </w:rPr>
              <w:t>AQ4273-2016</w:t>
            </w:r>
            <w:r>
              <w:rPr>
                <w:rFonts w:ascii="宋体" w:hAnsi="宋体" w:cs="宋体" w:hint="eastAsia"/>
                <w:color w:val="000000"/>
                <w:kern w:val="0"/>
                <w:sz w:val="18"/>
                <w:szCs w:val="18"/>
              </w:rPr>
              <w:t>）第</w:t>
            </w:r>
            <w:r>
              <w:rPr>
                <w:rFonts w:ascii="宋体" w:hAnsi="宋体" w:cs="宋体" w:hint="eastAsia"/>
                <w:color w:val="000000"/>
                <w:kern w:val="0"/>
                <w:sz w:val="18"/>
                <w:szCs w:val="18"/>
              </w:rPr>
              <w:t>11.2</w:t>
            </w:r>
            <w:r>
              <w:rPr>
                <w:rFonts w:ascii="宋体" w:hAnsi="宋体" w:cs="宋体" w:hint="eastAsia"/>
                <w:color w:val="000000"/>
                <w:kern w:val="0"/>
                <w:sz w:val="18"/>
                <w:szCs w:val="18"/>
              </w:rPr>
              <w:t>、</w:t>
            </w:r>
            <w:r>
              <w:rPr>
                <w:rFonts w:ascii="宋体" w:hAnsi="宋体" w:cs="宋体" w:hint="eastAsia"/>
                <w:color w:val="000000"/>
                <w:kern w:val="0"/>
                <w:sz w:val="18"/>
                <w:szCs w:val="18"/>
              </w:rPr>
              <w:t>11.3</w:t>
            </w:r>
            <w:r>
              <w:rPr>
                <w:rFonts w:ascii="宋体" w:hAnsi="宋体" w:cs="宋体" w:hint="eastAsia"/>
                <w:color w:val="000000"/>
                <w:kern w:val="0"/>
                <w:sz w:val="18"/>
                <w:szCs w:val="18"/>
              </w:rPr>
              <w:t>、</w:t>
            </w:r>
            <w:r>
              <w:rPr>
                <w:rFonts w:ascii="宋体" w:hAnsi="宋体" w:cs="宋体" w:hint="eastAsia"/>
                <w:color w:val="000000"/>
                <w:kern w:val="0"/>
                <w:sz w:val="18"/>
                <w:szCs w:val="18"/>
              </w:rPr>
              <w:t>11.4</w:t>
            </w:r>
            <w:r>
              <w:rPr>
                <w:rFonts w:ascii="宋体" w:hAnsi="宋体" w:cs="宋体" w:hint="eastAsia"/>
                <w:color w:val="000000"/>
                <w:kern w:val="0"/>
                <w:sz w:val="18"/>
                <w:szCs w:val="18"/>
              </w:rPr>
              <w:t>、</w:t>
            </w:r>
            <w:r>
              <w:rPr>
                <w:rFonts w:ascii="宋体" w:hAnsi="宋体" w:cs="宋体" w:hint="eastAsia"/>
                <w:color w:val="000000"/>
                <w:kern w:val="0"/>
                <w:sz w:val="18"/>
                <w:szCs w:val="18"/>
              </w:rPr>
              <w:t>4.1</w:t>
            </w:r>
            <w:r>
              <w:rPr>
                <w:rFonts w:ascii="宋体" w:hAnsi="宋体" w:cs="宋体" w:hint="eastAsia"/>
                <w:color w:val="000000"/>
                <w:kern w:val="0"/>
                <w:sz w:val="18"/>
                <w:szCs w:val="18"/>
              </w:rPr>
              <w:t>、</w:t>
            </w:r>
            <w:r>
              <w:rPr>
                <w:rFonts w:ascii="宋体" w:hAnsi="宋体" w:cs="宋体" w:hint="eastAsia"/>
                <w:color w:val="000000"/>
                <w:kern w:val="0"/>
                <w:sz w:val="18"/>
                <w:szCs w:val="18"/>
              </w:rPr>
              <w:t>4.5</w:t>
            </w:r>
            <w:r>
              <w:rPr>
                <w:rFonts w:ascii="宋体" w:hAnsi="宋体" w:cs="宋体" w:hint="eastAsia"/>
                <w:color w:val="000000"/>
                <w:kern w:val="0"/>
                <w:sz w:val="18"/>
                <w:szCs w:val="18"/>
              </w:rPr>
              <w:t>、</w:t>
            </w:r>
            <w:r>
              <w:rPr>
                <w:rFonts w:ascii="宋体" w:hAnsi="宋体" w:cs="宋体" w:hint="eastAsia"/>
                <w:color w:val="000000"/>
                <w:kern w:val="0"/>
                <w:sz w:val="18"/>
                <w:szCs w:val="18"/>
              </w:rPr>
              <w:t>4.6</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查文件：除尘器设计、安装单位资质；现场检查除尘系统符合情况。</w:t>
            </w:r>
          </w:p>
        </w:tc>
      </w:tr>
      <w:tr w:rsidR="00FB5ED1">
        <w:trPr>
          <w:trHeight w:val="3007"/>
        </w:trPr>
        <w:tc>
          <w:tcPr>
            <w:tcW w:w="644"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干式除尘系统是否选用降低爆炸危险的泄爆、隔爆、惰化、抑爆等中的一种或多种防爆装置</w:t>
            </w:r>
            <w:r>
              <w:rPr>
                <w:rFonts w:ascii="宋体" w:hAnsi="宋体" w:cs="宋体" w:hint="eastAsia"/>
                <w:color w:val="000000"/>
                <w:kern w:val="0"/>
                <w:sz w:val="18"/>
                <w:szCs w:val="18"/>
              </w:rPr>
              <w:br/>
            </w:r>
            <w:r>
              <w:rPr>
                <w:rFonts w:ascii="宋体" w:hAnsi="宋体" w:cs="宋体" w:hint="eastAsia"/>
                <w:color w:val="000000"/>
                <w:kern w:val="0"/>
                <w:sz w:val="18"/>
                <w:szCs w:val="18"/>
              </w:rPr>
              <w:t>卸压口及导管布设是否合规</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①存在粉尘爆炸危险的干式除尘系统（包括除尘器、除尘器进风管）、粉体加工设备、料仓、斗式提升机等设备设施必须按规范采用泄爆、隔爆、惰化、抑爆等控爆措施。</w:t>
            </w:r>
            <w:r>
              <w:rPr>
                <w:rFonts w:ascii="宋体" w:hAnsi="宋体" w:cs="宋体" w:hint="eastAsia"/>
                <w:color w:val="000000"/>
                <w:kern w:val="0"/>
                <w:sz w:val="18"/>
                <w:szCs w:val="18"/>
              </w:rPr>
              <w:br/>
            </w:r>
            <w:r>
              <w:rPr>
                <w:rFonts w:ascii="宋体" w:hAnsi="宋体" w:cs="宋体" w:hint="eastAsia"/>
                <w:color w:val="000000"/>
                <w:kern w:val="0"/>
                <w:sz w:val="18"/>
                <w:szCs w:val="18"/>
              </w:rPr>
              <w:t>②除尘器、过滤器、管道等应设置泄压装置，泄爆口应按规定设置，并布置在系统的负压段。</w:t>
            </w:r>
            <w:r>
              <w:rPr>
                <w:rFonts w:ascii="宋体" w:hAnsi="宋体" w:cs="宋体" w:hint="eastAsia"/>
                <w:color w:val="000000"/>
                <w:kern w:val="0"/>
                <w:sz w:val="18"/>
                <w:szCs w:val="18"/>
              </w:rPr>
              <w:br/>
            </w:r>
            <w:r>
              <w:rPr>
                <w:rFonts w:ascii="宋体" w:hAnsi="宋体" w:cs="宋体" w:hint="eastAsia"/>
                <w:color w:val="000000"/>
                <w:kern w:val="0"/>
                <w:sz w:val="18"/>
                <w:szCs w:val="18"/>
              </w:rPr>
              <w:t>③干式除尘器如安装在室内，其泄爆导管应直通室外，且长度小于</w:t>
            </w:r>
            <w:r>
              <w:rPr>
                <w:rFonts w:ascii="宋体" w:hAnsi="宋体" w:cs="宋体" w:hint="eastAsia"/>
                <w:color w:val="000000"/>
                <w:kern w:val="0"/>
                <w:sz w:val="18"/>
                <w:szCs w:val="18"/>
              </w:rPr>
              <w:t>3m</w:t>
            </w:r>
            <w:r>
              <w:rPr>
                <w:rFonts w:ascii="宋体" w:hAnsi="宋体" w:cs="宋体" w:hint="eastAsia"/>
                <w:color w:val="000000"/>
                <w:kern w:val="0"/>
                <w:sz w:val="18"/>
                <w:szCs w:val="18"/>
              </w:rPr>
              <w:t>，泄压面的轴线与导管夹角应≤</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④存在爆炸危险的设备的泄压装置泄压口应通往室外安全区域。若泄压装置泄压口设在厂房内，应采用无火焰泄压装置。</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《建筑设计防火规范》（</w:t>
            </w:r>
            <w:r>
              <w:rPr>
                <w:rFonts w:ascii="宋体" w:hAnsi="宋体" w:cs="宋体" w:hint="eastAsia"/>
                <w:color w:val="000000"/>
                <w:kern w:val="0"/>
                <w:sz w:val="18"/>
                <w:szCs w:val="18"/>
              </w:rPr>
              <w:t>GB50016-2014</w:t>
            </w:r>
            <w:r>
              <w:rPr>
                <w:rFonts w:ascii="宋体" w:hAnsi="宋体" w:cs="宋体" w:hint="eastAsia"/>
                <w:color w:val="000000"/>
                <w:kern w:val="0"/>
                <w:sz w:val="18"/>
                <w:szCs w:val="18"/>
              </w:rPr>
              <w:t>）第</w:t>
            </w:r>
            <w:r>
              <w:rPr>
                <w:rFonts w:ascii="宋体" w:hAnsi="宋体" w:cs="宋体" w:hint="eastAsia"/>
                <w:color w:val="000000"/>
                <w:kern w:val="0"/>
                <w:sz w:val="18"/>
                <w:szCs w:val="18"/>
              </w:rPr>
              <w:t>9.3.7</w:t>
            </w:r>
            <w:r>
              <w:rPr>
                <w:rFonts w:ascii="宋体" w:hAnsi="宋体" w:cs="宋体" w:hint="eastAsia"/>
                <w:color w:val="000000"/>
                <w:kern w:val="0"/>
                <w:sz w:val="18"/>
                <w:szCs w:val="18"/>
              </w:rPr>
              <w:t>、</w:t>
            </w:r>
            <w:r>
              <w:rPr>
                <w:rFonts w:ascii="宋体" w:hAnsi="宋体" w:cs="宋体" w:hint="eastAsia"/>
                <w:color w:val="000000"/>
                <w:kern w:val="0"/>
                <w:sz w:val="18"/>
                <w:szCs w:val="18"/>
              </w:rPr>
              <w:t>3.8</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《粉尘爆炸危险场所用除尘系统安全技术规范》（</w:t>
            </w:r>
            <w:r>
              <w:rPr>
                <w:rFonts w:ascii="宋体" w:hAnsi="宋体" w:cs="宋体" w:hint="eastAsia"/>
                <w:color w:val="000000"/>
                <w:kern w:val="0"/>
                <w:sz w:val="18"/>
                <w:szCs w:val="18"/>
              </w:rPr>
              <w:t>AQ4273-2016</w:t>
            </w:r>
            <w:r>
              <w:rPr>
                <w:rFonts w:ascii="宋体" w:hAnsi="宋体" w:cs="宋体" w:hint="eastAsia"/>
                <w:color w:val="000000"/>
                <w:kern w:val="0"/>
                <w:sz w:val="18"/>
                <w:szCs w:val="18"/>
              </w:rPr>
              <w:t>）第</w:t>
            </w:r>
            <w:r>
              <w:rPr>
                <w:rFonts w:ascii="宋体" w:hAnsi="宋体" w:cs="宋体" w:hint="eastAsia"/>
                <w:color w:val="000000"/>
                <w:kern w:val="0"/>
                <w:sz w:val="18"/>
                <w:szCs w:val="18"/>
              </w:rPr>
              <w:t>4.2</w:t>
            </w: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w:t>
            </w:r>
            <w:r>
              <w:rPr>
                <w:rFonts w:ascii="宋体" w:hAnsi="宋体" w:cs="宋体" w:hint="eastAsia"/>
                <w:color w:val="000000"/>
                <w:kern w:val="0"/>
                <w:sz w:val="18"/>
                <w:szCs w:val="18"/>
              </w:rPr>
              <w:t>11</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《粉尘爆炸泄压指南》（</w:t>
            </w:r>
            <w:r>
              <w:rPr>
                <w:rFonts w:ascii="宋体" w:hAnsi="宋体" w:cs="宋体" w:hint="eastAsia"/>
                <w:color w:val="000000"/>
                <w:kern w:val="0"/>
                <w:sz w:val="18"/>
                <w:szCs w:val="18"/>
              </w:rPr>
              <w:t>GB/T15605</w:t>
            </w:r>
            <w:r>
              <w:rPr>
                <w:rFonts w:ascii="宋体" w:hAnsi="宋体" w:cs="宋体" w:hint="eastAsia"/>
                <w:color w:val="000000"/>
                <w:kern w:val="0"/>
                <w:sz w:val="18"/>
                <w:szCs w:val="18"/>
              </w:rPr>
              <w:t>）第</w:t>
            </w:r>
            <w:r>
              <w:rPr>
                <w:rFonts w:ascii="宋体" w:hAnsi="宋体" w:cs="宋体" w:hint="eastAsia"/>
                <w:color w:val="000000"/>
                <w:kern w:val="0"/>
                <w:sz w:val="18"/>
                <w:szCs w:val="18"/>
              </w:rPr>
              <w:t>9</w:t>
            </w:r>
            <w:r>
              <w:rPr>
                <w:rFonts w:ascii="宋体" w:hAnsi="宋体" w:cs="宋体" w:hint="eastAsia"/>
                <w:color w:val="000000"/>
                <w:kern w:val="0"/>
                <w:sz w:val="18"/>
                <w:szCs w:val="18"/>
              </w:rPr>
              <w:t>；</w:t>
            </w:r>
            <w:r>
              <w:rPr>
                <w:rFonts w:ascii="宋体" w:hAnsi="宋体" w:cs="宋体" w:hint="eastAsia"/>
                <w:color w:val="000000"/>
                <w:kern w:val="0"/>
                <w:sz w:val="18"/>
                <w:szCs w:val="18"/>
              </w:rPr>
              <w:t>6.1.6</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现场检查：干式除尘器和过滤器的布置情况及安全间距。</w:t>
            </w:r>
            <w:r>
              <w:rPr>
                <w:rFonts w:ascii="宋体" w:hAnsi="宋体" w:cs="宋体" w:hint="eastAsia"/>
                <w:color w:val="000000"/>
                <w:kern w:val="0"/>
                <w:sz w:val="18"/>
                <w:szCs w:val="18"/>
              </w:rPr>
              <w:br/>
            </w:r>
            <w:r>
              <w:rPr>
                <w:rFonts w:ascii="宋体" w:hAnsi="宋体" w:cs="宋体" w:hint="eastAsia"/>
                <w:color w:val="000000"/>
                <w:kern w:val="0"/>
                <w:sz w:val="18"/>
                <w:szCs w:val="18"/>
              </w:rPr>
              <w:t>除尘器、管道的泄压装置及布置情况。</w:t>
            </w:r>
            <w:r>
              <w:rPr>
                <w:rFonts w:ascii="宋体" w:hAnsi="宋体" w:cs="宋体" w:hint="eastAsia"/>
                <w:color w:val="000000"/>
                <w:kern w:val="0"/>
                <w:sz w:val="18"/>
                <w:szCs w:val="18"/>
              </w:rPr>
              <w:br/>
            </w:r>
            <w:r>
              <w:rPr>
                <w:rFonts w:ascii="宋体" w:hAnsi="宋体" w:cs="宋体" w:hint="eastAsia"/>
                <w:color w:val="000000"/>
                <w:kern w:val="0"/>
                <w:sz w:val="18"/>
                <w:szCs w:val="18"/>
              </w:rPr>
              <w:t>爆破片出厂合格证。</w:t>
            </w:r>
          </w:p>
        </w:tc>
      </w:tr>
      <w:tr w:rsidR="00FB5ED1">
        <w:trPr>
          <w:trHeight w:val="1663"/>
        </w:trPr>
        <w:tc>
          <w:tcPr>
            <w:tcW w:w="644"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026"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除尘系统</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吸尘罩及风管</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①所有产尘点均应装设吸尘罩，风量和风速满足风管中不应有粉尘沉降、堵塞和内壁大于</w:t>
            </w:r>
            <w:r>
              <w:rPr>
                <w:rFonts w:ascii="宋体" w:hAnsi="宋体" w:cs="宋体" w:hint="eastAsia"/>
                <w:color w:val="000000"/>
                <w:kern w:val="0"/>
                <w:sz w:val="18"/>
                <w:szCs w:val="18"/>
              </w:rPr>
              <w:t>1mm</w:t>
            </w:r>
            <w:r>
              <w:rPr>
                <w:rFonts w:ascii="宋体" w:hAnsi="宋体" w:cs="宋体" w:hint="eastAsia"/>
                <w:color w:val="000000"/>
                <w:kern w:val="0"/>
                <w:sz w:val="18"/>
                <w:szCs w:val="18"/>
              </w:rPr>
              <w:t>的积尘。</w:t>
            </w:r>
            <w:r>
              <w:rPr>
                <w:rFonts w:ascii="宋体" w:hAnsi="宋体" w:cs="宋体" w:hint="eastAsia"/>
                <w:color w:val="000000"/>
                <w:kern w:val="0"/>
                <w:sz w:val="18"/>
                <w:szCs w:val="18"/>
              </w:rPr>
              <w:br/>
            </w:r>
            <w:r>
              <w:rPr>
                <w:rFonts w:ascii="宋体" w:hAnsi="宋体" w:cs="宋体" w:hint="eastAsia"/>
                <w:color w:val="000000"/>
                <w:kern w:val="0"/>
                <w:sz w:val="18"/>
                <w:szCs w:val="18"/>
              </w:rPr>
              <w:t>②除尘风管应明设，应采用非铝制金属材料、圆型横截面，其它材料应采取阻燃、防静电措施。主管道应分段</w:t>
            </w:r>
            <w:r>
              <w:rPr>
                <w:rFonts w:ascii="宋体" w:hAnsi="宋体" w:cs="宋体" w:hint="eastAsia"/>
                <w:color w:val="000000"/>
                <w:kern w:val="0"/>
                <w:sz w:val="18"/>
                <w:szCs w:val="18"/>
              </w:rPr>
              <w:t>(</w:t>
            </w:r>
            <w:r>
              <w:rPr>
                <w:rFonts w:ascii="宋体" w:hAnsi="宋体" w:cs="宋体" w:hint="eastAsia"/>
                <w:color w:val="000000"/>
                <w:kern w:val="0"/>
                <w:sz w:val="18"/>
                <w:szCs w:val="18"/>
              </w:rPr>
              <w:t>宜每隔</w:t>
            </w:r>
            <w:r>
              <w:rPr>
                <w:rFonts w:ascii="宋体" w:hAnsi="宋体" w:cs="宋体" w:hint="eastAsia"/>
                <w:color w:val="000000"/>
                <w:kern w:val="0"/>
                <w:sz w:val="18"/>
                <w:szCs w:val="18"/>
              </w:rPr>
              <w:t>6</w:t>
            </w:r>
            <w:r>
              <w:rPr>
                <w:rFonts w:ascii="宋体" w:hAnsi="宋体" w:cs="宋体" w:hint="eastAsia"/>
                <w:color w:val="000000"/>
                <w:kern w:val="0"/>
                <w:sz w:val="18"/>
                <w:szCs w:val="18"/>
              </w:rPr>
              <w:t>米</w:t>
            </w:r>
            <w:r>
              <w:rPr>
                <w:rFonts w:ascii="宋体" w:hAnsi="宋体" w:cs="宋体" w:hint="eastAsia"/>
                <w:color w:val="000000"/>
                <w:kern w:val="0"/>
                <w:sz w:val="18"/>
                <w:szCs w:val="18"/>
              </w:rPr>
              <w:t>)</w:t>
            </w:r>
            <w:r>
              <w:rPr>
                <w:rFonts w:ascii="宋体" w:hAnsi="宋体" w:cs="宋体" w:hint="eastAsia"/>
                <w:color w:val="000000"/>
                <w:kern w:val="0"/>
                <w:sz w:val="18"/>
                <w:szCs w:val="18"/>
              </w:rPr>
              <w:t>进行径向泄压并引至室外安全方向，泄压面积应不小于管道的横截面积。</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《粉尘爆炸危险场所用除尘系统安全技术规范》（</w:t>
            </w:r>
            <w:r>
              <w:rPr>
                <w:rFonts w:ascii="宋体" w:hAnsi="宋体" w:cs="宋体" w:hint="eastAsia"/>
                <w:color w:val="000000"/>
                <w:kern w:val="0"/>
                <w:sz w:val="18"/>
                <w:szCs w:val="18"/>
              </w:rPr>
              <w:t>AQ4273-2016</w:t>
            </w:r>
            <w:r>
              <w:rPr>
                <w:rFonts w:ascii="宋体" w:hAnsi="宋体" w:cs="宋体" w:hint="eastAsia"/>
                <w:color w:val="000000"/>
                <w:kern w:val="0"/>
                <w:sz w:val="18"/>
                <w:szCs w:val="18"/>
              </w:rPr>
              <w:t>）第</w:t>
            </w:r>
            <w:r>
              <w:rPr>
                <w:rFonts w:ascii="宋体" w:hAnsi="宋体" w:cs="宋体" w:hint="eastAsia"/>
                <w:color w:val="000000"/>
                <w:kern w:val="0"/>
                <w:sz w:val="18"/>
                <w:szCs w:val="18"/>
              </w:rPr>
              <w:t>7.1.2</w:t>
            </w:r>
            <w:r>
              <w:rPr>
                <w:rFonts w:ascii="宋体" w:hAnsi="宋体" w:cs="宋体" w:hint="eastAsia"/>
                <w:color w:val="000000"/>
                <w:kern w:val="0"/>
                <w:sz w:val="18"/>
                <w:szCs w:val="18"/>
              </w:rPr>
              <w:t>、</w:t>
            </w:r>
            <w:r>
              <w:rPr>
                <w:rFonts w:ascii="宋体" w:hAnsi="宋体" w:cs="宋体" w:hint="eastAsia"/>
                <w:color w:val="000000"/>
                <w:kern w:val="0"/>
                <w:sz w:val="18"/>
                <w:szCs w:val="18"/>
              </w:rPr>
              <w:t>1.4</w:t>
            </w:r>
            <w:r>
              <w:rPr>
                <w:rFonts w:ascii="宋体" w:hAnsi="宋体" w:cs="宋体" w:hint="eastAsia"/>
                <w:color w:val="000000"/>
                <w:kern w:val="0"/>
                <w:sz w:val="18"/>
                <w:szCs w:val="18"/>
              </w:rPr>
              <w:t>、</w:t>
            </w:r>
            <w:r>
              <w:rPr>
                <w:rFonts w:ascii="宋体" w:hAnsi="宋体" w:cs="宋体" w:hint="eastAsia"/>
                <w:color w:val="000000"/>
                <w:kern w:val="0"/>
                <w:sz w:val="18"/>
                <w:szCs w:val="18"/>
              </w:rPr>
              <w:t>2.1</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《粉尘爆炸泄压指南》（</w:t>
            </w:r>
            <w:r>
              <w:rPr>
                <w:rFonts w:ascii="宋体" w:hAnsi="宋体" w:cs="宋体" w:hint="eastAsia"/>
                <w:color w:val="000000"/>
                <w:kern w:val="0"/>
                <w:sz w:val="18"/>
                <w:szCs w:val="18"/>
              </w:rPr>
              <w:t>GB/T15605</w:t>
            </w:r>
            <w:r>
              <w:rPr>
                <w:rFonts w:ascii="宋体" w:hAnsi="宋体" w:cs="宋体" w:hint="eastAsia"/>
                <w:color w:val="000000"/>
                <w:kern w:val="0"/>
                <w:sz w:val="18"/>
                <w:szCs w:val="18"/>
              </w:rPr>
              <w:t>）第</w:t>
            </w:r>
            <w:r>
              <w:rPr>
                <w:rFonts w:ascii="宋体" w:hAnsi="宋体" w:cs="宋体" w:hint="eastAsia"/>
                <w:color w:val="000000"/>
                <w:kern w:val="0"/>
                <w:sz w:val="18"/>
                <w:szCs w:val="18"/>
              </w:rPr>
              <w:t>4.3</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6.1.6</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现场查看吸尘罩及风管布设、内部泄漏、积尘情况</w:t>
            </w:r>
          </w:p>
        </w:tc>
      </w:tr>
      <w:tr w:rsidR="00FB5ED1">
        <w:trPr>
          <w:trHeight w:val="4159"/>
        </w:trPr>
        <w:tc>
          <w:tcPr>
            <w:tcW w:w="644"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除尘器</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①袋式除尘器应采用阻燃和不产生静电的布袋，应采用脉冲喷吹等强力清灰方式进行可靠清灰</w:t>
            </w:r>
            <w:r>
              <w:rPr>
                <w:rFonts w:ascii="宋体" w:hAnsi="宋体" w:cs="宋体" w:hint="eastAsia"/>
                <w:color w:val="000000"/>
                <w:kern w:val="0"/>
                <w:sz w:val="18"/>
                <w:szCs w:val="18"/>
              </w:rPr>
              <w:t>,</w:t>
            </w:r>
            <w:r>
              <w:rPr>
                <w:rFonts w:ascii="宋体" w:hAnsi="宋体" w:cs="宋体" w:hint="eastAsia"/>
                <w:color w:val="000000"/>
                <w:kern w:val="0"/>
                <w:sz w:val="18"/>
                <w:szCs w:val="18"/>
              </w:rPr>
              <w:t>滤袋积尘残留厚度≤</w:t>
            </w:r>
            <w:r>
              <w:rPr>
                <w:rFonts w:ascii="宋体" w:hAnsi="宋体" w:cs="宋体" w:hint="eastAsia"/>
                <w:color w:val="000000"/>
                <w:kern w:val="0"/>
                <w:sz w:val="18"/>
                <w:szCs w:val="18"/>
              </w:rPr>
              <w:t>1mm</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②清灰气源应符合产品说明书规定要求，袋式外滤除尘器的进出口风管应设风压监测装置，当进、出口风压力变化＞允许值的</w:t>
            </w:r>
            <w:r>
              <w:rPr>
                <w:rFonts w:ascii="宋体" w:hAnsi="宋体" w:cs="宋体" w:hint="eastAsia"/>
                <w:color w:val="000000"/>
                <w:kern w:val="0"/>
                <w:sz w:val="18"/>
                <w:szCs w:val="18"/>
              </w:rPr>
              <w:t>20%</w:t>
            </w:r>
            <w:r>
              <w:rPr>
                <w:rFonts w:ascii="宋体" w:hAnsi="宋体" w:cs="宋体" w:hint="eastAsia"/>
                <w:color w:val="000000"/>
                <w:kern w:val="0"/>
                <w:sz w:val="18"/>
                <w:szCs w:val="18"/>
              </w:rPr>
              <w:t>时，监测装置应报警。</w:t>
            </w:r>
            <w:r>
              <w:rPr>
                <w:rFonts w:ascii="宋体" w:hAnsi="宋体" w:cs="宋体" w:hint="eastAsia"/>
                <w:color w:val="000000"/>
                <w:kern w:val="0"/>
                <w:sz w:val="18"/>
                <w:szCs w:val="18"/>
              </w:rPr>
              <w:br/>
            </w:r>
            <w:r>
              <w:rPr>
                <w:rFonts w:ascii="宋体" w:hAnsi="宋体" w:cs="宋体" w:hint="eastAsia"/>
                <w:color w:val="000000"/>
                <w:kern w:val="0"/>
                <w:sz w:val="18"/>
                <w:szCs w:val="18"/>
              </w:rPr>
              <w:t>③确定合理清理维保周期，并详细记录。</w:t>
            </w:r>
            <w:r>
              <w:rPr>
                <w:rFonts w:ascii="宋体" w:hAnsi="宋体" w:cs="宋体" w:hint="eastAsia"/>
                <w:color w:val="000000"/>
                <w:kern w:val="0"/>
                <w:sz w:val="18"/>
                <w:szCs w:val="18"/>
              </w:rPr>
              <w:br/>
            </w:r>
            <w:r>
              <w:rPr>
                <w:rFonts w:ascii="宋体" w:hAnsi="宋体" w:cs="宋体" w:hint="eastAsia"/>
                <w:color w:val="000000"/>
                <w:kern w:val="0"/>
                <w:sz w:val="18"/>
                <w:szCs w:val="18"/>
              </w:rPr>
              <w:t>④铝镁等金属粉尘生产、收集、贮存必须按照</w:t>
            </w:r>
            <w:r>
              <w:rPr>
                <w:rFonts w:ascii="宋体" w:hAnsi="宋体" w:cs="宋体" w:hint="eastAsia"/>
                <w:color w:val="000000"/>
                <w:kern w:val="0"/>
                <w:sz w:val="18"/>
                <w:szCs w:val="18"/>
              </w:rPr>
              <w:t>GB15577</w:t>
            </w:r>
            <w:r>
              <w:rPr>
                <w:rFonts w:ascii="宋体" w:hAnsi="宋体" w:cs="宋体" w:hint="eastAsia"/>
                <w:color w:val="000000"/>
                <w:kern w:val="0"/>
                <w:sz w:val="18"/>
                <w:szCs w:val="18"/>
              </w:rPr>
              <w:t>要求配备防水防潮及防止粉尘自燃设施，采用湿式除尘应有防止产生氢气积聚的措施，应保持通风良好。</w:t>
            </w:r>
            <w:r>
              <w:rPr>
                <w:rFonts w:ascii="宋体" w:hAnsi="宋体" w:cs="宋体" w:hint="eastAsia"/>
                <w:color w:val="000000"/>
                <w:kern w:val="0"/>
                <w:sz w:val="18"/>
                <w:szCs w:val="18"/>
              </w:rPr>
              <w:br/>
            </w:r>
            <w:r>
              <w:rPr>
                <w:rFonts w:ascii="宋体" w:hAnsi="宋体" w:cs="宋体" w:hint="eastAsia"/>
                <w:color w:val="000000"/>
                <w:kern w:val="0"/>
                <w:sz w:val="18"/>
                <w:szCs w:val="18"/>
              </w:rPr>
              <w:t>⑤干式除尘器应设置锁气卸灰装置，该装置工作周期满足灰斗内无粉尘堆积，应设置运</w:t>
            </w:r>
            <w:r>
              <w:rPr>
                <w:rFonts w:ascii="宋体" w:hAnsi="宋体" w:cs="宋体" w:hint="eastAsia"/>
                <w:color w:val="000000"/>
                <w:kern w:val="0"/>
                <w:sz w:val="18"/>
                <w:szCs w:val="18"/>
              </w:rPr>
              <w:t>行异常及故障停机状况时监控、报警装置及发出信号。</w:t>
            </w:r>
            <w:r>
              <w:rPr>
                <w:rFonts w:ascii="宋体" w:hAnsi="宋体" w:cs="宋体" w:hint="eastAsia"/>
                <w:color w:val="000000"/>
                <w:kern w:val="0"/>
                <w:sz w:val="18"/>
                <w:szCs w:val="18"/>
              </w:rPr>
              <w:br/>
            </w:r>
            <w:r>
              <w:rPr>
                <w:rFonts w:ascii="宋体" w:hAnsi="宋体" w:cs="宋体" w:hint="eastAsia"/>
                <w:color w:val="000000"/>
                <w:kern w:val="0"/>
                <w:sz w:val="18"/>
                <w:szCs w:val="18"/>
              </w:rPr>
              <w:t>⑤湿式除尘器水量、水压应能满足除去内部粉尘的要求，并设置水量、水压下限监测报警装置，水及过滤池（箱）不应密闭、结冰，应通风良好。</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《粉尘爆炸危险场所用收尘器防爆导则》（</w:t>
            </w:r>
            <w:r>
              <w:rPr>
                <w:rFonts w:ascii="宋体" w:hAnsi="宋体" w:cs="宋体" w:hint="eastAsia"/>
                <w:color w:val="000000"/>
                <w:kern w:val="0"/>
                <w:sz w:val="18"/>
                <w:szCs w:val="18"/>
              </w:rPr>
              <w:t>GB/T17919</w:t>
            </w:r>
            <w:r>
              <w:rPr>
                <w:rFonts w:ascii="宋体" w:hAnsi="宋体" w:cs="宋体" w:hint="eastAsia"/>
                <w:color w:val="000000"/>
                <w:kern w:val="0"/>
                <w:sz w:val="18"/>
                <w:szCs w:val="18"/>
              </w:rPr>
              <w:t>）第</w:t>
            </w:r>
            <w:r>
              <w:rPr>
                <w:rFonts w:ascii="宋体" w:hAnsi="宋体" w:cs="宋体" w:hint="eastAsia"/>
                <w:color w:val="000000"/>
                <w:kern w:val="0"/>
                <w:sz w:val="18"/>
                <w:szCs w:val="18"/>
              </w:rPr>
              <w:t xml:space="preserve"> 4.1.8</w:t>
            </w:r>
            <w:r>
              <w:rPr>
                <w:rFonts w:ascii="宋体" w:hAnsi="宋体" w:cs="宋体" w:hint="eastAsia"/>
                <w:color w:val="000000"/>
                <w:kern w:val="0"/>
                <w:sz w:val="18"/>
                <w:szCs w:val="18"/>
              </w:rPr>
              <w:t>；</w:t>
            </w:r>
            <w:r>
              <w:rPr>
                <w:rFonts w:ascii="宋体" w:hAnsi="宋体" w:cs="宋体" w:hint="eastAsia"/>
                <w:color w:val="000000"/>
                <w:kern w:val="0"/>
                <w:sz w:val="18"/>
                <w:szCs w:val="18"/>
              </w:rPr>
              <w:t>4.4</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《粉尘爆炸危险场所用除尘系统安全技术规范（</w:t>
            </w:r>
            <w:r>
              <w:rPr>
                <w:rFonts w:ascii="宋体" w:hAnsi="宋体" w:cs="宋体" w:hint="eastAsia"/>
                <w:color w:val="000000"/>
                <w:kern w:val="0"/>
                <w:sz w:val="18"/>
                <w:szCs w:val="18"/>
              </w:rPr>
              <w:t>AQ4273-2016</w:t>
            </w:r>
            <w:r>
              <w:rPr>
                <w:rFonts w:ascii="宋体" w:hAnsi="宋体" w:cs="宋体" w:hint="eastAsia"/>
                <w:color w:val="000000"/>
                <w:kern w:val="0"/>
                <w:sz w:val="18"/>
                <w:szCs w:val="18"/>
              </w:rPr>
              <w:t>）第</w:t>
            </w:r>
            <w:r>
              <w:rPr>
                <w:rFonts w:ascii="宋体" w:hAnsi="宋体" w:cs="宋体" w:hint="eastAsia"/>
                <w:color w:val="000000"/>
                <w:kern w:val="0"/>
                <w:sz w:val="18"/>
                <w:szCs w:val="18"/>
              </w:rPr>
              <w:t>5.1.5</w:t>
            </w:r>
            <w:r>
              <w:rPr>
                <w:rFonts w:ascii="宋体" w:hAnsi="宋体" w:cs="宋体" w:hint="eastAsia"/>
                <w:color w:val="000000"/>
                <w:kern w:val="0"/>
                <w:sz w:val="18"/>
                <w:szCs w:val="18"/>
              </w:rPr>
              <w:t>、</w:t>
            </w:r>
            <w:r>
              <w:rPr>
                <w:rFonts w:ascii="宋体" w:hAnsi="宋体" w:cs="宋体" w:hint="eastAsia"/>
                <w:color w:val="000000"/>
                <w:kern w:val="0"/>
                <w:sz w:val="18"/>
                <w:szCs w:val="18"/>
              </w:rPr>
              <w:t>1.6</w:t>
            </w:r>
            <w:r>
              <w:rPr>
                <w:rFonts w:ascii="宋体" w:hAnsi="宋体" w:cs="宋体" w:hint="eastAsia"/>
                <w:color w:val="000000"/>
                <w:kern w:val="0"/>
                <w:sz w:val="18"/>
                <w:szCs w:val="18"/>
              </w:rPr>
              <w:t>；</w:t>
            </w:r>
            <w:r>
              <w:rPr>
                <w:rFonts w:ascii="宋体" w:hAnsi="宋体" w:cs="宋体" w:hint="eastAsia"/>
                <w:color w:val="000000"/>
                <w:kern w:val="0"/>
                <w:sz w:val="18"/>
                <w:szCs w:val="18"/>
              </w:rPr>
              <w:t>5.2.2</w:t>
            </w:r>
            <w:r>
              <w:rPr>
                <w:rFonts w:ascii="宋体" w:hAnsi="宋体" w:cs="宋体" w:hint="eastAsia"/>
                <w:color w:val="000000"/>
                <w:kern w:val="0"/>
                <w:sz w:val="18"/>
                <w:szCs w:val="18"/>
              </w:rPr>
              <w:t>、</w:t>
            </w:r>
            <w:r>
              <w:rPr>
                <w:rFonts w:ascii="宋体" w:hAnsi="宋体" w:cs="宋体" w:hint="eastAsia"/>
                <w:color w:val="000000"/>
                <w:kern w:val="0"/>
                <w:sz w:val="18"/>
                <w:szCs w:val="18"/>
              </w:rPr>
              <w:t>2.3</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现场检查除尘器、排风设备的布置情况及日常维护保养和清灰记录，现场检查除尘器类型是否合理，有无各类安全报警及联锁保护，是否及时清灰，打开</w:t>
            </w:r>
            <w:r>
              <w:rPr>
                <w:rFonts w:ascii="宋体" w:hAnsi="宋体" w:cs="宋体" w:hint="eastAsia"/>
                <w:color w:val="000000"/>
                <w:kern w:val="0"/>
                <w:sz w:val="18"/>
                <w:szCs w:val="18"/>
              </w:rPr>
              <w:t>除尘器查看滤袋表面积尘情况。查看所更换滤袋的出厂合格证。</w:t>
            </w:r>
          </w:p>
        </w:tc>
      </w:tr>
      <w:tr w:rsidR="00FB5ED1">
        <w:trPr>
          <w:trHeight w:val="1500"/>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026"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除尘系统</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除尘器输灰装置</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气力、刮板、螺旋输灰装置应通畅无堵塞，管道长度≥</w:t>
            </w:r>
            <w:r>
              <w:rPr>
                <w:rFonts w:ascii="宋体" w:hAnsi="宋体" w:cs="宋体" w:hint="eastAsia"/>
                <w:color w:val="000000"/>
                <w:kern w:val="0"/>
                <w:sz w:val="18"/>
                <w:szCs w:val="18"/>
              </w:rPr>
              <w:t>10</w:t>
            </w:r>
            <w:r>
              <w:rPr>
                <w:rFonts w:ascii="宋体" w:hAnsi="宋体" w:cs="宋体" w:hint="eastAsia"/>
                <w:color w:val="000000"/>
                <w:kern w:val="0"/>
                <w:sz w:val="18"/>
                <w:szCs w:val="18"/>
              </w:rPr>
              <w:t>米应按标准设置泄爆口等防爆装置。</w:t>
            </w:r>
            <w:r>
              <w:rPr>
                <w:rFonts w:ascii="宋体" w:hAnsi="宋体" w:cs="宋体" w:hint="eastAsia"/>
                <w:color w:val="000000"/>
                <w:kern w:val="0"/>
                <w:sz w:val="18"/>
                <w:szCs w:val="18"/>
              </w:rPr>
              <w:br/>
            </w:r>
            <w:r>
              <w:rPr>
                <w:rFonts w:ascii="宋体" w:hAnsi="宋体" w:cs="宋体" w:hint="eastAsia"/>
                <w:color w:val="000000"/>
                <w:kern w:val="0"/>
                <w:sz w:val="18"/>
                <w:szCs w:val="18"/>
              </w:rPr>
              <w:t>②输灰装置卸出的粉尘采取粉尘仓或筒仓收集，采用控制粉尘飘散的尘降及排气措施，监控收集粉尘料位。</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《粉尘爆炸危险场所用除尘系统安全技术规范（</w:t>
            </w:r>
            <w:r>
              <w:rPr>
                <w:rFonts w:ascii="宋体" w:hAnsi="宋体" w:cs="宋体" w:hint="eastAsia"/>
                <w:color w:val="000000"/>
                <w:kern w:val="0"/>
                <w:sz w:val="18"/>
                <w:szCs w:val="18"/>
              </w:rPr>
              <w:t>AQ4273-2016</w:t>
            </w:r>
            <w:r>
              <w:rPr>
                <w:rFonts w:ascii="宋体" w:hAnsi="宋体" w:cs="宋体" w:hint="eastAsia"/>
                <w:color w:val="000000"/>
                <w:kern w:val="0"/>
                <w:sz w:val="18"/>
                <w:szCs w:val="18"/>
              </w:rPr>
              <w:t>）第</w:t>
            </w:r>
            <w:r>
              <w:rPr>
                <w:rFonts w:ascii="宋体" w:hAnsi="宋体" w:cs="宋体" w:hint="eastAsia"/>
                <w:color w:val="000000"/>
                <w:kern w:val="0"/>
                <w:sz w:val="18"/>
                <w:szCs w:val="18"/>
              </w:rPr>
              <w:t>5.1.7</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现场检查除尘系统符合情况。</w:t>
            </w:r>
          </w:p>
        </w:tc>
      </w:tr>
      <w:tr w:rsidR="00FB5ED1">
        <w:trPr>
          <w:trHeight w:val="1962"/>
        </w:trPr>
        <w:tc>
          <w:tcPr>
            <w:tcW w:w="644" w:type="dxa"/>
            <w:tcBorders>
              <w:top w:val="nil"/>
              <w:left w:val="single" w:sz="4" w:space="0" w:color="auto"/>
              <w:bottom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12</w:t>
            </w:r>
          </w:p>
        </w:tc>
        <w:tc>
          <w:tcPr>
            <w:tcW w:w="10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斗式提升机</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燃爆性粉尘物料用斗式提升机是否规范设置卸爆口、防静电、摩擦安全装置</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①斗式提升机应设置打滑、跑偏等安全保护装置，应与紧急停机装置联锁，动作时间≤</w:t>
            </w:r>
            <w:r>
              <w:rPr>
                <w:rFonts w:ascii="宋体" w:hAnsi="宋体" w:cs="宋体" w:hint="eastAsia"/>
                <w:color w:val="000000"/>
                <w:kern w:val="0"/>
                <w:sz w:val="18"/>
                <w:szCs w:val="18"/>
              </w:rPr>
              <w:t>0.1s</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②斗式提升机机桶的外壳、机头、机座和连接管应密封、不漏尘，均应保持连通、可靠接地，形成良好回路；密封件应采用阻燃材料，畚斗应具阻燃、防静电性能。</w:t>
            </w:r>
            <w:r>
              <w:rPr>
                <w:rFonts w:ascii="宋体" w:hAnsi="宋体" w:cs="宋体" w:hint="eastAsia"/>
                <w:color w:val="000000"/>
                <w:kern w:val="0"/>
                <w:sz w:val="18"/>
                <w:szCs w:val="18"/>
              </w:rPr>
              <w:br/>
            </w:r>
            <w:r>
              <w:rPr>
                <w:rFonts w:ascii="宋体" w:hAnsi="宋体" w:cs="宋体" w:hint="eastAsia"/>
                <w:color w:val="000000"/>
                <w:kern w:val="0"/>
                <w:sz w:val="18"/>
                <w:szCs w:val="18"/>
              </w:rPr>
              <w:t>③斗式提升机应按规定设卸爆口，机头顶部卸爆口宜引出室外，导管长度不应超过</w:t>
            </w:r>
            <w:r>
              <w:rPr>
                <w:rFonts w:ascii="宋体" w:hAnsi="宋体" w:cs="宋体" w:hint="eastAsia"/>
                <w:color w:val="000000"/>
                <w:kern w:val="0"/>
                <w:sz w:val="18"/>
                <w:szCs w:val="18"/>
              </w:rPr>
              <w:t>3</w:t>
            </w:r>
            <w:r>
              <w:rPr>
                <w:rFonts w:ascii="宋体" w:hAnsi="宋体" w:cs="宋体" w:hint="eastAsia"/>
                <w:color w:val="000000"/>
                <w:kern w:val="0"/>
                <w:sz w:val="18"/>
                <w:szCs w:val="18"/>
              </w:rPr>
              <w:t>米。</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《饲料加工系统粉尘防爆安全规程》（</w:t>
            </w:r>
            <w:r>
              <w:rPr>
                <w:rFonts w:ascii="宋体" w:hAnsi="宋体" w:cs="宋体" w:hint="eastAsia"/>
                <w:color w:val="000000"/>
                <w:kern w:val="0"/>
                <w:sz w:val="18"/>
                <w:szCs w:val="18"/>
              </w:rPr>
              <w:t>GB19081</w:t>
            </w:r>
            <w:r>
              <w:rPr>
                <w:rFonts w:ascii="宋体" w:hAnsi="宋体" w:cs="宋体" w:hint="eastAsia"/>
                <w:color w:val="000000"/>
                <w:kern w:val="0"/>
                <w:sz w:val="18"/>
                <w:szCs w:val="18"/>
              </w:rPr>
              <w:t>）第</w:t>
            </w:r>
            <w:r>
              <w:rPr>
                <w:rFonts w:ascii="宋体" w:hAnsi="宋体" w:cs="宋体" w:hint="eastAsia"/>
                <w:color w:val="000000"/>
                <w:kern w:val="0"/>
                <w:sz w:val="18"/>
                <w:szCs w:val="18"/>
              </w:rPr>
              <w:t>8.2</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现场查看防打滑、跑偏安全装置，查看泄漏、卸爆口及导管设置情况。</w:t>
            </w:r>
          </w:p>
        </w:tc>
      </w:tr>
      <w:tr w:rsidR="00FB5ED1">
        <w:trPr>
          <w:trHeight w:val="1875"/>
        </w:trPr>
        <w:tc>
          <w:tcPr>
            <w:tcW w:w="644"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026"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作业安全</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班前检查及通风除尘设施启停运行情况</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在粉尘爆炸危险场所作业前，要先检查各类仪器、仪表、装置是否正常，并将检查情况如实记录；粉尘除、排尘系统的排风风机运行要先开启（运行</w:t>
            </w:r>
            <w:r>
              <w:rPr>
                <w:rFonts w:ascii="宋体" w:hAnsi="宋体" w:cs="宋体" w:hint="eastAsia"/>
                <w:color w:val="000000"/>
                <w:kern w:val="0"/>
                <w:sz w:val="18"/>
                <w:szCs w:val="18"/>
              </w:rPr>
              <w:t>10</w:t>
            </w:r>
            <w:r>
              <w:rPr>
                <w:rFonts w:ascii="宋体" w:hAnsi="宋体" w:cs="宋体" w:hint="eastAsia"/>
                <w:color w:val="000000"/>
                <w:kern w:val="0"/>
                <w:sz w:val="18"/>
                <w:szCs w:val="18"/>
              </w:rPr>
              <w:t>分钟）后停止（作业完全停止后运行</w:t>
            </w:r>
            <w:r>
              <w:rPr>
                <w:rFonts w:ascii="宋体" w:hAnsi="宋体" w:cs="宋体" w:hint="eastAsia"/>
                <w:color w:val="000000"/>
                <w:kern w:val="0"/>
                <w:sz w:val="18"/>
                <w:szCs w:val="18"/>
              </w:rPr>
              <w:t>10</w:t>
            </w:r>
            <w:r>
              <w:rPr>
                <w:rFonts w:ascii="宋体" w:hAnsi="宋体" w:cs="宋体" w:hint="eastAsia"/>
                <w:color w:val="000000"/>
                <w:kern w:val="0"/>
                <w:sz w:val="18"/>
                <w:szCs w:val="18"/>
              </w:rPr>
              <w:t>分钟）。</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《铝镁粉加工粉尘防爆安全规程》（</w:t>
            </w:r>
            <w:r>
              <w:rPr>
                <w:rFonts w:ascii="宋体" w:hAnsi="宋体" w:cs="宋体" w:hint="eastAsia"/>
                <w:color w:val="000000"/>
                <w:kern w:val="0"/>
                <w:sz w:val="18"/>
                <w:szCs w:val="18"/>
              </w:rPr>
              <w:t>GB17269</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《工贸行业可燃性粉尘作业场所工艺设施防爆技术指南（试行）》第</w:t>
            </w:r>
            <w:r>
              <w:rPr>
                <w:rFonts w:ascii="宋体" w:hAnsi="宋体" w:cs="宋体" w:hint="eastAsia"/>
                <w:color w:val="000000"/>
                <w:kern w:val="0"/>
                <w:sz w:val="18"/>
                <w:szCs w:val="18"/>
              </w:rPr>
              <w:t>4.5</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检查操作记录或仪器仪表检查记录，询问员工如何落实检查。</w:t>
            </w:r>
          </w:p>
        </w:tc>
      </w:tr>
      <w:tr w:rsidR="00FB5ED1">
        <w:trPr>
          <w:trHeight w:val="1500"/>
        </w:trPr>
        <w:tc>
          <w:tcPr>
            <w:tcW w:w="644"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消防器材是否按标准、规范配备</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粉尘环境爆炸危险区应按</w:t>
            </w:r>
            <w:r>
              <w:rPr>
                <w:rFonts w:ascii="宋体" w:hAnsi="宋体" w:cs="宋体" w:hint="eastAsia"/>
                <w:color w:val="000000"/>
                <w:kern w:val="0"/>
                <w:sz w:val="18"/>
                <w:szCs w:val="18"/>
              </w:rPr>
              <w:t xml:space="preserve">GB </w:t>
            </w:r>
            <w:r>
              <w:rPr>
                <w:rFonts w:ascii="宋体" w:hAnsi="宋体" w:cs="宋体" w:hint="eastAsia"/>
                <w:color w:val="000000"/>
                <w:kern w:val="0"/>
                <w:sz w:val="18"/>
                <w:szCs w:val="18"/>
              </w:rPr>
              <w:t>500140</w:t>
            </w:r>
            <w:r>
              <w:rPr>
                <w:rFonts w:ascii="宋体" w:hAnsi="宋体" w:cs="宋体" w:hint="eastAsia"/>
                <w:color w:val="000000"/>
                <w:kern w:val="0"/>
                <w:sz w:val="18"/>
                <w:szCs w:val="18"/>
              </w:rPr>
              <w:t>规定要求配备专用灭火器和室外消防栓，铝镁粉尘应采用</w:t>
            </w:r>
            <w:r>
              <w:rPr>
                <w:rFonts w:ascii="宋体" w:hAnsi="宋体" w:cs="宋体" w:hint="eastAsia"/>
                <w:color w:val="000000"/>
                <w:kern w:val="0"/>
                <w:sz w:val="18"/>
                <w:szCs w:val="18"/>
              </w:rPr>
              <w:t>D</w:t>
            </w:r>
            <w:r>
              <w:rPr>
                <w:rFonts w:ascii="宋体" w:hAnsi="宋体" w:cs="宋体" w:hint="eastAsia"/>
                <w:color w:val="000000"/>
                <w:kern w:val="0"/>
                <w:sz w:val="18"/>
                <w:szCs w:val="18"/>
              </w:rPr>
              <w:t>类灭火器材、覆盖剂进行灭火。占地面积大于</w:t>
            </w:r>
            <w:r>
              <w:rPr>
                <w:rFonts w:ascii="宋体" w:hAnsi="宋体" w:cs="宋体" w:hint="eastAsia"/>
                <w:color w:val="000000"/>
                <w:kern w:val="0"/>
                <w:sz w:val="18"/>
                <w:szCs w:val="18"/>
              </w:rPr>
              <w:t>300</w:t>
            </w:r>
            <w:r>
              <w:rPr>
                <w:rFonts w:ascii="宋体" w:hAnsi="宋体" w:cs="宋体" w:hint="eastAsia"/>
                <w:color w:val="000000"/>
                <w:kern w:val="0"/>
                <w:sz w:val="18"/>
                <w:szCs w:val="18"/>
              </w:rPr>
              <w:t>㎡的厂房和仓库应按标准设置室内消火栓系统。</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《建筑灭火器设置规范》（</w:t>
            </w:r>
            <w:r>
              <w:rPr>
                <w:rFonts w:ascii="宋体" w:hAnsi="宋体" w:cs="宋体" w:hint="eastAsia"/>
                <w:color w:val="000000"/>
                <w:kern w:val="0"/>
                <w:sz w:val="18"/>
                <w:szCs w:val="18"/>
              </w:rPr>
              <w:t>GB500140</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条。</w:t>
            </w:r>
            <w:r>
              <w:rPr>
                <w:rFonts w:ascii="宋体" w:hAnsi="宋体" w:cs="宋体" w:hint="eastAsia"/>
                <w:color w:val="000000"/>
                <w:kern w:val="0"/>
                <w:sz w:val="18"/>
                <w:szCs w:val="18"/>
              </w:rPr>
              <w:br/>
            </w:r>
            <w:r>
              <w:rPr>
                <w:rFonts w:ascii="宋体" w:hAnsi="宋体" w:cs="宋体" w:hint="eastAsia"/>
                <w:color w:val="000000"/>
                <w:kern w:val="0"/>
                <w:sz w:val="18"/>
                <w:szCs w:val="18"/>
              </w:rPr>
              <w:t>《建筑设计防火规范》</w:t>
            </w:r>
            <w:r>
              <w:rPr>
                <w:rFonts w:ascii="宋体" w:hAnsi="宋体" w:cs="宋体" w:hint="eastAsia"/>
                <w:color w:val="000000"/>
                <w:kern w:val="0"/>
                <w:sz w:val="18"/>
                <w:szCs w:val="18"/>
              </w:rPr>
              <w:t>(GB50016) 8.2.1.1</w:t>
            </w:r>
            <w:r>
              <w:rPr>
                <w:rFonts w:ascii="宋体" w:hAnsi="宋体" w:cs="宋体" w:hint="eastAsia"/>
                <w:color w:val="000000"/>
                <w:kern w:val="0"/>
                <w:sz w:val="18"/>
                <w:szCs w:val="18"/>
              </w:rPr>
              <w:t>条。</w:t>
            </w:r>
            <w:r>
              <w:rPr>
                <w:rFonts w:ascii="宋体" w:hAnsi="宋体" w:cs="宋体" w:hint="eastAsia"/>
                <w:color w:val="000000"/>
                <w:kern w:val="0"/>
                <w:sz w:val="18"/>
                <w:szCs w:val="18"/>
              </w:rPr>
              <w:t>AQ4272-2016</w:t>
            </w:r>
            <w:r>
              <w:rPr>
                <w:rFonts w:ascii="宋体" w:hAnsi="宋体" w:cs="宋体" w:hint="eastAsia"/>
                <w:color w:val="000000"/>
                <w:kern w:val="0"/>
                <w:sz w:val="18"/>
                <w:szCs w:val="18"/>
              </w:rPr>
              <w:t>第</w:t>
            </w:r>
            <w:r>
              <w:rPr>
                <w:rFonts w:ascii="宋体" w:hAnsi="宋体" w:cs="宋体" w:hint="eastAsia"/>
                <w:color w:val="000000"/>
                <w:kern w:val="0"/>
                <w:sz w:val="18"/>
                <w:szCs w:val="18"/>
              </w:rPr>
              <w:t>7</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检查企业消防设施台账及布置图，现场检查：粉尘爆炸危险场所消防设施配备情况。</w:t>
            </w:r>
          </w:p>
        </w:tc>
      </w:tr>
      <w:tr w:rsidR="00FB5ED1">
        <w:trPr>
          <w:trHeight w:val="419"/>
        </w:trPr>
        <w:tc>
          <w:tcPr>
            <w:tcW w:w="644"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026" w:type="dxa"/>
            <w:vMerge w:val="restart"/>
            <w:tcBorders>
              <w:top w:val="nil"/>
              <w:left w:val="single" w:sz="4" w:space="0" w:color="auto"/>
              <w:right w:val="single" w:sz="4" w:space="0" w:color="auto"/>
            </w:tcBorders>
            <w:shd w:val="clear" w:color="auto" w:fill="auto"/>
            <w:vAlign w:val="center"/>
          </w:tcPr>
          <w:p w:rsidR="00FB5ED1" w:rsidRDefault="002F7F26">
            <w:pPr>
              <w:widowControl/>
              <w:jc w:val="center"/>
              <w:rPr>
                <w:rFonts w:ascii="宋体" w:hAnsi="宋体" w:cs="宋体"/>
                <w:color w:val="000000"/>
                <w:kern w:val="0"/>
                <w:sz w:val="18"/>
                <w:szCs w:val="18"/>
              </w:rPr>
            </w:pPr>
            <w:r>
              <w:rPr>
                <w:rFonts w:ascii="宋体" w:hAnsi="宋体" w:cs="宋体" w:hint="eastAsia"/>
                <w:color w:val="000000"/>
                <w:kern w:val="0"/>
                <w:sz w:val="18"/>
                <w:szCs w:val="18"/>
              </w:rPr>
              <w:t>作业安全</w:t>
            </w: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作业场所粉尘清扫是否规范</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①企业应按照</w:t>
            </w:r>
            <w:r>
              <w:rPr>
                <w:rFonts w:ascii="宋体" w:hAnsi="宋体" w:cs="宋体" w:hint="eastAsia"/>
                <w:color w:val="000000"/>
                <w:kern w:val="0"/>
                <w:sz w:val="18"/>
                <w:szCs w:val="18"/>
              </w:rPr>
              <w:t>GB15577</w:t>
            </w:r>
            <w:r>
              <w:rPr>
                <w:rFonts w:ascii="宋体" w:hAnsi="宋体" w:cs="宋体" w:hint="eastAsia"/>
                <w:color w:val="000000"/>
                <w:kern w:val="0"/>
                <w:sz w:val="18"/>
                <w:szCs w:val="18"/>
              </w:rPr>
              <w:t>规定建立定期清扫粉尘制度，每班对作业现场及时全面规范清理。</w:t>
            </w:r>
            <w:r>
              <w:rPr>
                <w:rFonts w:ascii="宋体" w:hAnsi="宋体" w:cs="宋体" w:hint="eastAsia"/>
                <w:color w:val="000000"/>
                <w:kern w:val="0"/>
                <w:sz w:val="18"/>
                <w:szCs w:val="18"/>
              </w:rPr>
              <w:br/>
            </w:r>
            <w:r>
              <w:rPr>
                <w:rFonts w:ascii="宋体" w:hAnsi="宋体" w:cs="宋体" w:hint="eastAsia"/>
                <w:color w:val="000000"/>
                <w:kern w:val="0"/>
                <w:sz w:val="18"/>
                <w:szCs w:val="18"/>
              </w:rPr>
              <w:t>②清扫粉尘时采用不产生扬尘的清扫方式和不产生火花的清扫工具。</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《全省深化冶金等工贸行业粉尘防爆专项整治工作方案》（鲁安办发〔</w:t>
            </w:r>
            <w:r>
              <w:rPr>
                <w:rFonts w:ascii="宋体" w:hAnsi="宋体" w:cs="宋体" w:hint="eastAsia"/>
                <w:color w:val="000000"/>
                <w:kern w:val="0"/>
                <w:sz w:val="18"/>
                <w:szCs w:val="18"/>
              </w:rPr>
              <w:t>2016</w:t>
            </w:r>
            <w:r>
              <w:rPr>
                <w:rFonts w:ascii="宋体" w:hAnsi="宋体" w:cs="宋体" w:hint="eastAsia"/>
                <w:color w:val="000000"/>
                <w:kern w:val="0"/>
                <w:sz w:val="18"/>
                <w:szCs w:val="18"/>
              </w:rPr>
              <w:t>〕</w:t>
            </w:r>
            <w:r>
              <w:rPr>
                <w:rFonts w:ascii="宋体" w:hAnsi="宋体" w:cs="宋体" w:hint="eastAsia"/>
                <w:color w:val="000000"/>
                <w:kern w:val="0"/>
                <w:sz w:val="18"/>
                <w:szCs w:val="18"/>
              </w:rPr>
              <w:t>19</w:t>
            </w:r>
            <w:r>
              <w:rPr>
                <w:rFonts w:ascii="宋体" w:hAnsi="宋体" w:cs="宋体" w:hint="eastAsia"/>
                <w:color w:val="000000"/>
                <w:kern w:val="0"/>
                <w:sz w:val="18"/>
                <w:szCs w:val="18"/>
              </w:rPr>
              <w:t>号）（四）</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《粉尘爆炸危险场所用</w:t>
            </w:r>
            <w:r>
              <w:rPr>
                <w:rFonts w:ascii="宋体" w:hAnsi="宋体" w:cs="宋体" w:hint="eastAsia"/>
                <w:color w:val="000000"/>
                <w:kern w:val="0"/>
                <w:sz w:val="18"/>
                <w:szCs w:val="18"/>
              </w:rPr>
              <w:lastRenderedPageBreak/>
              <w:t>除尘系统安全技术规范》（</w:t>
            </w:r>
            <w:r>
              <w:rPr>
                <w:rFonts w:ascii="宋体" w:hAnsi="宋体" w:cs="宋体" w:hint="eastAsia"/>
                <w:color w:val="000000"/>
                <w:kern w:val="0"/>
                <w:sz w:val="18"/>
                <w:szCs w:val="18"/>
              </w:rPr>
              <w:t>AQ4273</w:t>
            </w:r>
            <w:r>
              <w:rPr>
                <w:rFonts w:ascii="宋体" w:hAnsi="宋体" w:cs="宋体" w:hint="eastAsia"/>
                <w:color w:val="000000"/>
                <w:kern w:val="0"/>
                <w:sz w:val="18"/>
                <w:szCs w:val="18"/>
              </w:rPr>
              <w:t>）第</w:t>
            </w:r>
            <w:r>
              <w:rPr>
                <w:rFonts w:ascii="宋体" w:hAnsi="宋体" w:cs="宋体" w:hint="eastAsia"/>
                <w:color w:val="000000"/>
                <w:kern w:val="0"/>
                <w:sz w:val="18"/>
                <w:szCs w:val="18"/>
              </w:rPr>
              <w:t>12.2</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查看定期清扫粉尘的责任人及清扫记录，询问员工采用的清扫方式及工具，现场查看现场积尘情况。</w:t>
            </w:r>
          </w:p>
        </w:tc>
      </w:tr>
      <w:tr w:rsidR="00FB5ED1">
        <w:trPr>
          <w:trHeight w:val="1125"/>
        </w:trPr>
        <w:tc>
          <w:tcPr>
            <w:tcW w:w="644"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1026" w:type="dxa"/>
            <w:vMerge/>
            <w:tcBorders>
              <w:left w:val="single" w:sz="4" w:space="0" w:color="auto"/>
              <w:bottom w:val="single" w:sz="4" w:space="0" w:color="auto"/>
              <w:right w:val="single" w:sz="4" w:space="0" w:color="auto"/>
            </w:tcBorders>
            <w:shd w:val="clear" w:color="auto" w:fill="auto"/>
            <w:vAlign w:val="center"/>
          </w:tcPr>
          <w:p w:rsidR="00FB5ED1" w:rsidRDefault="00FB5ED1">
            <w:pPr>
              <w:widowControl/>
              <w:jc w:val="left"/>
              <w:rPr>
                <w:rFonts w:ascii="宋体" w:hAnsi="宋体" w:cs="宋体"/>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是否正确佩戴劳保防护用品</w:t>
            </w:r>
          </w:p>
        </w:tc>
        <w:tc>
          <w:tcPr>
            <w:tcW w:w="5950"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企业应为可燃粉尘作业人员配备防尘口罩、防噪耳塞、防静电手套、防静电鞋、防静电服或棉布工作服、防尘服、阻燃防护服等个体防护装备。禁止穿化纤类易产生静电的工装。</w:t>
            </w:r>
          </w:p>
        </w:tc>
        <w:tc>
          <w:tcPr>
            <w:tcW w:w="212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《个体防护装备选用规范》（</w:t>
            </w:r>
            <w:r>
              <w:rPr>
                <w:rFonts w:ascii="宋体" w:hAnsi="宋体" w:cs="宋体" w:hint="eastAsia"/>
                <w:color w:val="000000"/>
                <w:kern w:val="0"/>
                <w:sz w:val="18"/>
                <w:szCs w:val="18"/>
              </w:rPr>
              <w:t>GB/T 11651-2008</w:t>
            </w:r>
            <w:r>
              <w:rPr>
                <w:rFonts w:ascii="宋体" w:hAnsi="宋体" w:cs="宋体" w:hint="eastAsia"/>
                <w:color w:val="000000"/>
                <w:kern w:val="0"/>
                <w:sz w:val="18"/>
                <w:szCs w:val="18"/>
              </w:rPr>
              <w:t>）第</w:t>
            </w:r>
            <w:r>
              <w:rPr>
                <w:rFonts w:ascii="宋体" w:hAnsi="宋体" w:cs="宋体" w:hint="eastAsia"/>
                <w:color w:val="000000"/>
                <w:kern w:val="0"/>
                <w:sz w:val="18"/>
                <w:szCs w:val="18"/>
              </w:rPr>
              <w:t>4.1</w:t>
            </w:r>
            <w:r>
              <w:rPr>
                <w:rFonts w:ascii="宋体" w:hAnsi="宋体" w:cs="宋体" w:hint="eastAsia"/>
                <w:color w:val="000000"/>
                <w:kern w:val="0"/>
                <w:sz w:val="18"/>
                <w:szCs w:val="18"/>
              </w:rPr>
              <w:t>条。</w:t>
            </w:r>
          </w:p>
        </w:tc>
        <w:tc>
          <w:tcPr>
            <w:tcW w:w="2299" w:type="dxa"/>
            <w:tcBorders>
              <w:top w:val="nil"/>
              <w:left w:val="nil"/>
              <w:bottom w:val="single" w:sz="4" w:space="0" w:color="auto"/>
              <w:right w:val="single" w:sz="4" w:space="0" w:color="auto"/>
            </w:tcBorders>
            <w:shd w:val="clear" w:color="auto" w:fill="auto"/>
            <w:vAlign w:val="center"/>
          </w:tcPr>
          <w:p w:rsidR="00FB5ED1" w:rsidRDefault="002F7F26">
            <w:pPr>
              <w:widowControl/>
              <w:jc w:val="left"/>
              <w:rPr>
                <w:rFonts w:ascii="宋体" w:hAnsi="宋体" w:cs="宋体"/>
                <w:color w:val="000000"/>
                <w:kern w:val="0"/>
                <w:sz w:val="18"/>
                <w:szCs w:val="18"/>
              </w:rPr>
            </w:pPr>
            <w:r>
              <w:rPr>
                <w:rFonts w:ascii="宋体" w:hAnsi="宋体" w:cs="宋体" w:hint="eastAsia"/>
                <w:color w:val="000000"/>
                <w:kern w:val="0"/>
                <w:sz w:val="18"/>
                <w:szCs w:val="18"/>
              </w:rPr>
              <w:t>查文件：粉尘作业人员安全防护用品发放台账；现场检查：作业人员个体防护用品正确穿戴情况</w:t>
            </w:r>
          </w:p>
        </w:tc>
      </w:tr>
    </w:tbl>
    <w:p w:rsidR="00FB5ED1" w:rsidRDefault="00FB5ED1">
      <w:pPr>
        <w:rPr>
          <w:rFonts w:ascii="宋体" w:hAnsi="宋体"/>
        </w:rPr>
      </w:pPr>
    </w:p>
    <w:p w:rsidR="00FB5ED1" w:rsidRDefault="002F7F26">
      <w:pPr>
        <w:pStyle w:val="2"/>
        <w:spacing w:line="276" w:lineRule="auto"/>
        <w:jc w:val="center"/>
        <w:rPr>
          <w:rFonts w:ascii="楷体" w:eastAsia="楷体" w:hAnsi="楷体" w:hint="default"/>
          <w:kern w:val="2"/>
          <w:sz w:val="32"/>
        </w:rPr>
      </w:pPr>
      <w:r>
        <w:br w:type="page"/>
      </w:r>
      <w:bookmarkStart w:id="2" w:name="_Toc10021749"/>
      <w:r>
        <w:rPr>
          <w:rFonts w:ascii="楷体" w:eastAsia="楷体" w:hAnsi="楷体"/>
          <w:kern w:val="2"/>
          <w:sz w:val="32"/>
        </w:rPr>
        <w:lastRenderedPageBreak/>
        <w:t>表</w:t>
      </w:r>
      <w:r>
        <w:rPr>
          <w:rFonts w:ascii="楷体" w:eastAsia="楷体" w:hAnsi="楷体"/>
          <w:kern w:val="2"/>
          <w:sz w:val="32"/>
        </w:rPr>
        <w:t>3</w:t>
      </w:r>
      <w:r>
        <w:rPr>
          <w:rFonts w:ascii="楷体" w:eastAsia="楷体" w:hAnsi="楷体"/>
          <w:kern w:val="2"/>
          <w:sz w:val="32"/>
        </w:rPr>
        <w:t>：</w:t>
      </w:r>
      <w:r>
        <w:rPr>
          <w:rFonts w:ascii="楷体" w:eastAsia="楷体" w:hAnsi="楷体"/>
          <w:kern w:val="2"/>
          <w:sz w:val="32"/>
        </w:rPr>
        <w:t xml:space="preserve"> </w:t>
      </w:r>
      <w:r>
        <w:rPr>
          <w:rFonts w:ascii="楷体" w:eastAsia="楷体" w:hAnsi="楷体"/>
          <w:kern w:val="2"/>
          <w:sz w:val="32"/>
        </w:rPr>
        <w:t>金属冶炼企业检查表</w:t>
      </w:r>
      <w:bookmarkEnd w:id="2"/>
    </w:p>
    <w:tbl>
      <w:tblPr>
        <w:tblW w:w="14206"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180"/>
        <w:gridCol w:w="993"/>
        <w:gridCol w:w="6945"/>
        <w:gridCol w:w="2704"/>
        <w:gridCol w:w="1863"/>
      </w:tblGrid>
      <w:tr w:rsidR="00FB5ED1">
        <w:trPr>
          <w:trHeight w:val="602"/>
          <w:tblHeader/>
          <w:jc w:val="center"/>
        </w:trPr>
        <w:tc>
          <w:tcPr>
            <w:tcW w:w="521" w:type="dxa"/>
            <w:vAlign w:val="center"/>
          </w:tcPr>
          <w:p w:rsidR="00FB5ED1" w:rsidRDefault="002F7F26">
            <w:pPr>
              <w:jc w:val="center"/>
              <w:rPr>
                <w:rFonts w:ascii="宋体" w:hAnsi="宋体"/>
                <w:b/>
              </w:rPr>
            </w:pPr>
            <w:r>
              <w:rPr>
                <w:rFonts w:ascii="宋体" w:hAnsi="宋体" w:hint="eastAsia"/>
                <w:b/>
              </w:rPr>
              <w:t>序号</w:t>
            </w:r>
          </w:p>
        </w:tc>
        <w:tc>
          <w:tcPr>
            <w:tcW w:w="1180" w:type="dxa"/>
            <w:vAlign w:val="center"/>
          </w:tcPr>
          <w:p w:rsidR="00FB5ED1" w:rsidRDefault="002F7F26">
            <w:pPr>
              <w:jc w:val="center"/>
              <w:rPr>
                <w:rFonts w:ascii="宋体" w:hAnsi="宋体"/>
                <w:b/>
              </w:rPr>
            </w:pPr>
            <w:r>
              <w:rPr>
                <w:rFonts w:ascii="宋体" w:hAnsi="宋体" w:hint="eastAsia"/>
                <w:b/>
              </w:rPr>
              <w:t>检查项目</w:t>
            </w:r>
          </w:p>
        </w:tc>
        <w:tc>
          <w:tcPr>
            <w:tcW w:w="7938" w:type="dxa"/>
            <w:gridSpan w:val="2"/>
            <w:vAlign w:val="center"/>
          </w:tcPr>
          <w:p w:rsidR="00FB5ED1" w:rsidRDefault="002F7F26">
            <w:pPr>
              <w:jc w:val="center"/>
              <w:rPr>
                <w:rFonts w:ascii="宋体" w:hAnsi="宋体"/>
                <w:b/>
              </w:rPr>
            </w:pPr>
            <w:r>
              <w:rPr>
                <w:rFonts w:ascii="宋体" w:hAnsi="宋体" w:hint="eastAsia"/>
                <w:b/>
              </w:rPr>
              <w:t>检查内容</w:t>
            </w:r>
          </w:p>
        </w:tc>
        <w:tc>
          <w:tcPr>
            <w:tcW w:w="2704" w:type="dxa"/>
            <w:vAlign w:val="center"/>
          </w:tcPr>
          <w:p w:rsidR="00FB5ED1" w:rsidRDefault="002F7F26">
            <w:pPr>
              <w:jc w:val="center"/>
              <w:rPr>
                <w:rFonts w:ascii="宋体" w:hAnsi="宋体"/>
                <w:b/>
              </w:rPr>
            </w:pPr>
            <w:r>
              <w:rPr>
                <w:rFonts w:ascii="宋体" w:hAnsi="宋体" w:hint="eastAsia"/>
                <w:b/>
              </w:rPr>
              <w:t>检查依据</w:t>
            </w:r>
          </w:p>
        </w:tc>
        <w:tc>
          <w:tcPr>
            <w:tcW w:w="1863" w:type="dxa"/>
            <w:vAlign w:val="center"/>
          </w:tcPr>
          <w:p w:rsidR="00FB5ED1" w:rsidRDefault="002F7F26">
            <w:pPr>
              <w:jc w:val="center"/>
              <w:rPr>
                <w:rFonts w:ascii="宋体" w:hAnsi="宋体"/>
                <w:b/>
              </w:rPr>
            </w:pPr>
            <w:r>
              <w:rPr>
                <w:rFonts w:ascii="宋体" w:hAnsi="宋体" w:hint="eastAsia"/>
                <w:b/>
              </w:rPr>
              <w:t>检查方法</w:t>
            </w:r>
          </w:p>
        </w:tc>
      </w:tr>
      <w:tr w:rsidR="00FB5ED1">
        <w:trPr>
          <w:trHeight w:val="2033"/>
          <w:jc w:val="center"/>
        </w:trPr>
        <w:tc>
          <w:tcPr>
            <w:tcW w:w="521" w:type="dxa"/>
            <w:vMerge w:val="restart"/>
            <w:vAlign w:val="center"/>
          </w:tcPr>
          <w:p w:rsidR="00FB5ED1" w:rsidRDefault="002F7F26">
            <w:pPr>
              <w:spacing w:line="400" w:lineRule="exact"/>
              <w:jc w:val="center"/>
              <w:rPr>
                <w:rFonts w:ascii="宋体" w:hAnsi="宋体"/>
                <w:sz w:val="18"/>
                <w:szCs w:val="18"/>
              </w:rPr>
            </w:pPr>
            <w:r>
              <w:rPr>
                <w:rFonts w:ascii="宋体" w:hAnsi="宋体" w:hint="eastAsia"/>
                <w:sz w:val="18"/>
                <w:szCs w:val="18"/>
              </w:rPr>
              <w:t>1</w:t>
            </w:r>
          </w:p>
        </w:tc>
        <w:tc>
          <w:tcPr>
            <w:tcW w:w="1180" w:type="dxa"/>
            <w:vMerge w:val="restart"/>
            <w:vAlign w:val="center"/>
          </w:tcPr>
          <w:p w:rsidR="00FB5ED1" w:rsidRDefault="002F7F26">
            <w:pPr>
              <w:spacing w:line="400" w:lineRule="exact"/>
              <w:jc w:val="center"/>
              <w:rPr>
                <w:rFonts w:ascii="宋体" w:hAnsi="宋体"/>
                <w:sz w:val="18"/>
                <w:szCs w:val="18"/>
              </w:rPr>
            </w:pPr>
            <w:r>
              <w:rPr>
                <w:rFonts w:ascii="宋体" w:hAnsi="宋体" w:hint="eastAsia"/>
                <w:sz w:val="18"/>
                <w:szCs w:val="18"/>
              </w:rPr>
              <w:t>组织机构</w:t>
            </w:r>
          </w:p>
        </w:tc>
        <w:tc>
          <w:tcPr>
            <w:tcW w:w="993" w:type="dxa"/>
            <w:vAlign w:val="center"/>
          </w:tcPr>
          <w:p w:rsidR="00FB5ED1" w:rsidRDefault="002F7F26">
            <w:pPr>
              <w:spacing w:line="300" w:lineRule="exact"/>
              <w:rPr>
                <w:rFonts w:ascii="宋体" w:hAnsi="宋体"/>
                <w:sz w:val="18"/>
                <w:szCs w:val="18"/>
              </w:rPr>
            </w:pPr>
            <w:r>
              <w:rPr>
                <w:rFonts w:ascii="宋体" w:hAnsi="宋体" w:hint="eastAsia"/>
                <w:sz w:val="18"/>
                <w:szCs w:val="18"/>
              </w:rPr>
              <w:t>按规定设置安全管理机构或配备安全管理人员情况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（一）不足</w:t>
            </w:r>
            <w:r>
              <w:rPr>
                <w:rFonts w:ascii="宋体" w:hAnsi="宋体"/>
                <w:sz w:val="18"/>
                <w:szCs w:val="18"/>
              </w:rPr>
              <w:t>100</w:t>
            </w:r>
            <w:r>
              <w:rPr>
                <w:rFonts w:ascii="宋体" w:hAnsi="宋体" w:hint="eastAsia"/>
                <w:sz w:val="18"/>
                <w:szCs w:val="18"/>
              </w:rPr>
              <w:t>人的，配备专职安全生产管理人员；（二）</w:t>
            </w:r>
            <w:r>
              <w:rPr>
                <w:rFonts w:ascii="宋体" w:hAnsi="宋体"/>
                <w:sz w:val="18"/>
                <w:szCs w:val="18"/>
              </w:rPr>
              <w:t>100</w:t>
            </w:r>
            <w:r>
              <w:rPr>
                <w:rFonts w:ascii="宋体" w:hAnsi="宋体" w:hint="eastAsia"/>
                <w:sz w:val="18"/>
                <w:szCs w:val="18"/>
              </w:rPr>
              <w:t>人以上不足</w:t>
            </w:r>
            <w:r>
              <w:rPr>
                <w:rFonts w:ascii="宋体" w:hAnsi="宋体"/>
                <w:sz w:val="18"/>
                <w:szCs w:val="18"/>
              </w:rPr>
              <w:t>300</w:t>
            </w:r>
            <w:r>
              <w:rPr>
                <w:rFonts w:ascii="宋体" w:hAnsi="宋体" w:hint="eastAsia"/>
                <w:sz w:val="18"/>
                <w:szCs w:val="18"/>
              </w:rPr>
              <w:t>人的，设置安全生产管理机构，并配备</w:t>
            </w:r>
            <w:r>
              <w:rPr>
                <w:rFonts w:ascii="宋体" w:hAnsi="宋体"/>
                <w:sz w:val="18"/>
                <w:szCs w:val="18"/>
              </w:rPr>
              <w:t>2</w:t>
            </w:r>
            <w:r>
              <w:rPr>
                <w:rFonts w:ascii="宋体" w:hAnsi="宋体" w:hint="eastAsia"/>
                <w:sz w:val="18"/>
                <w:szCs w:val="18"/>
              </w:rPr>
              <w:t>名以上专职安全生产管理人员，其中至少应当有</w:t>
            </w:r>
            <w:r>
              <w:rPr>
                <w:rFonts w:ascii="宋体" w:hAnsi="宋体"/>
                <w:sz w:val="18"/>
                <w:szCs w:val="18"/>
              </w:rPr>
              <w:t>1</w:t>
            </w:r>
            <w:r>
              <w:rPr>
                <w:rFonts w:ascii="宋体" w:hAnsi="宋体" w:hint="eastAsia"/>
                <w:sz w:val="18"/>
                <w:szCs w:val="18"/>
              </w:rPr>
              <w:t>名注册安全工程师；（三）</w:t>
            </w:r>
            <w:r>
              <w:rPr>
                <w:rFonts w:ascii="宋体" w:hAnsi="宋体"/>
                <w:sz w:val="18"/>
                <w:szCs w:val="18"/>
              </w:rPr>
              <w:t>300</w:t>
            </w:r>
            <w:r>
              <w:rPr>
                <w:rFonts w:ascii="宋体" w:hAnsi="宋体" w:hint="eastAsia"/>
                <w:sz w:val="18"/>
                <w:szCs w:val="18"/>
              </w:rPr>
              <w:t>人以上不足</w:t>
            </w:r>
            <w:r>
              <w:rPr>
                <w:rFonts w:ascii="宋体" w:hAnsi="宋体"/>
                <w:sz w:val="18"/>
                <w:szCs w:val="18"/>
              </w:rPr>
              <w:t>1000</w:t>
            </w:r>
            <w:r>
              <w:rPr>
                <w:rFonts w:ascii="宋体" w:hAnsi="宋体" w:hint="eastAsia"/>
                <w:sz w:val="18"/>
                <w:szCs w:val="18"/>
              </w:rPr>
              <w:t>人的，设置专门的安全生产管理机构，并按不低于从业人员</w:t>
            </w:r>
            <w:r>
              <w:rPr>
                <w:rFonts w:ascii="宋体" w:hAnsi="宋体"/>
                <w:sz w:val="18"/>
                <w:szCs w:val="18"/>
              </w:rPr>
              <w:t>5</w:t>
            </w:r>
            <w:r>
              <w:rPr>
                <w:rFonts w:ascii="宋体" w:hAnsi="宋体" w:hint="eastAsia"/>
                <w:sz w:val="18"/>
                <w:szCs w:val="18"/>
              </w:rPr>
              <w:t>‰但最低不少于</w:t>
            </w:r>
            <w:r>
              <w:rPr>
                <w:rFonts w:ascii="宋体" w:hAnsi="宋体"/>
                <w:sz w:val="18"/>
                <w:szCs w:val="18"/>
              </w:rPr>
              <w:t>3</w:t>
            </w:r>
            <w:r>
              <w:rPr>
                <w:rFonts w:ascii="宋体" w:hAnsi="宋体" w:hint="eastAsia"/>
                <w:sz w:val="18"/>
                <w:szCs w:val="18"/>
              </w:rPr>
              <w:t>名的比例配备专职安全生产管理人员，其中至少应当有</w:t>
            </w:r>
            <w:r>
              <w:rPr>
                <w:rFonts w:ascii="宋体" w:hAnsi="宋体"/>
                <w:sz w:val="18"/>
                <w:szCs w:val="18"/>
              </w:rPr>
              <w:t>2</w:t>
            </w:r>
            <w:r>
              <w:rPr>
                <w:rFonts w:ascii="宋体" w:hAnsi="宋体" w:hint="eastAsia"/>
                <w:sz w:val="18"/>
                <w:szCs w:val="18"/>
              </w:rPr>
              <w:t>名注册安全工程师；（四）</w:t>
            </w:r>
            <w:r>
              <w:rPr>
                <w:rFonts w:ascii="宋体" w:hAnsi="宋体"/>
                <w:sz w:val="18"/>
                <w:szCs w:val="18"/>
              </w:rPr>
              <w:t>1000</w:t>
            </w:r>
            <w:r>
              <w:rPr>
                <w:rFonts w:ascii="宋体" w:hAnsi="宋体" w:hint="eastAsia"/>
                <w:sz w:val="18"/>
                <w:szCs w:val="18"/>
              </w:rPr>
              <w:t>人以上的，应当设置专门的安全生产管理机构，并按不低于从业人员</w:t>
            </w:r>
            <w:r>
              <w:rPr>
                <w:rFonts w:ascii="宋体" w:hAnsi="宋体"/>
                <w:sz w:val="18"/>
                <w:szCs w:val="18"/>
              </w:rPr>
              <w:t>5</w:t>
            </w:r>
            <w:r>
              <w:rPr>
                <w:rFonts w:ascii="宋体" w:hAnsi="宋体" w:hint="eastAsia"/>
                <w:sz w:val="18"/>
                <w:szCs w:val="18"/>
              </w:rPr>
              <w:t>‰的比例配备专职安全生产管理人员，其中至少应当有</w:t>
            </w:r>
            <w:r>
              <w:rPr>
                <w:rFonts w:ascii="宋体" w:hAnsi="宋体"/>
                <w:sz w:val="18"/>
                <w:szCs w:val="18"/>
              </w:rPr>
              <w:t>3</w:t>
            </w:r>
            <w:r>
              <w:rPr>
                <w:rFonts w:ascii="宋体" w:hAnsi="宋体" w:hint="eastAsia"/>
                <w:sz w:val="18"/>
                <w:szCs w:val="18"/>
              </w:rPr>
              <w:t>名注册安全工程师。</w:t>
            </w:r>
          </w:p>
        </w:tc>
        <w:tc>
          <w:tcPr>
            <w:tcW w:w="2704" w:type="dxa"/>
            <w:vAlign w:val="center"/>
          </w:tcPr>
          <w:p w:rsidR="00FB5ED1" w:rsidRDefault="002F7F26">
            <w:pPr>
              <w:spacing w:line="300" w:lineRule="exact"/>
              <w:rPr>
                <w:rFonts w:ascii="宋体" w:hAnsi="宋体"/>
                <w:sz w:val="18"/>
                <w:szCs w:val="18"/>
              </w:rPr>
            </w:pPr>
            <w:r>
              <w:rPr>
                <w:rFonts w:ascii="宋体" w:hAnsi="宋体" w:hint="eastAsia"/>
                <w:sz w:val="18"/>
                <w:szCs w:val="18"/>
              </w:rPr>
              <w:t>《安全生产法》第二十四条第三款；《山东省生产经营单位安全生产主体责任规定》（省政府令第</w:t>
            </w:r>
            <w:r>
              <w:rPr>
                <w:rFonts w:ascii="宋体" w:hAnsi="宋体" w:hint="eastAsia"/>
                <w:sz w:val="18"/>
                <w:szCs w:val="18"/>
              </w:rPr>
              <w:t>260</w:t>
            </w:r>
            <w:r>
              <w:rPr>
                <w:rFonts w:ascii="宋体" w:hAnsi="宋体" w:hint="eastAsia"/>
                <w:sz w:val="18"/>
                <w:szCs w:val="18"/>
              </w:rPr>
              <w:t>号）第九条。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检查企业员工花名册、安全管理机构或配备安全管理人员的文件和配备注册安全工程师的文件。</w:t>
            </w:r>
          </w:p>
        </w:tc>
      </w:tr>
      <w:tr w:rsidR="00FB5ED1">
        <w:trPr>
          <w:trHeight w:val="660"/>
          <w:jc w:val="center"/>
        </w:trPr>
        <w:tc>
          <w:tcPr>
            <w:tcW w:w="521" w:type="dxa"/>
            <w:vMerge/>
            <w:vAlign w:val="center"/>
          </w:tcPr>
          <w:p w:rsidR="00FB5ED1" w:rsidRDefault="00FB5ED1">
            <w:pPr>
              <w:spacing w:line="400" w:lineRule="exact"/>
              <w:jc w:val="center"/>
              <w:rPr>
                <w:rFonts w:ascii="宋体" w:hAnsi="宋体"/>
                <w:sz w:val="18"/>
                <w:szCs w:val="18"/>
              </w:rPr>
            </w:pPr>
          </w:p>
        </w:tc>
        <w:tc>
          <w:tcPr>
            <w:tcW w:w="1180" w:type="dxa"/>
            <w:vMerge/>
            <w:vAlign w:val="center"/>
          </w:tcPr>
          <w:p w:rsidR="00FB5ED1" w:rsidRDefault="00FB5ED1">
            <w:pPr>
              <w:spacing w:line="400" w:lineRule="exact"/>
              <w:jc w:val="center"/>
              <w:rPr>
                <w:rFonts w:ascii="宋体" w:hAnsi="宋体"/>
                <w:sz w:val="18"/>
                <w:szCs w:val="18"/>
              </w:rPr>
            </w:pP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设置安全总监</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从业人员在</w:t>
            </w:r>
            <w:r>
              <w:rPr>
                <w:rFonts w:ascii="宋体" w:hAnsi="宋体" w:hint="eastAsia"/>
                <w:sz w:val="18"/>
                <w:szCs w:val="18"/>
              </w:rPr>
              <w:t>300</w:t>
            </w:r>
            <w:r>
              <w:rPr>
                <w:rFonts w:ascii="宋体" w:hAnsi="宋体" w:hint="eastAsia"/>
                <w:sz w:val="18"/>
                <w:szCs w:val="18"/>
              </w:rPr>
              <w:t>人以上的高危生产经营单位应当设置安全总监。安全总监协助本单位主要负责人履行安全生产管理职责，专项分管本单位安全生产管理工作。</w:t>
            </w:r>
          </w:p>
        </w:tc>
        <w:tc>
          <w:tcPr>
            <w:tcW w:w="2704" w:type="dxa"/>
            <w:vAlign w:val="center"/>
          </w:tcPr>
          <w:p w:rsidR="00FB5ED1" w:rsidRDefault="002F7F26">
            <w:pPr>
              <w:spacing w:line="300" w:lineRule="exact"/>
              <w:rPr>
                <w:rFonts w:ascii="宋体" w:hAnsi="宋体"/>
                <w:sz w:val="18"/>
                <w:szCs w:val="18"/>
              </w:rPr>
            </w:pPr>
            <w:r>
              <w:rPr>
                <w:rFonts w:ascii="宋体" w:hAnsi="宋体" w:hint="eastAsia"/>
                <w:sz w:val="18"/>
                <w:szCs w:val="18"/>
              </w:rPr>
              <w:t>《山东省生产经营单位安全生产主体责任规定》（省政府令第</w:t>
            </w:r>
            <w:r>
              <w:rPr>
                <w:rFonts w:ascii="宋体" w:hAnsi="宋体" w:hint="eastAsia"/>
                <w:sz w:val="18"/>
                <w:szCs w:val="18"/>
              </w:rPr>
              <w:t>260</w:t>
            </w:r>
            <w:r>
              <w:rPr>
                <w:rFonts w:ascii="宋体" w:hAnsi="宋体" w:hint="eastAsia"/>
                <w:sz w:val="18"/>
                <w:szCs w:val="18"/>
              </w:rPr>
              <w:t>号）第十二条。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检查配备安全总监的文件。</w:t>
            </w:r>
          </w:p>
        </w:tc>
      </w:tr>
      <w:tr w:rsidR="00FB5ED1">
        <w:trPr>
          <w:trHeight w:val="758"/>
          <w:jc w:val="center"/>
        </w:trPr>
        <w:tc>
          <w:tcPr>
            <w:tcW w:w="521" w:type="dxa"/>
            <w:vAlign w:val="center"/>
          </w:tcPr>
          <w:p w:rsidR="00FB5ED1" w:rsidRDefault="002F7F26">
            <w:pPr>
              <w:spacing w:line="400" w:lineRule="exact"/>
              <w:jc w:val="center"/>
              <w:rPr>
                <w:rFonts w:ascii="宋体" w:hAnsi="宋体"/>
                <w:sz w:val="18"/>
                <w:szCs w:val="18"/>
              </w:rPr>
            </w:pPr>
            <w:r>
              <w:rPr>
                <w:rFonts w:ascii="宋体" w:hAnsi="宋体" w:hint="eastAsia"/>
                <w:sz w:val="18"/>
                <w:szCs w:val="18"/>
              </w:rPr>
              <w:t>2</w:t>
            </w:r>
          </w:p>
        </w:tc>
        <w:tc>
          <w:tcPr>
            <w:tcW w:w="1180" w:type="dxa"/>
            <w:vAlign w:val="center"/>
          </w:tcPr>
          <w:p w:rsidR="00FB5ED1" w:rsidRDefault="002F7F26">
            <w:pPr>
              <w:spacing w:line="400" w:lineRule="exact"/>
              <w:jc w:val="left"/>
              <w:rPr>
                <w:rFonts w:ascii="宋体" w:hAnsi="宋体"/>
                <w:sz w:val="18"/>
                <w:szCs w:val="18"/>
              </w:rPr>
            </w:pPr>
            <w:r>
              <w:rPr>
                <w:rFonts w:ascii="宋体" w:hAnsi="宋体" w:hint="eastAsia"/>
                <w:sz w:val="18"/>
                <w:szCs w:val="18"/>
              </w:rPr>
              <w:t>安全培训</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主要负责人和安全管理人员培训</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主要负责人和安全生产管理人员，自任职之日起</w:t>
            </w:r>
            <w:r>
              <w:rPr>
                <w:rFonts w:ascii="宋体" w:hAnsi="宋体" w:hint="eastAsia"/>
                <w:sz w:val="18"/>
                <w:szCs w:val="18"/>
              </w:rPr>
              <w:t>6</w:t>
            </w:r>
            <w:r>
              <w:rPr>
                <w:rFonts w:ascii="宋体" w:hAnsi="宋体" w:hint="eastAsia"/>
                <w:sz w:val="18"/>
                <w:szCs w:val="18"/>
              </w:rPr>
              <w:t>个月内，必须经安全生产监管监察部门对其安全生产知识和管理能力考核合格。</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《生产经营单位安全培训规定》（总局</w:t>
            </w:r>
            <w:r>
              <w:rPr>
                <w:rFonts w:ascii="宋体" w:hAnsi="宋体" w:hint="eastAsia"/>
                <w:sz w:val="18"/>
                <w:szCs w:val="18"/>
              </w:rPr>
              <w:t>3</w:t>
            </w:r>
            <w:r>
              <w:rPr>
                <w:rFonts w:ascii="宋体" w:hAnsi="宋体" w:hint="eastAsia"/>
                <w:sz w:val="18"/>
                <w:szCs w:val="18"/>
              </w:rPr>
              <w:t>号令）第二十四条。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查看主要负责人和安全管理人员的安全合格证书。</w:t>
            </w:r>
          </w:p>
        </w:tc>
      </w:tr>
      <w:tr w:rsidR="00FB5ED1">
        <w:trPr>
          <w:trHeight w:val="1464"/>
          <w:jc w:val="center"/>
        </w:trPr>
        <w:tc>
          <w:tcPr>
            <w:tcW w:w="521" w:type="dxa"/>
            <w:vMerge w:val="restart"/>
            <w:vAlign w:val="center"/>
          </w:tcPr>
          <w:p w:rsidR="00FB5ED1" w:rsidRDefault="002F7F26">
            <w:pPr>
              <w:spacing w:line="400" w:lineRule="exact"/>
              <w:jc w:val="center"/>
              <w:rPr>
                <w:rFonts w:ascii="宋体" w:hAnsi="宋体"/>
                <w:sz w:val="18"/>
                <w:szCs w:val="18"/>
              </w:rPr>
            </w:pPr>
            <w:r>
              <w:rPr>
                <w:rFonts w:ascii="宋体" w:hAnsi="宋体" w:hint="eastAsia"/>
                <w:sz w:val="18"/>
                <w:szCs w:val="18"/>
              </w:rPr>
              <w:t>2</w:t>
            </w:r>
          </w:p>
        </w:tc>
        <w:tc>
          <w:tcPr>
            <w:tcW w:w="1180" w:type="dxa"/>
            <w:vMerge w:val="restart"/>
            <w:vAlign w:val="center"/>
          </w:tcPr>
          <w:p w:rsidR="00FB5ED1" w:rsidRDefault="002F7F26">
            <w:pPr>
              <w:spacing w:line="400" w:lineRule="exact"/>
              <w:jc w:val="left"/>
              <w:rPr>
                <w:rFonts w:ascii="宋体" w:hAnsi="宋体"/>
                <w:sz w:val="18"/>
                <w:szCs w:val="18"/>
              </w:rPr>
            </w:pPr>
            <w:r>
              <w:rPr>
                <w:rFonts w:ascii="宋体" w:hAnsi="宋体" w:hint="eastAsia"/>
                <w:sz w:val="18"/>
                <w:szCs w:val="18"/>
              </w:rPr>
              <w:t>安全培训</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特种作业人员培训档案和持证上岗情况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①应当加强对本单位特种作业人员的管理，建立健全特种作业人员培训、复审档案。</w:t>
            </w:r>
          </w:p>
          <w:p w:rsidR="00FB5ED1" w:rsidRDefault="002F7F26">
            <w:pPr>
              <w:spacing w:line="300" w:lineRule="exact"/>
              <w:jc w:val="left"/>
              <w:rPr>
                <w:rFonts w:ascii="宋体" w:hAnsi="宋体"/>
                <w:sz w:val="18"/>
                <w:szCs w:val="18"/>
              </w:rPr>
            </w:pPr>
            <w:r>
              <w:rPr>
                <w:rFonts w:ascii="宋体" w:hAnsi="宋体" w:hint="eastAsia"/>
                <w:sz w:val="18"/>
                <w:szCs w:val="18"/>
              </w:rPr>
              <w:t>②特种作业人员必须经专门的安全技术培训并考核合格，取得《中华人民共和国特种作业操作证》后，方可上岗作业。③金属冶炼企业主要涉及电工、电焊工、煤气作业（包括煤气生产、储存、输送、使用、维护检修的作业）。</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《特种作业人员安全技术培训考核管理规定》（总局</w:t>
            </w:r>
            <w:r>
              <w:rPr>
                <w:rFonts w:ascii="宋体" w:hAnsi="宋体" w:hint="eastAsia"/>
                <w:sz w:val="18"/>
                <w:szCs w:val="18"/>
              </w:rPr>
              <w:t>30</w:t>
            </w:r>
            <w:r>
              <w:rPr>
                <w:rFonts w:ascii="宋体" w:hAnsi="宋体" w:hint="eastAsia"/>
                <w:sz w:val="18"/>
                <w:szCs w:val="18"/>
              </w:rPr>
              <w:t>号令）第五条、第三十四条。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①检查企业特种作业人员管理档案；</w:t>
            </w:r>
          </w:p>
          <w:p w:rsidR="00FB5ED1" w:rsidRDefault="002F7F26">
            <w:pPr>
              <w:spacing w:line="300" w:lineRule="exact"/>
              <w:jc w:val="left"/>
              <w:rPr>
                <w:rFonts w:ascii="宋体" w:hAnsi="宋体"/>
                <w:sz w:val="18"/>
                <w:szCs w:val="18"/>
              </w:rPr>
            </w:pPr>
            <w:r>
              <w:rPr>
                <w:rFonts w:ascii="宋体" w:hAnsi="宋体" w:hint="eastAsia"/>
                <w:sz w:val="18"/>
                <w:szCs w:val="18"/>
              </w:rPr>
              <w:t>②现场抽查部分特种作业人员信息是否与台账一致。</w:t>
            </w:r>
          </w:p>
        </w:tc>
      </w:tr>
      <w:tr w:rsidR="00FB5ED1">
        <w:trPr>
          <w:trHeight w:val="90"/>
          <w:jc w:val="center"/>
        </w:trPr>
        <w:tc>
          <w:tcPr>
            <w:tcW w:w="521" w:type="dxa"/>
            <w:vMerge/>
            <w:vAlign w:val="center"/>
          </w:tcPr>
          <w:p w:rsidR="00FB5ED1" w:rsidRDefault="00FB5ED1">
            <w:pPr>
              <w:spacing w:line="400" w:lineRule="exact"/>
              <w:jc w:val="center"/>
              <w:rPr>
                <w:rFonts w:ascii="宋体" w:hAnsi="宋体"/>
                <w:sz w:val="18"/>
                <w:szCs w:val="18"/>
              </w:rPr>
            </w:pPr>
          </w:p>
        </w:tc>
        <w:tc>
          <w:tcPr>
            <w:tcW w:w="1180" w:type="dxa"/>
            <w:vMerge/>
            <w:vAlign w:val="center"/>
          </w:tcPr>
          <w:p w:rsidR="00FB5ED1" w:rsidRDefault="00FB5ED1">
            <w:pPr>
              <w:spacing w:line="400" w:lineRule="exact"/>
              <w:jc w:val="left"/>
              <w:rPr>
                <w:rFonts w:ascii="宋体" w:hAnsi="宋体"/>
                <w:sz w:val="18"/>
                <w:szCs w:val="18"/>
              </w:rPr>
            </w:pP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从业人员安全生产教育和培训档案</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①应建立安全生产教育和培训档案，如实记录安全生产教育和培训的时间、内容、参加人员以及考核结果等情况。</w:t>
            </w:r>
          </w:p>
          <w:p w:rsidR="00FB5ED1" w:rsidRDefault="002F7F26">
            <w:pPr>
              <w:spacing w:line="300" w:lineRule="exact"/>
              <w:jc w:val="left"/>
              <w:rPr>
                <w:rFonts w:ascii="宋体" w:hAnsi="宋体"/>
                <w:sz w:val="18"/>
                <w:szCs w:val="18"/>
              </w:rPr>
            </w:pPr>
            <w:r>
              <w:rPr>
                <w:rFonts w:ascii="宋体" w:hAnsi="宋体" w:hint="eastAsia"/>
                <w:sz w:val="18"/>
                <w:szCs w:val="18"/>
              </w:rPr>
              <w:t>②企业应当对新上岗从业人员进行厂（公司）、车间（职能部门）、班组三级安全生产教育和培训</w:t>
            </w:r>
            <w:r>
              <w:rPr>
                <w:rFonts w:ascii="宋体" w:hAnsi="宋体" w:hint="eastAsia"/>
                <w:sz w:val="18"/>
                <w:szCs w:val="18"/>
              </w:rPr>
              <w:t>,</w:t>
            </w:r>
            <w:r>
              <w:rPr>
                <w:rFonts w:ascii="宋体" w:hAnsi="宋体" w:hint="eastAsia"/>
                <w:sz w:val="18"/>
                <w:szCs w:val="18"/>
              </w:rPr>
              <w:t>新上岗的从业人员安全培训时间不少于</w:t>
            </w:r>
            <w:r>
              <w:rPr>
                <w:rFonts w:ascii="宋体" w:hAnsi="宋体" w:hint="eastAsia"/>
                <w:sz w:val="18"/>
                <w:szCs w:val="18"/>
              </w:rPr>
              <w:t>72</w:t>
            </w:r>
            <w:r>
              <w:rPr>
                <w:rFonts w:ascii="宋体" w:hAnsi="宋体" w:hint="eastAsia"/>
                <w:sz w:val="18"/>
                <w:szCs w:val="18"/>
              </w:rPr>
              <w:t>学时，每年再培训时间不少于</w:t>
            </w:r>
            <w:r>
              <w:rPr>
                <w:rFonts w:ascii="宋体" w:hAnsi="宋体" w:hint="eastAsia"/>
                <w:sz w:val="18"/>
                <w:szCs w:val="18"/>
              </w:rPr>
              <w:t>20</w:t>
            </w:r>
            <w:r>
              <w:rPr>
                <w:rFonts w:ascii="宋体" w:hAnsi="宋体" w:hint="eastAsia"/>
                <w:sz w:val="18"/>
                <w:szCs w:val="18"/>
              </w:rPr>
              <w:t>学时。</w:t>
            </w:r>
          </w:p>
          <w:p w:rsidR="00FB5ED1" w:rsidRDefault="002F7F26">
            <w:pPr>
              <w:spacing w:line="300" w:lineRule="exact"/>
              <w:jc w:val="left"/>
              <w:rPr>
                <w:rFonts w:ascii="宋体" w:hAnsi="宋体"/>
                <w:sz w:val="18"/>
                <w:szCs w:val="18"/>
              </w:rPr>
            </w:pPr>
            <w:r>
              <w:rPr>
                <w:rFonts w:ascii="宋体" w:hAnsi="宋体" w:hint="eastAsia"/>
                <w:sz w:val="18"/>
                <w:szCs w:val="18"/>
              </w:rPr>
              <w:lastRenderedPageBreak/>
              <w:t>③调换工种和脱岗三个月以上重新上岗的人员，应事先进行岗位安全培训，并经考核合格方可上岗。</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lastRenderedPageBreak/>
              <w:t>《生产经营单位安全培训规定》（总局</w:t>
            </w:r>
            <w:r>
              <w:rPr>
                <w:rFonts w:ascii="宋体" w:hAnsi="宋体" w:hint="eastAsia"/>
                <w:sz w:val="18"/>
                <w:szCs w:val="18"/>
              </w:rPr>
              <w:t>3</w:t>
            </w:r>
            <w:r>
              <w:rPr>
                <w:rFonts w:ascii="宋体" w:hAnsi="宋体" w:hint="eastAsia"/>
                <w:sz w:val="18"/>
                <w:szCs w:val="18"/>
              </w:rPr>
              <w:t>号令）第二十二条、第十三条第二款，《炼铁安全规程》</w:t>
            </w:r>
            <w:r>
              <w:rPr>
                <w:rFonts w:ascii="宋体" w:hAnsi="宋体" w:hint="eastAsia"/>
                <w:sz w:val="18"/>
                <w:szCs w:val="18"/>
              </w:rPr>
              <w:t>4.11,</w:t>
            </w:r>
            <w:r>
              <w:rPr>
                <w:rFonts w:ascii="宋体" w:hAnsi="宋体" w:hint="eastAsia"/>
                <w:sz w:val="18"/>
                <w:szCs w:val="18"/>
              </w:rPr>
              <w:t>《冶金企业和有色金属企业安全</w:t>
            </w:r>
            <w:r>
              <w:rPr>
                <w:rFonts w:ascii="宋体" w:hAnsi="宋体" w:hint="eastAsia"/>
                <w:sz w:val="18"/>
                <w:szCs w:val="18"/>
              </w:rPr>
              <w:t>生产规定》（总局</w:t>
            </w:r>
            <w:r>
              <w:rPr>
                <w:rFonts w:ascii="宋体" w:hAnsi="宋体" w:hint="eastAsia"/>
                <w:sz w:val="18"/>
                <w:szCs w:val="18"/>
              </w:rPr>
              <w:t>91</w:t>
            </w:r>
            <w:r>
              <w:rPr>
                <w:rFonts w:ascii="宋体" w:hAnsi="宋体" w:hint="eastAsia"/>
                <w:sz w:val="18"/>
                <w:szCs w:val="18"/>
              </w:rPr>
              <w:t>号</w:t>
            </w:r>
            <w:r>
              <w:rPr>
                <w:rFonts w:ascii="宋体" w:hAnsi="宋体" w:hint="eastAsia"/>
                <w:sz w:val="18"/>
                <w:szCs w:val="18"/>
              </w:rPr>
              <w:lastRenderedPageBreak/>
              <w:t>令）第十一条。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lastRenderedPageBreak/>
              <w:t>抽查</w:t>
            </w:r>
            <w:r>
              <w:rPr>
                <w:rFonts w:ascii="宋体" w:hAnsi="宋体" w:hint="eastAsia"/>
                <w:sz w:val="18"/>
                <w:szCs w:val="18"/>
              </w:rPr>
              <w:t>4</w:t>
            </w:r>
            <w:r>
              <w:rPr>
                <w:rFonts w:ascii="宋体" w:hAnsi="宋体" w:hint="eastAsia"/>
                <w:sz w:val="18"/>
                <w:szCs w:val="18"/>
              </w:rPr>
              <w:t>名高温熔融、煤气作业等重点岗位人员的安全培训档案，查记录是否齐全及培训范围、学时是</w:t>
            </w:r>
            <w:r>
              <w:rPr>
                <w:rFonts w:ascii="宋体" w:hAnsi="宋体" w:hint="eastAsia"/>
                <w:sz w:val="18"/>
                <w:szCs w:val="18"/>
              </w:rPr>
              <w:lastRenderedPageBreak/>
              <w:t>否符合要求。</w:t>
            </w:r>
          </w:p>
        </w:tc>
      </w:tr>
      <w:tr w:rsidR="00FB5ED1">
        <w:trPr>
          <w:trHeight w:val="280"/>
          <w:jc w:val="center"/>
        </w:trPr>
        <w:tc>
          <w:tcPr>
            <w:tcW w:w="521" w:type="dxa"/>
            <w:vMerge w:val="restart"/>
            <w:vAlign w:val="center"/>
          </w:tcPr>
          <w:p w:rsidR="00FB5ED1" w:rsidRDefault="002F7F26">
            <w:pPr>
              <w:spacing w:line="400" w:lineRule="exact"/>
              <w:jc w:val="center"/>
              <w:rPr>
                <w:rFonts w:ascii="宋体" w:hAnsi="宋体"/>
                <w:sz w:val="18"/>
                <w:szCs w:val="18"/>
              </w:rPr>
            </w:pPr>
            <w:r>
              <w:rPr>
                <w:rFonts w:ascii="宋体" w:hAnsi="宋体" w:hint="eastAsia"/>
                <w:sz w:val="18"/>
                <w:szCs w:val="18"/>
              </w:rPr>
              <w:lastRenderedPageBreak/>
              <w:t>3</w:t>
            </w:r>
          </w:p>
        </w:tc>
        <w:tc>
          <w:tcPr>
            <w:tcW w:w="1180" w:type="dxa"/>
            <w:vMerge w:val="restart"/>
            <w:vAlign w:val="center"/>
          </w:tcPr>
          <w:p w:rsidR="00FB5ED1" w:rsidRDefault="002F7F26">
            <w:pPr>
              <w:spacing w:line="400" w:lineRule="exact"/>
              <w:jc w:val="left"/>
              <w:rPr>
                <w:rFonts w:ascii="宋体" w:hAnsi="宋体"/>
                <w:sz w:val="18"/>
                <w:szCs w:val="18"/>
              </w:rPr>
            </w:pPr>
            <w:r>
              <w:rPr>
                <w:rFonts w:ascii="宋体" w:hAnsi="宋体" w:hint="eastAsia"/>
                <w:sz w:val="18"/>
                <w:szCs w:val="18"/>
              </w:rPr>
              <w:t>重大危险源</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登记建档情况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企业应当对本企业存在的各类危险因素进行辨识，在有较大危险因素的场所和设施、设备上，按照有关国家标准、行业标准的要求设置安全警示标志，并定期进行检查维护。对于辨识出的重大危险源，企业应当登记建档、监测监控，定期检测、评估，制定应急预案并定期开展应急演练。评估报告的有效期为三年，重大危险源的安全设施和安全监测监控系统定期检测并在有效期内。</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《危险化学品重大危险源监督管理暂行规定》（总局</w:t>
            </w:r>
            <w:r>
              <w:rPr>
                <w:rFonts w:ascii="宋体" w:hAnsi="宋体" w:hint="eastAsia"/>
                <w:sz w:val="18"/>
                <w:szCs w:val="18"/>
              </w:rPr>
              <w:t>40</w:t>
            </w:r>
            <w:r>
              <w:rPr>
                <w:rFonts w:ascii="宋体" w:hAnsi="宋体" w:hint="eastAsia"/>
                <w:sz w:val="18"/>
                <w:szCs w:val="18"/>
              </w:rPr>
              <w:t>号令）第二十二条、第十一条、第十五条</w:t>
            </w:r>
            <w:r>
              <w:rPr>
                <w:rFonts w:ascii="宋体" w:hAnsi="宋体" w:hint="eastAsia"/>
                <w:sz w:val="18"/>
                <w:szCs w:val="18"/>
              </w:rPr>
              <w:t>,</w:t>
            </w:r>
            <w:r>
              <w:rPr>
                <w:rFonts w:ascii="宋体" w:hAnsi="宋体" w:hint="eastAsia"/>
                <w:sz w:val="18"/>
                <w:szCs w:val="18"/>
              </w:rPr>
              <w:t>《冶金企业和有色金属企业安全生产规定》（总局</w:t>
            </w:r>
            <w:r>
              <w:rPr>
                <w:rFonts w:ascii="宋体" w:hAnsi="宋体" w:hint="eastAsia"/>
                <w:sz w:val="18"/>
                <w:szCs w:val="18"/>
              </w:rPr>
              <w:t>91</w:t>
            </w:r>
            <w:r>
              <w:rPr>
                <w:rFonts w:ascii="宋体" w:hAnsi="宋体" w:hint="eastAsia"/>
                <w:sz w:val="18"/>
                <w:szCs w:val="18"/>
              </w:rPr>
              <w:t>号令）第十六条。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查看企业重大危险源相关档案资料、评估报告、相关检测报告。</w:t>
            </w:r>
          </w:p>
        </w:tc>
      </w:tr>
      <w:tr w:rsidR="00FB5ED1">
        <w:trPr>
          <w:trHeight w:val="1788"/>
          <w:jc w:val="center"/>
        </w:trPr>
        <w:tc>
          <w:tcPr>
            <w:tcW w:w="521" w:type="dxa"/>
            <w:vMerge/>
            <w:vAlign w:val="center"/>
          </w:tcPr>
          <w:p w:rsidR="00FB5ED1" w:rsidRDefault="00FB5ED1">
            <w:pPr>
              <w:spacing w:line="400" w:lineRule="exact"/>
              <w:jc w:val="left"/>
              <w:rPr>
                <w:rFonts w:ascii="宋体" w:hAnsi="宋体"/>
                <w:sz w:val="18"/>
                <w:szCs w:val="18"/>
              </w:rPr>
            </w:pPr>
          </w:p>
        </w:tc>
        <w:tc>
          <w:tcPr>
            <w:tcW w:w="1180" w:type="dxa"/>
            <w:vMerge/>
            <w:vAlign w:val="center"/>
          </w:tcPr>
          <w:p w:rsidR="00FB5ED1" w:rsidRDefault="00FB5ED1">
            <w:pPr>
              <w:spacing w:line="400" w:lineRule="exact"/>
              <w:jc w:val="left"/>
              <w:rPr>
                <w:rFonts w:ascii="宋体" w:hAnsi="宋体"/>
                <w:sz w:val="18"/>
                <w:szCs w:val="18"/>
              </w:rPr>
            </w:pP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备案情况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①企业应将重大危险源安全评估报告或者评价报告、备案申请表、重大危险源档案材料报送所在地县级安监部门备案。</w:t>
            </w:r>
          </w:p>
          <w:p w:rsidR="00FB5ED1" w:rsidRDefault="002F7F26">
            <w:pPr>
              <w:spacing w:line="300" w:lineRule="exact"/>
              <w:jc w:val="left"/>
              <w:rPr>
                <w:rFonts w:ascii="宋体" w:hAnsi="宋体"/>
                <w:sz w:val="18"/>
                <w:szCs w:val="18"/>
              </w:rPr>
            </w:pPr>
            <w:r>
              <w:rPr>
                <w:rFonts w:ascii="宋体" w:hAnsi="宋体" w:hint="eastAsia"/>
                <w:sz w:val="18"/>
                <w:szCs w:val="18"/>
              </w:rPr>
              <w:t>②企业重大危险源评估报告满三年、装置设施新（改、扩）建、危险化学品种类、数量、储存方式及重要设备设施发生变化，应重新备案。</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《危险化学品重大危险源监督管理暂行规定》（总局</w:t>
            </w:r>
            <w:r>
              <w:rPr>
                <w:rFonts w:ascii="宋体" w:hAnsi="宋体" w:hint="eastAsia"/>
                <w:sz w:val="18"/>
                <w:szCs w:val="18"/>
              </w:rPr>
              <w:t>40</w:t>
            </w:r>
            <w:r>
              <w:rPr>
                <w:rFonts w:ascii="宋体" w:hAnsi="宋体" w:hint="eastAsia"/>
                <w:sz w:val="18"/>
                <w:szCs w:val="18"/>
              </w:rPr>
              <w:t>号令）第二十三条。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查看企业的重大危险源备案回执和评估报告的期限以及与现场相符性。</w:t>
            </w:r>
          </w:p>
        </w:tc>
      </w:tr>
      <w:tr w:rsidR="00FB5ED1">
        <w:trPr>
          <w:trHeight w:val="2559"/>
          <w:jc w:val="center"/>
        </w:trPr>
        <w:tc>
          <w:tcPr>
            <w:tcW w:w="521" w:type="dxa"/>
            <w:vAlign w:val="center"/>
          </w:tcPr>
          <w:p w:rsidR="00FB5ED1" w:rsidRDefault="002F7F26">
            <w:pPr>
              <w:spacing w:line="400" w:lineRule="exact"/>
              <w:jc w:val="center"/>
              <w:rPr>
                <w:rFonts w:ascii="宋体" w:hAnsi="宋体"/>
                <w:sz w:val="18"/>
                <w:szCs w:val="18"/>
              </w:rPr>
            </w:pPr>
            <w:r>
              <w:rPr>
                <w:rFonts w:ascii="宋体" w:hAnsi="宋体" w:hint="eastAsia"/>
                <w:sz w:val="18"/>
                <w:szCs w:val="18"/>
              </w:rPr>
              <w:t>4</w:t>
            </w:r>
          </w:p>
        </w:tc>
        <w:tc>
          <w:tcPr>
            <w:tcW w:w="1180" w:type="dxa"/>
            <w:vAlign w:val="center"/>
          </w:tcPr>
          <w:p w:rsidR="00FB5ED1" w:rsidRDefault="002F7F26">
            <w:pPr>
              <w:spacing w:line="400" w:lineRule="exact"/>
              <w:jc w:val="left"/>
              <w:rPr>
                <w:rFonts w:ascii="宋体" w:hAnsi="宋体"/>
                <w:sz w:val="18"/>
                <w:szCs w:val="18"/>
              </w:rPr>
            </w:pPr>
            <w:r>
              <w:rPr>
                <w:rFonts w:ascii="宋体" w:hAnsi="宋体" w:hint="eastAsia"/>
                <w:sz w:val="18"/>
                <w:szCs w:val="18"/>
              </w:rPr>
              <w:t>外包管理</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签订安全管理协议情况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①生产经营单位对生产经营项目、场所、设备发包或者出租时，应对承包单位、承租单位的安全生产条件或者资质进行审查。</w:t>
            </w:r>
          </w:p>
          <w:p w:rsidR="00FB5ED1" w:rsidRDefault="002F7F26">
            <w:pPr>
              <w:spacing w:line="300" w:lineRule="exact"/>
              <w:jc w:val="left"/>
              <w:rPr>
                <w:rFonts w:ascii="宋体" w:hAnsi="宋体"/>
                <w:sz w:val="18"/>
                <w:szCs w:val="18"/>
              </w:rPr>
            </w:pPr>
            <w:r>
              <w:rPr>
                <w:rFonts w:ascii="宋体" w:hAnsi="宋体" w:hint="eastAsia"/>
                <w:sz w:val="18"/>
                <w:szCs w:val="18"/>
              </w:rPr>
              <w:t>②企业应当与承包单位、承租单位签订专门的安全生产管理协议，或者在承包合同、租赁合同中约定各自的安全生产管理职责。</w:t>
            </w:r>
          </w:p>
          <w:p w:rsidR="00FB5ED1" w:rsidRDefault="002F7F26">
            <w:pPr>
              <w:widowControl/>
              <w:shd w:val="clear" w:color="auto" w:fill="FFFFFF"/>
              <w:spacing w:line="300" w:lineRule="exact"/>
              <w:jc w:val="left"/>
              <w:rPr>
                <w:rFonts w:ascii="宋体" w:hAnsi="宋体"/>
                <w:kern w:val="0"/>
                <w:sz w:val="18"/>
                <w:szCs w:val="18"/>
              </w:rPr>
            </w:pPr>
            <w:r>
              <w:rPr>
                <w:rFonts w:ascii="宋体" w:hAnsi="宋体" w:hint="eastAsia"/>
                <w:kern w:val="0"/>
                <w:sz w:val="18"/>
                <w:szCs w:val="18"/>
              </w:rPr>
              <w:t>③</w:t>
            </w:r>
            <w:r>
              <w:rPr>
                <w:rFonts w:ascii="宋体" w:hAnsi="宋体" w:hint="eastAsia"/>
                <w:sz w:val="18"/>
                <w:szCs w:val="18"/>
              </w:rPr>
              <w:t>企业应当对承包单位的安全生产进行统一协调、管理，对从事检修工程的承包单位检修方案中的安全措施和应急处置措施进行审核，监督承包单位落实。企业应当对承包检修作业现场进行安全交底，并安排专人负责安全检查和协调。</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《安全生产法》第四十六条，《冶金企业和有色金属企业安全生产规定》（总局</w:t>
            </w:r>
            <w:r>
              <w:rPr>
                <w:rFonts w:ascii="宋体" w:hAnsi="宋体" w:hint="eastAsia"/>
                <w:sz w:val="18"/>
                <w:szCs w:val="18"/>
              </w:rPr>
              <w:t>91</w:t>
            </w:r>
            <w:r>
              <w:rPr>
                <w:rFonts w:ascii="宋体" w:hAnsi="宋体" w:hint="eastAsia"/>
                <w:sz w:val="18"/>
                <w:szCs w:val="18"/>
              </w:rPr>
              <w:t>号令）第二十条。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①查阅承包方资质等相关材料；②查阅安全管理协议或者承包合同，中是否有关于安全管理方面的规定；③查阅企业检修方案以及检修安全检查记录。</w:t>
            </w:r>
          </w:p>
        </w:tc>
      </w:tr>
      <w:tr w:rsidR="00FB5ED1">
        <w:trPr>
          <w:trHeight w:val="90"/>
          <w:jc w:val="center"/>
        </w:trPr>
        <w:tc>
          <w:tcPr>
            <w:tcW w:w="521" w:type="dxa"/>
            <w:vMerge w:val="restart"/>
            <w:vAlign w:val="center"/>
          </w:tcPr>
          <w:p w:rsidR="00FB5ED1" w:rsidRDefault="002F7F26">
            <w:pPr>
              <w:spacing w:line="400" w:lineRule="exact"/>
              <w:jc w:val="center"/>
              <w:rPr>
                <w:rFonts w:ascii="宋体" w:hAnsi="宋体"/>
                <w:sz w:val="18"/>
                <w:szCs w:val="18"/>
              </w:rPr>
            </w:pPr>
            <w:r>
              <w:rPr>
                <w:rFonts w:ascii="宋体" w:hAnsi="宋体" w:hint="eastAsia"/>
                <w:sz w:val="18"/>
                <w:szCs w:val="18"/>
              </w:rPr>
              <w:t>5</w:t>
            </w:r>
          </w:p>
        </w:tc>
        <w:tc>
          <w:tcPr>
            <w:tcW w:w="1180" w:type="dxa"/>
            <w:vMerge w:val="restart"/>
            <w:vAlign w:val="center"/>
          </w:tcPr>
          <w:p w:rsidR="00FB5ED1" w:rsidRDefault="002F7F26">
            <w:pPr>
              <w:spacing w:line="400" w:lineRule="exact"/>
              <w:jc w:val="left"/>
              <w:rPr>
                <w:rFonts w:ascii="宋体" w:hAnsi="宋体"/>
                <w:sz w:val="18"/>
                <w:szCs w:val="18"/>
              </w:rPr>
            </w:pPr>
            <w:r>
              <w:rPr>
                <w:rFonts w:ascii="宋体" w:hAnsi="宋体" w:hint="eastAsia"/>
                <w:sz w:val="18"/>
                <w:szCs w:val="18"/>
              </w:rPr>
              <w:t>危险作业管理</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危险作业管理制度制定情况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安全生产管理制度应当涵盖本单位的煤气、动火、有限空间、高处作业、抽堵盲板等危险作业管理，以及法律、法规、规章规定的其他内容。</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《山东省生产经营单位安全生产主体责任规定》（省政府令第</w:t>
            </w:r>
            <w:r>
              <w:rPr>
                <w:rFonts w:ascii="宋体" w:hAnsi="宋体" w:hint="eastAsia"/>
                <w:sz w:val="18"/>
                <w:szCs w:val="18"/>
              </w:rPr>
              <w:t>260</w:t>
            </w:r>
            <w:r>
              <w:rPr>
                <w:rFonts w:ascii="宋体" w:hAnsi="宋体" w:hint="eastAsia"/>
                <w:sz w:val="18"/>
                <w:szCs w:val="18"/>
              </w:rPr>
              <w:t>号）第七条。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查阅制度文本。</w:t>
            </w:r>
          </w:p>
        </w:tc>
      </w:tr>
      <w:tr w:rsidR="00FB5ED1">
        <w:trPr>
          <w:trHeight w:val="2220"/>
          <w:jc w:val="center"/>
        </w:trPr>
        <w:tc>
          <w:tcPr>
            <w:tcW w:w="521" w:type="dxa"/>
            <w:vMerge/>
            <w:vAlign w:val="center"/>
          </w:tcPr>
          <w:p w:rsidR="00FB5ED1" w:rsidRDefault="00FB5ED1">
            <w:pPr>
              <w:spacing w:line="400" w:lineRule="exact"/>
              <w:jc w:val="center"/>
              <w:rPr>
                <w:rFonts w:ascii="宋体" w:hAnsi="宋体"/>
                <w:sz w:val="18"/>
                <w:szCs w:val="18"/>
              </w:rPr>
            </w:pPr>
          </w:p>
        </w:tc>
        <w:tc>
          <w:tcPr>
            <w:tcW w:w="1180" w:type="dxa"/>
            <w:vMerge/>
            <w:vAlign w:val="center"/>
          </w:tcPr>
          <w:p w:rsidR="00FB5ED1" w:rsidRDefault="00FB5ED1">
            <w:pPr>
              <w:spacing w:line="400" w:lineRule="exact"/>
              <w:jc w:val="left"/>
              <w:rPr>
                <w:rFonts w:ascii="宋体" w:hAnsi="宋体"/>
                <w:sz w:val="18"/>
                <w:szCs w:val="18"/>
              </w:rPr>
            </w:pP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企业危险作业审批、实施情况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①动火作业必须按程序办理动火审批，取得作业许可证；许可证中要包括作业对象和环境的危害分析和可燃气体检测分析以及现场安全措施确认等内容。</w:t>
            </w:r>
          </w:p>
          <w:p w:rsidR="00FB5ED1" w:rsidRDefault="002F7F26">
            <w:pPr>
              <w:spacing w:line="300" w:lineRule="exact"/>
              <w:jc w:val="left"/>
              <w:rPr>
                <w:rFonts w:ascii="宋体" w:hAnsi="宋体"/>
                <w:sz w:val="18"/>
                <w:szCs w:val="18"/>
              </w:rPr>
            </w:pPr>
            <w:r>
              <w:rPr>
                <w:rFonts w:ascii="宋体" w:hAnsi="宋体" w:hint="eastAsia"/>
                <w:sz w:val="18"/>
                <w:szCs w:val="18"/>
              </w:rPr>
              <w:t>②有限空间作业必须办理作业许可证，许可证中应体现作业现场通风、照明、警戒、防护、应急等措施落实情况，作业前对现场有毒有害气体检测情况；配足个体安全防护设备设施配备情况以及安排专人监护等情况。</w:t>
            </w:r>
          </w:p>
          <w:p w:rsidR="00FB5ED1" w:rsidRDefault="002F7F26">
            <w:pPr>
              <w:spacing w:line="300" w:lineRule="exact"/>
              <w:jc w:val="left"/>
              <w:rPr>
                <w:rFonts w:ascii="宋体" w:hAnsi="宋体"/>
                <w:sz w:val="18"/>
                <w:szCs w:val="18"/>
              </w:rPr>
            </w:pPr>
            <w:r>
              <w:rPr>
                <w:rFonts w:ascii="宋体" w:hAnsi="宋体" w:hint="eastAsia"/>
                <w:sz w:val="18"/>
                <w:szCs w:val="18"/>
              </w:rPr>
              <w:t>③煤气作业环节必须实行严格的审批管理制度。</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①《山东省生产经营单位安全生产主体责任规定》（省政府令第</w:t>
            </w:r>
            <w:r>
              <w:rPr>
                <w:rFonts w:ascii="宋体" w:hAnsi="宋体" w:hint="eastAsia"/>
                <w:sz w:val="18"/>
                <w:szCs w:val="18"/>
              </w:rPr>
              <w:t>260</w:t>
            </w:r>
            <w:r>
              <w:rPr>
                <w:rFonts w:ascii="宋体" w:hAnsi="宋体" w:hint="eastAsia"/>
                <w:sz w:val="18"/>
                <w:szCs w:val="18"/>
              </w:rPr>
              <w:t>号）第三十一条。</w:t>
            </w:r>
          </w:p>
          <w:p w:rsidR="00FB5ED1" w:rsidRDefault="002F7F26">
            <w:pPr>
              <w:spacing w:line="300" w:lineRule="exact"/>
              <w:jc w:val="left"/>
              <w:rPr>
                <w:rFonts w:ascii="宋体" w:hAnsi="宋体"/>
                <w:sz w:val="18"/>
                <w:szCs w:val="18"/>
              </w:rPr>
            </w:pPr>
            <w:r>
              <w:rPr>
                <w:rFonts w:ascii="宋体" w:hAnsi="宋体" w:hint="eastAsia"/>
                <w:sz w:val="18"/>
                <w:szCs w:val="18"/>
              </w:rPr>
              <w:t>②《工贸企业有限公司作业安全管理与监督管理规定》（总局</w:t>
            </w:r>
            <w:r>
              <w:rPr>
                <w:rFonts w:ascii="宋体" w:hAnsi="宋体" w:hint="eastAsia"/>
                <w:sz w:val="18"/>
                <w:szCs w:val="18"/>
              </w:rPr>
              <w:t>59</w:t>
            </w:r>
            <w:r>
              <w:rPr>
                <w:rFonts w:ascii="宋体" w:hAnsi="宋体" w:hint="eastAsia"/>
                <w:sz w:val="18"/>
                <w:szCs w:val="18"/>
              </w:rPr>
              <w:t>号令）第八条、第九条、第十二条、第十三条。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查看企业的危险作业票，作业票中检测、审批、安全措施确认等内容填写是否齐全。</w:t>
            </w:r>
          </w:p>
        </w:tc>
      </w:tr>
      <w:tr w:rsidR="00FB5ED1">
        <w:trPr>
          <w:trHeight w:val="1131"/>
          <w:jc w:val="center"/>
        </w:trPr>
        <w:tc>
          <w:tcPr>
            <w:tcW w:w="521" w:type="dxa"/>
            <w:vAlign w:val="center"/>
          </w:tcPr>
          <w:p w:rsidR="00FB5ED1" w:rsidRDefault="002F7F26">
            <w:pPr>
              <w:spacing w:line="400" w:lineRule="exact"/>
              <w:jc w:val="center"/>
              <w:rPr>
                <w:rFonts w:ascii="宋体" w:hAnsi="宋体"/>
                <w:sz w:val="18"/>
                <w:szCs w:val="18"/>
              </w:rPr>
            </w:pPr>
            <w:r>
              <w:rPr>
                <w:rFonts w:ascii="宋体" w:hAnsi="宋体" w:hint="eastAsia"/>
                <w:sz w:val="18"/>
                <w:szCs w:val="18"/>
              </w:rPr>
              <w:t>6</w:t>
            </w:r>
          </w:p>
        </w:tc>
        <w:tc>
          <w:tcPr>
            <w:tcW w:w="1180" w:type="dxa"/>
            <w:vAlign w:val="center"/>
          </w:tcPr>
          <w:p w:rsidR="00FB5ED1" w:rsidRDefault="002F7F26">
            <w:pPr>
              <w:spacing w:line="400" w:lineRule="exact"/>
              <w:jc w:val="left"/>
              <w:rPr>
                <w:rFonts w:ascii="宋体" w:hAnsi="宋体"/>
                <w:sz w:val="18"/>
                <w:szCs w:val="18"/>
              </w:rPr>
            </w:pPr>
            <w:r>
              <w:rPr>
                <w:rFonts w:ascii="宋体" w:hAnsi="宋体" w:hint="eastAsia"/>
                <w:sz w:val="18"/>
                <w:szCs w:val="18"/>
              </w:rPr>
              <w:t>安全设备管理</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安全设备定期维护保养及检测情况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①金属冶炼企业必须对</w:t>
            </w:r>
            <w:r>
              <w:rPr>
                <w:rFonts w:ascii="宋体" w:hAnsi="宋体" w:hint="eastAsia"/>
                <w:sz w:val="18"/>
                <w:szCs w:val="18"/>
              </w:rPr>
              <w:t>CO</w:t>
            </w:r>
            <w:r>
              <w:rPr>
                <w:rFonts w:ascii="宋体" w:hAnsi="宋体" w:hint="eastAsia"/>
                <w:sz w:val="18"/>
                <w:szCs w:val="18"/>
              </w:rPr>
              <w:t>气体检测报警仪、可燃气体检测报警仪、空气呼吸器、压力表、安全阀等安全设备进行经常性维护、保养，并定期检测，保证正常运转。维护、保养、检测应当作好记录，并由有关人员签字。</w:t>
            </w:r>
          </w:p>
          <w:p w:rsidR="00FB5ED1" w:rsidRDefault="002F7F26">
            <w:pPr>
              <w:widowControl/>
              <w:shd w:val="clear" w:color="auto" w:fill="FFFFFF"/>
              <w:spacing w:line="300" w:lineRule="exact"/>
              <w:jc w:val="left"/>
              <w:rPr>
                <w:rFonts w:ascii="宋体" w:hAnsi="宋体"/>
                <w:kern w:val="0"/>
                <w:sz w:val="18"/>
                <w:szCs w:val="18"/>
              </w:rPr>
            </w:pPr>
            <w:r>
              <w:rPr>
                <w:rFonts w:ascii="宋体" w:hAnsi="宋体" w:hint="eastAsia"/>
                <w:kern w:val="0"/>
                <w:sz w:val="18"/>
                <w:szCs w:val="18"/>
              </w:rPr>
              <w:t>②</w:t>
            </w:r>
            <w:r>
              <w:rPr>
                <w:rFonts w:ascii="宋体" w:hAnsi="宋体" w:hint="eastAsia"/>
                <w:sz w:val="18"/>
                <w:szCs w:val="18"/>
              </w:rPr>
              <w:t>建立健全设备设施安全管理制度，加强设备设施的检查、维护、保养和检修，确保设备设施安全运行。对重要岗位的电气、机械等设备，企业应当实行操作牌制度。</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《安全生产法》第三十三条，《冶金企业和有色金属企业安全生产规定》（总局</w:t>
            </w:r>
            <w:r>
              <w:rPr>
                <w:rFonts w:ascii="宋体" w:hAnsi="宋体" w:hint="eastAsia"/>
                <w:sz w:val="18"/>
                <w:szCs w:val="18"/>
              </w:rPr>
              <w:t>91</w:t>
            </w:r>
            <w:r>
              <w:rPr>
                <w:rFonts w:ascii="宋体" w:hAnsi="宋体" w:hint="eastAsia"/>
                <w:sz w:val="18"/>
                <w:szCs w:val="18"/>
              </w:rPr>
              <w:t>号令）第二十三条。</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检查企业安全设备台账及维护保养记录、安全设</w:t>
            </w:r>
            <w:r>
              <w:rPr>
                <w:rFonts w:ascii="宋体" w:hAnsi="宋体" w:hint="eastAsia"/>
                <w:sz w:val="18"/>
                <w:szCs w:val="18"/>
              </w:rPr>
              <w:t>备定期检测报告</w:t>
            </w:r>
          </w:p>
        </w:tc>
      </w:tr>
      <w:tr w:rsidR="00FB5ED1">
        <w:trPr>
          <w:trHeight w:val="1494"/>
          <w:jc w:val="center"/>
        </w:trPr>
        <w:tc>
          <w:tcPr>
            <w:tcW w:w="521" w:type="dxa"/>
            <w:vAlign w:val="center"/>
          </w:tcPr>
          <w:p w:rsidR="00FB5ED1" w:rsidRDefault="002F7F26">
            <w:pPr>
              <w:spacing w:line="400" w:lineRule="exact"/>
              <w:jc w:val="center"/>
              <w:rPr>
                <w:rFonts w:ascii="宋体" w:hAnsi="宋体"/>
                <w:sz w:val="18"/>
                <w:szCs w:val="18"/>
              </w:rPr>
            </w:pPr>
            <w:r>
              <w:rPr>
                <w:rFonts w:ascii="宋体" w:hAnsi="宋体" w:hint="eastAsia"/>
                <w:sz w:val="18"/>
                <w:szCs w:val="18"/>
              </w:rPr>
              <w:t>7</w:t>
            </w:r>
          </w:p>
        </w:tc>
        <w:tc>
          <w:tcPr>
            <w:tcW w:w="1180" w:type="dxa"/>
            <w:vAlign w:val="center"/>
          </w:tcPr>
          <w:p w:rsidR="00FB5ED1" w:rsidRDefault="002F7F26">
            <w:pPr>
              <w:spacing w:line="400" w:lineRule="exact"/>
              <w:jc w:val="left"/>
              <w:rPr>
                <w:rFonts w:ascii="宋体" w:hAnsi="宋体"/>
                <w:sz w:val="18"/>
                <w:szCs w:val="18"/>
              </w:rPr>
            </w:pPr>
            <w:r>
              <w:rPr>
                <w:rFonts w:ascii="宋体" w:hAnsi="宋体" w:hint="eastAsia"/>
                <w:sz w:val="18"/>
                <w:szCs w:val="18"/>
              </w:rPr>
              <w:t>劳动防护用品管理</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劳动防护用品配备情况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必须为从业人员提供符合国家标准或者行业标准的劳动防护用品，并监督、教育从业人员按照使用规则佩戴、使用。</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《安全生产法》第四十二条、《山东省劳动防护用品配备标准》（</w:t>
            </w:r>
            <w:r>
              <w:rPr>
                <w:rFonts w:ascii="宋体" w:hAnsi="宋体" w:hint="eastAsia"/>
                <w:sz w:val="18"/>
                <w:szCs w:val="18"/>
              </w:rPr>
              <w:t>DB37/1922</w:t>
            </w:r>
            <w:r>
              <w:rPr>
                <w:rFonts w:ascii="宋体" w:hAnsi="宋体" w:hint="eastAsia"/>
                <w:sz w:val="18"/>
                <w:szCs w:val="18"/>
              </w:rPr>
              <w:t>—</w:t>
            </w:r>
            <w:r>
              <w:rPr>
                <w:rFonts w:ascii="宋体" w:hAnsi="宋体" w:hint="eastAsia"/>
                <w:sz w:val="18"/>
                <w:szCs w:val="18"/>
              </w:rPr>
              <w:t>2011</w:t>
            </w:r>
            <w:r>
              <w:rPr>
                <w:rFonts w:ascii="宋体" w:hAnsi="宋体" w:hint="eastAsia"/>
                <w:sz w:val="18"/>
                <w:szCs w:val="18"/>
              </w:rPr>
              <w:t>）、《用人单位劳动防护用品管理规范》。</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查制度、配备标准及采购、发放台账；现场检查实物和佩戴情况。</w:t>
            </w:r>
          </w:p>
        </w:tc>
      </w:tr>
      <w:tr w:rsidR="00FB5ED1">
        <w:trPr>
          <w:trHeight w:val="1538"/>
          <w:jc w:val="center"/>
        </w:trPr>
        <w:tc>
          <w:tcPr>
            <w:tcW w:w="521" w:type="dxa"/>
            <w:vMerge w:val="restart"/>
            <w:vAlign w:val="center"/>
          </w:tcPr>
          <w:p w:rsidR="00FB5ED1" w:rsidRDefault="002F7F26">
            <w:pPr>
              <w:spacing w:line="400" w:lineRule="exact"/>
              <w:jc w:val="center"/>
              <w:rPr>
                <w:rFonts w:ascii="宋体" w:hAnsi="宋体"/>
                <w:sz w:val="18"/>
                <w:szCs w:val="18"/>
              </w:rPr>
            </w:pPr>
            <w:r>
              <w:rPr>
                <w:rFonts w:ascii="宋体" w:hAnsi="宋体" w:hint="eastAsia"/>
                <w:sz w:val="18"/>
                <w:szCs w:val="18"/>
              </w:rPr>
              <w:t>8</w:t>
            </w:r>
          </w:p>
        </w:tc>
        <w:tc>
          <w:tcPr>
            <w:tcW w:w="1180" w:type="dxa"/>
            <w:vMerge w:val="restart"/>
            <w:vAlign w:val="center"/>
          </w:tcPr>
          <w:p w:rsidR="00FB5ED1" w:rsidRDefault="002F7F26">
            <w:pPr>
              <w:spacing w:line="400" w:lineRule="exact"/>
              <w:jc w:val="left"/>
              <w:rPr>
                <w:rFonts w:ascii="宋体" w:hAnsi="宋体"/>
                <w:sz w:val="18"/>
                <w:szCs w:val="18"/>
              </w:rPr>
            </w:pPr>
            <w:r>
              <w:rPr>
                <w:rFonts w:ascii="宋体" w:hAnsi="宋体" w:hint="eastAsia"/>
                <w:sz w:val="18"/>
                <w:szCs w:val="18"/>
              </w:rPr>
              <w:t>应急管理</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应急预案编制、评审、备案情况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生产经营单位应当根据有关法律、法规和国家标准结合本单位的危险源状况、危险性分析情况和可能发生的事故特点（如火灾、爆炸、触电和毒物逸散等事故类型），制定相应的应急预案，分为综合应急预案、专项应急预案和现场处置方案。</w:t>
            </w:r>
          </w:p>
          <w:p w:rsidR="00FB5ED1" w:rsidRDefault="002F7F26">
            <w:pPr>
              <w:spacing w:line="300" w:lineRule="exact"/>
              <w:jc w:val="left"/>
              <w:rPr>
                <w:rFonts w:ascii="宋体" w:hAnsi="宋体"/>
                <w:sz w:val="18"/>
                <w:szCs w:val="18"/>
              </w:rPr>
            </w:pPr>
            <w:r>
              <w:rPr>
                <w:rFonts w:ascii="宋体" w:hAnsi="宋体" w:hint="eastAsia"/>
                <w:sz w:val="18"/>
                <w:szCs w:val="18"/>
              </w:rPr>
              <w:t>②应当对本单位编制的应急预案进行评审，并形成书面评审纪要。</w:t>
            </w:r>
          </w:p>
          <w:p w:rsidR="00FB5ED1" w:rsidRDefault="002F7F26">
            <w:pPr>
              <w:spacing w:line="300" w:lineRule="exact"/>
              <w:jc w:val="left"/>
              <w:rPr>
                <w:rFonts w:ascii="宋体" w:hAnsi="宋体"/>
                <w:sz w:val="18"/>
                <w:szCs w:val="18"/>
              </w:rPr>
            </w:pPr>
            <w:r>
              <w:rPr>
                <w:rFonts w:ascii="宋体" w:hAnsi="宋体" w:hint="eastAsia"/>
                <w:sz w:val="18"/>
                <w:szCs w:val="18"/>
              </w:rPr>
              <w:t>③应当按照隶属关系报所在地县级以上地方人民政府安全生产监督管理部门备案。</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《生产安全事故应急预案管理办法》（总局</w:t>
            </w:r>
            <w:r>
              <w:rPr>
                <w:rFonts w:ascii="宋体" w:hAnsi="宋体" w:hint="eastAsia"/>
                <w:sz w:val="18"/>
                <w:szCs w:val="18"/>
              </w:rPr>
              <w:t>88</w:t>
            </w:r>
            <w:r>
              <w:rPr>
                <w:rFonts w:ascii="宋体" w:hAnsi="宋体" w:hint="eastAsia"/>
                <w:sz w:val="18"/>
                <w:szCs w:val="18"/>
              </w:rPr>
              <w:t>号令）第六条、第十二条、第二十一条、第二十六条；《生产经营单位生产安全事故应急预案编制导则》（</w:t>
            </w:r>
            <w:r>
              <w:rPr>
                <w:rFonts w:ascii="宋体" w:hAnsi="宋体" w:hint="eastAsia"/>
                <w:sz w:val="18"/>
                <w:szCs w:val="18"/>
              </w:rPr>
              <w:t>GB/T29639-201</w:t>
            </w:r>
            <w:r>
              <w:rPr>
                <w:rFonts w:ascii="宋体" w:hAnsi="宋体" w:hint="eastAsia"/>
                <w:sz w:val="18"/>
                <w:szCs w:val="18"/>
              </w:rPr>
              <w:t>3</w:t>
            </w:r>
            <w:r>
              <w:rPr>
                <w:rFonts w:ascii="宋体" w:hAnsi="宋体" w:hint="eastAsia"/>
                <w:sz w:val="18"/>
                <w:szCs w:val="18"/>
              </w:rPr>
              <w:t>）。</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查看企业的应急救援预案文本、评审记录以及备案登记表。</w:t>
            </w:r>
          </w:p>
        </w:tc>
      </w:tr>
      <w:tr w:rsidR="00FB5ED1">
        <w:trPr>
          <w:trHeight w:val="90"/>
          <w:jc w:val="center"/>
        </w:trPr>
        <w:tc>
          <w:tcPr>
            <w:tcW w:w="521" w:type="dxa"/>
            <w:vMerge/>
            <w:vAlign w:val="center"/>
          </w:tcPr>
          <w:p w:rsidR="00FB5ED1" w:rsidRDefault="00FB5ED1">
            <w:pPr>
              <w:spacing w:line="400" w:lineRule="exact"/>
              <w:jc w:val="center"/>
              <w:rPr>
                <w:rFonts w:ascii="宋体" w:hAnsi="宋体"/>
                <w:sz w:val="18"/>
                <w:szCs w:val="18"/>
              </w:rPr>
            </w:pPr>
          </w:p>
        </w:tc>
        <w:tc>
          <w:tcPr>
            <w:tcW w:w="1180" w:type="dxa"/>
            <w:vMerge/>
            <w:vAlign w:val="center"/>
          </w:tcPr>
          <w:p w:rsidR="00FB5ED1" w:rsidRDefault="00FB5ED1">
            <w:pPr>
              <w:spacing w:line="400" w:lineRule="exact"/>
              <w:jc w:val="left"/>
              <w:rPr>
                <w:rFonts w:ascii="宋体" w:hAnsi="宋体"/>
                <w:sz w:val="18"/>
                <w:szCs w:val="18"/>
              </w:rPr>
            </w:pPr>
          </w:p>
        </w:tc>
        <w:tc>
          <w:tcPr>
            <w:tcW w:w="993" w:type="dxa"/>
            <w:vAlign w:val="center"/>
          </w:tcPr>
          <w:p w:rsidR="00FB5ED1" w:rsidRDefault="002F7F26">
            <w:pPr>
              <w:spacing w:line="300" w:lineRule="exact"/>
              <w:rPr>
                <w:rFonts w:ascii="宋体" w:hAnsi="宋体"/>
                <w:sz w:val="18"/>
                <w:szCs w:val="18"/>
              </w:rPr>
            </w:pPr>
            <w:r>
              <w:rPr>
                <w:rFonts w:ascii="宋体" w:hAnsi="宋体" w:hint="eastAsia"/>
                <w:sz w:val="18"/>
                <w:szCs w:val="18"/>
              </w:rPr>
              <w:t>应急演练情况</w:t>
            </w:r>
          </w:p>
        </w:tc>
        <w:tc>
          <w:tcPr>
            <w:tcW w:w="6945" w:type="dxa"/>
            <w:vAlign w:val="center"/>
          </w:tcPr>
          <w:p w:rsidR="00FB5ED1" w:rsidRDefault="002F7F26">
            <w:pPr>
              <w:spacing w:line="300" w:lineRule="exact"/>
              <w:rPr>
                <w:rFonts w:ascii="宋体" w:hAnsi="宋体"/>
                <w:sz w:val="18"/>
                <w:szCs w:val="18"/>
              </w:rPr>
            </w:pPr>
            <w:r>
              <w:rPr>
                <w:rFonts w:ascii="宋体" w:hAnsi="宋体" w:hint="eastAsia"/>
                <w:sz w:val="18"/>
                <w:szCs w:val="18"/>
              </w:rPr>
              <w:t>应当制定应急预案演练计划，每年至少组织一次综合或者专项应急预案演练，每半年至少组织一次现场处置方案演练。</w:t>
            </w:r>
          </w:p>
        </w:tc>
        <w:tc>
          <w:tcPr>
            <w:tcW w:w="2704" w:type="dxa"/>
            <w:vAlign w:val="center"/>
          </w:tcPr>
          <w:p w:rsidR="00FB5ED1" w:rsidRDefault="002F7F26">
            <w:pPr>
              <w:spacing w:line="300" w:lineRule="exact"/>
              <w:rPr>
                <w:rFonts w:ascii="宋体" w:hAnsi="宋体"/>
                <w:sz w:val="18"/>
                <w:szCs w:val="18"/>
              </w:rPr>
            </w:pPr>
            <w:r>
              <w:rPr>
                <w:rFonts w:ascii="宋体" w:hAnsi="宋体" w:hint="eastAsia"/>
                <w:sz w:val="18"/>
                <w:szCs w:val="18"/>
              </w:rPr>
              <w:t>《生产安全事故应急预案管理办法》（总局</w:t>
            </w:r>
            <w:r>
              <w:rPr>
                <w:rFonts w:ascii="宋体" w:hAnsi="宋体" w:hint="eastAsia"/>
                <w:sz w:val="18"/>
                <w:szCs w:val="18"/>
              </w:rPr>
              <w:t>88</w:t>
            </w:r>
            <w:r>
              <w:rPr>
                <w:rFonts w:ascii="宋体" w:hAnsi="宋体" w:hint="eastAsia"/>
                <w:sz w:val="18"/>
                <w:szCs w:val="18"/>
              </w:rPr>
              <w:t>号令）第三十三条。</w:t>
            </w:r>
          </w:p>
        </w:tc>
        <w:tc>
          <w:tcPr>
            <w:tcW w:w="1863" w:type="dxa"/>
            <w:vAlign w:val="center"/>
          </w:tcPr>
          <w:p w:rsidR="00FB5ED1" w:rsidRDefault="002F7F26">
            <w:pPr>
              <w:spacing w:line="300" w:lineRule="exact"/>
              <w:rPr>
                <w:rFonts w:ascii="宋体" w:hAnsi="宋体"/>
                <w:sz w:val="18"/>
                <w:szCs w:val="18"/>
              </w:rPr>
            </w:pPr>
            <w:r>
              <w:rPr>
                <w:rFonts w:ascii="宋体" w:hAnsi="宋体" w:hint="eastAsia"/>
                <w:sz w:val="18"/>
                <w:szCs w:val="18"/>
              </w:rPr>
              <w:t>查看企业的演练计划和</w:t>
            </w:r>
            <w:r>
              <w:rPr>
                <w:rFonts w:ascii="宋体" w:hAnsi="宋体" w:hint="eastAsia"/>
                <w:sz w:val="18"/>
                <w:szCs w:val="18"/>
              </w:rPr>
              <w:t>2016</w:t>
            </w:r>
            <w:r>
              <w:rPr>
                <w:rFonts w:ascii="宋体" w:hAnsi="宋体" w:hint="eastAsia"/>
                <w:sz w:val="18"/>
                <w:szCs w:val="18"/>
              </w:rPr>
              <w:t>、</w:t>
            </w:r>
            <w:r>
              <w:rPr>
                <w:rFonts w:ascii="宋体" w:hAnsi="宋体" w:hint="eastAsia"/>
                <w:sz w:val="18"/>
                <w:szCs w:val="18"/>
              </w:rPr>
              <w:t>2017</w:t>
            </w:r>
            <w:r>
              <w:rPr>
                <w:rFonts w:ascii="宋体" w:hAnsi="宋体" w:hint="eastAsia"/>
                <w:sz w:val="18"/>
                <w:szCs w:val="18"/>
              </w:rPr>
              <w:t>年度应急演练台账、记录。</w:t>
            </w:r>
          </w:p>
        </w:tc>
      </w:tr>
      <w:tr w:rsidR="00FB5ED1">
        <w:trPr>
          <w:trHeight w:val="911"/>
          <w:jc w:val="center"/>
        </w:trPr>
        <w:tc>
          <w:tcPr>
            <w:tcW w:w="521" w:type="dxa"/>
            <w:vMerge w:val="restart"/>
            <w:vAlign w:val="center"/>
          </w:tcPr>
          <w:p w:rsidR="00FB5ED1" w:rsidRDefault="002F7F26">
            <w:pPr>
              <w:spacing w:line="400" w:lineRule="exact"/>
              <w:jc w:val="center"/>
              <w:rPr>
                <w:rFonts w:ascii="宋体" w:hAnsi="宋体"/>
                <w:sz w:val="18"/>
                <w:szCs w:val="18"/>
              </w:rPr>
            </w:pPr>
            <w:r>
              <w:rPr>
                <w:rFonts w:ascii="宋体" w:hAnsi="宋体" w:hint="eastAsia"/>
                <w:sz w:val="18"/>
                <w:szCs w:val="18"/>
              </w:rPr>
              <w:lastRenderedPageBreak/>
              <w:t>9</w:t>
            </w:r>
          </w:p>
        </w:tc>
        <w:tc>
          <w:tcPr>
            <w:tcW w:w="1180" w:type="dxa"/>
            <w:vMerge w:val="restart"/>
            <w:vAlign w:val="center"/>
          </w:tcPr>
          <w:p w:rsidR="00FB5ED1" w:rsidRDefault="002F7F26">
            <w:pPr>
              <w:spacing w:line="400" w:lineRule="exact"/>
              <w:jc w:val="left"/>
              <w:rPr>
                <w:rFonts w:ascii="宋体" w:hAnsi="宋体"/>
                <w:sz w:val="18"/>
                <w:szCs w:val="18"/>
              </w:rPr>
            </w:pPr>
            <w:r>
              <w:rPr>
                <w:rFonts w:ascii="宋体" w:hAnsi="宋体" w:hint="eastAsia"/>
                <w:sz w:val="18"/>
                <w:szCs w:val="18"/>
              </w:rPr>
              <w:t>煤气管理</w:t>
            </w: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建立健全制度情况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至少包括：煤气设施技术档案管理制度；煤气设施运行管理制度；煤气设施检查制度；煤气设施检修管理制度；进入涉煤气有限空间管理制度；煤气设施动火审批管理制度等。</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《工业企业煤气安全规程》（</w:t>
            </w:r>
            <w:r>
              <w:rPr>
                <w:rFonts w:ascii="宋体" w:hAnsi="宋体" w:hint="eastAsia"/>
                <w:sz w:val="18"/>
                <w:szCs w:val="18"/>
              </w:rPr>
              <w:t>GB6222-2005</w:t>
            </w:r>
            <w:r>
              <w:rPr>
                <w:rFonts w:ascii="宋体" w:hAnsi="宋体" w:hint="eastAsia"/>
                <w:sz w:val="18"/>
                <w:szCs w:val="18"/>
              </w:rPr>
              <w:t>）</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查看企业煤气作业管理制度文本。</w:t>
            </w:r>
          </w:p>
        </w:tc>
      </w:tr>
      <w:tr w:rsidR="00FB5ED1">
        <w:trPr>
          <w:trHeight w:val="522"/>
          <w:jc w:val="center"/>
        </w:trPr>
        <w:tc>
          <w:tcPr>
            <w:tcW w:w="521" w:type="dxa"/>
            <w:vMerge/>
            <w:vAlign w:val="center"/>
          </w:tcPr>
          <w:p w:rsidR="00FB5ED1" w:rsidRDefault="00FB5ED1">
            <w:pPr>
              <w:spacing w:line="400" w:lineRule="exact"/>
              <w:jc w:val="left"/>
              <w:rPr>
                <w:rFonts w:ascii="宋体" w:hAnsi="宋体"/>
                <w:sz w:val="18"/>
                <w:szCs w:val="18"/>
              </w:rPr>
            </w:pPr>
          </w:p>
        </w:tc>
        <w:tc>
          <w:tcPr>
            <w:tcW w:w="1180" w:type="dxa"/>
            <w:vMerge/>
            <w:vAlign w:val="center"/>
          </w:tcPr>
          <w:p w:rsidR="00FB5ED1" w:rsidRDefault="00FB5ED1">
            <w:pPr>
              <w:spacing w:line="400" w:lineRule="exact"/>
              <w:jc w:val="left"/>
              <w:rPr>
                <w:rFonts w:ascii="宋体" w:hAnsi="宋体"/>
                <w:sz w:val="18"/>
                <w:szCs w:val="18"/>
              </w:rPr>
            </w:pP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防护机构设置情况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每个生产、供应和使用煤气的企业，应设煤气防护站或煤气防护组，并配备必要的人员，建立紧急救护体系。</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《工业企业煤气安全规程》（</w:t>
            </w:r>
            <w:r>
              <w:rPr>
                <w:rFonts w:ascii="宋体" w:hAnsi="宋体" w:hint="eastAsia"/>
                <w:sz w:val="18"/>
                <w:szCs w:val="18"/>
              </w:rPr>
              <w:t>GB6222</w:t>
            </w:r>
            <w:r>
              <w:rPr>
                <w:rFonts w:ascii="宋体" w:hAnsi="宋体" w:hint="eastAsia"/>
                <w:sz w:val="18"/>
                <w:szCs w:val="18"/>
              </w:rPr>
              <w:t>）</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查看设立文件，现场查看防护站设置情况。</w:t>
            </w:r>
          </w:p>
        </w:tc>
      </w:tr>
      <w:tr w:rsidR="00FB5ED1">
        <w:trPr>
          <w:trHeight w:val="1307"/>
          <w:jc w:val="center"/>
        </w:trPr>
        <w:tc>
          <w:tcPr>
            <w:tcW w:w="521" w:type="dxa"/>
            <w:vMerge/>
            <w:vAlign w:val="center"/>
          </w:tcPr>
          <w:p w:rsidR="00FB5ED1" w:rsidRDefault="00FB5ED1">
            <w:pPr>
              <w:spacing w:line="400" w:lineRule="exact"/>
              <w:jc w:val="left"/>
              <w:rPr>
                <w:rFonts w:ascii="宋体" w:hAnsi="宋体"/>
                <w:sz w:val="18"/>
                <w:szCs w:val="18"/>
              </w:rPr>
            </w:pPr>
          </w:p>
        </w:tc>
        <w:tc>
          <w:tcPr>
            <w:tcW w:w="1180" w:type="dxa"/>
            <w:vMerge/>
            <w:vAlign w:val="center"/>
          </w:tcPr>
          <w:p w:rsidR="00FB5ED1" w:rsidRDefault="00FB5ED1">
            <w:pPr>
              <w:spacing w:line="400" w:lineRule="exact"/>
              <w:jc w:val="left"/>
              <w:rPr>
                <w:rFonts w:ascii="宋体" w:hAnsi="宋体"/>
                <w:sz w:val="18"/>
                <w:szCs w:val="18"/>
              </w:rPr>
            </w:pPr>
          </w:p>
        </w:tc>
        <w:tc>
          <w:tcPr>
            <w:tcW w:w="99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设备设施档案台账管理情况</w:t>
            </w:r>
          </w:p>
        </w:tc>
        <w:tc>
          <w:tcPr>
            <w:tcW w:w="6945"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主要包括：煤气设备设施设计文件；煤气主要设备图纸；煤气设备、管道检验检测报告；煤气设备、管道日常检查检测记录；煤气系统工艺流程图；煤气设备设施巡检记录；煤气动火审批记录、动火证；煤气管道壁厚检测、支架检测、气柜基础沉降检测记录和评估报告；煤气监测、防护、救护设备台账等。</w:t>
            </w:r>
          </w:p>
        </w:tc>
        <w:tc>
          <w:tcPr>
            <w:tcW w:w="2704"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《关于进一步加强全省金属冶炼企业安全生产工作的意见》（鲁安监发〔</w:t>
            </w:r>
            <w:r>
              <w:rPr>
                <w:rFonts w:ascii="宋体" w:hAnsi="宋体" w:hint="eastAsia"/>
                <w:sz w:val="18"/>
                <w:szCs w:val="18"/>
              </w:rPr>
              <w:t>2016</w:t>
            </w:r>
            <w:r>
              <w:rPr>
                <w:rFonts w:ascii="宋体" w:hAnsi="宋体" w:hint="eastAsia"/>
                <w:sz w:val="18"/>
                <w:szCs w:val="18"/>
              </w:rPr>
              <w:t>〕</w:t>
            </w:r>
            <w:r>
              <w:rPr>
                <w:rFonts w:ascii="宋体" w:hAnsi="宋体" w:hint="eastAsia"/>
                <w:sz w:val="18"/>
                <w:szCs w:val="18"/>
              </w:rPr>
              <w:t>77</w:t>
            </w:r>
            <w:r>
              <w:rPr>
                <w:rFonts w:ascii="宋体" w:hAnsi="宋体" w:hint="eastAsia"/>
                <w:sz w:val="18"/>
                <w:szCs w:val="18"/>
              </w:rPr>
              <w:t>号）。</w:t>
            </w:r>
          </w:p>
        </w:tc>
        <w:tc>
          <w:tcPr>
            <w:tcW w:w="1863" w:type="dxa"/>
            <w:vAlign w:val="center"/>
          </w:tcPr>
          <w:p w:rsidR="00FB5ED1" w:rsidRDefault="002F7F26">
            <w:pPr>
              <w:spacing w:line="300" w:lineRule="exact"/>
              <w:jc w:val="left"/>
              <w:rPr>
                <w:rFonts w:ascii="宋体" w:hAnsi="宋体"/>
                <w:sz w:val="18"/>
                <w:szCs w:val="18"/>
              </w:rPr>
            </w:pPr>
            <w:r>
              <w:rPr>
                <w:rFonts w:ascii="宋体" w:hAnsi="宋体" w:hint="eastAsia"/>
                <w:sz w:val="18"/>
                <w:szCs w:val="18"/>
              </w:rPr>
              <w:t>查看煤气设备设施台账。</w:t>
            </w:r>
          </w:p>
        </w:tc>
      </w:tr>
      <w:tr w:rsidR="00FB5ED1">
        <w:tblPrEx>
          <w:tblBorders>
            <w:insideH w:val="none" w:sz="0" w:space="0" w:color="auto"/>
            <w:insideV w:val="none" w:sz="0" w:space="0" w:color="auto"/>
          </w:tblBorders>
        </w:tblPrEx>
        <w:trPr>
          <w:trHeight w:val="1161"/>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kern w:val="0"/>
                <w:sz w:val="18"/>
                <w:szCs w:val="18"/>
              </w:rPr>
            </w:pPr>
            <w:r>
              <w:rPr>
                <w:rFonts w:ascii="宋体" w:hAnsi="宋体" w:cs="仿宋"/>
                <w:kern w:val="0"/>
                <w:sz w:val="18"/>
                <w:szCs w:val="18"/>
              </w:rPr>
              <w:t>10</w:t>
            </w:r>
          </w:p>
        </w:tc>
        <w:tc>
          <w:tcPr>
            <w:tcW w:w="1180" w:type="dxa"/>
            <w:vMerge w:val="restart"/>
            <w:tcBorders>
              <w:top w:val="single" w:sz="4" w:space="0" w:color="auto"/>
              <w:left w:val="single" w:sz="4" w:space="0" w:color="auto"/>
              <w:right w:val="single" w:sz="4" w:space="0" w:color="auto"/>
            </w:tcBorders>
            <w:vAlign w:val="center"/>
          </w:tcPr>
          <w:p w:rsidR="00FB5ED1" w:rsidRDefault="002F7F26">
            <w:pPr>
              <w:spacing w:line="400" w:lineRule="exact"/>
              <w:jc w:val="center"/>
              <w:rPr>
                <w:rFonts w:ascii="宋体" w:hAnsi="宋体" w:cs="仿宋"/>
                <w:kern w:val="0"/>
                <w:sz w:val="18"/>
                <w:szCs w:val="18"/>
              </w:rPr>
            </w:pPr>
            <w:r>
              <w:rPr>
                <w:rFonts w:ascii="宋体" w:hAnsi="宋体" w:cs="仿宋" w:hint="eastAsia"/>
                <w:kern w:val="0"/>
                <w:sz w:val="18"/>
                <w:szCs w:val="18"/>
              </w:rPr>
              <w:t>高温熔融金属</w:t>
            </w:r>
          </w:p>
        </w:tc>
        <w:tc>
          <w:tcPr>
            <w:tcW w:w="993" w:type="dxa"/>
            <w:vMerge w:val="restart"/>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center"/>
              <w:rPr>
                <w:rFonts w:ascii="宋体" w:hAnsi="宋体" w:cs="仿宋"/>
                <w:sz w:val="18"/>
                <w:szCs w:val="18"/>
              </w:rPr>
            </w:pPr>
            <w:r>
              <w:rPr>
                <w:rFonts w:ascii="宋体" w:hAnsi="宋体" w:cs="仿宋" w:hint="eastAsia"/>
                <w:sz w:val="18"/>
                <w:szCs w:val="18"/>
              </w:rPr>
              <w:t>铁水罐</w:t>
            </w:r>
          </w:p>
          <w:p w:rsidR="00FB5ED1" w:rsidRDefault="002F7F26">
            <w:pPr>
              <w:autoSpaceDE w:val="0"/>
              <w:autoSpaceDN w:val="0"/>
              <w:adjustRightInd w:val="0"/>
              <w:spacing w:line="300" w:lineRule="exact"/>
              <w:jc w:val="center"/>
              <w:rPr>
                <w:rFonts w:ascii="宋体" w:hAnsi="宋体" w:cs="仿宋"/>
                <w:sz w:val="18"/>
                <w:szCs w:val="18"/>
              </w:rPr>
            </w:pPr>
            <w:r>
              <w:rPr>
                <w:rFonts w:ascii="宋体" w:hAnsi="宋体" w:cs="仿宋" w:hint="eastAsia"/>
                <w:sz w:val="18"/>
                <w:szCs w:val="18"/>
              </w:rPr>
              <w:t>钢水罐</w:t>
            </w:r>
          </w:p>
          <w:p w:rsidR="00FB5ED1" w:rsidRDefault="002F7F26">
            <w:pPr>
              <w:autoSpaceDE w:val="0"/>
              <w:autoSpaceDN w:val="0"/>
              <w:adjustRightInd w:val="0"/>
              <w:spacing w:line="300" w:lineRule="exact"/>
              <w:jc w:val="center"/>
              <w:rPr>
                <w:rFonts w:ascii="宋体" w:hAnsi="宋体" w:cs="仿宋"/>
                <w:sz w:val="18"/>
                <w:szCs w:val="18"/>
              </w:rPr>
            </w:pPr>
            <w:r>
              <w:rPr>
                <w:rFonts w:ascii="宋体" w:hAnsi="宋体" w:cs="仿宋" w:hint="eastAsia"/>
                <w:sz w:val="18"/>
                <w:szCs w:val="18"/>
              </w:rPr>
              <w:t>中间罐</w:t>
            </w:r>
          </w:p>
          <w:p w:rsidR="00FB5ED1" w:rsidRDefault="002F7F26">
            <w:pPr>
              <w:autoSpaceDE w:val="0"/>
              <w:autoSpaceDN w:val="0"/>
              <w:adjustRightInd w:val="0"/>
              <w:spacing w:line="300" w:lineRule="exact"/>
              <w:jc w:val="center"/>
              <w:rPr>
                <w:rFonts w:ascii="宋体" w:hAnsi="宋体" w:cs="仿宋"/>
                <w:sz w:val="18"/>
                <w:szCs w:val="18"/>
              </w:rPr>
            </w:pPr>
            <w:r>
              <w:rPr>
                <w:rFonts w:ascii="宋体" w:hAnsi="宋体" w:cs="仿宋" w:hint="eastAsia"/>
                <w:sz w:val="18"/>
                <w:szCs w:val="18"/>
              </w:rPr>
              <w:t>渣罐</w:t>
            </w:r>
          </w:p>
          <w:p w:rsidR="00FB5ED1" w:rsidRDefault="002F7F26">
            <w:pPr>
              <w:autoSpaceDE w:val="0"/>
              <w:autoSpaceDN w:val="0"/>
              <w:adjustRightInd w:val="0"/>
              <w:spacing w:line="300" w:lineRule="exact"/>
              <w:jc w:val="center"/>
              <w:rPr>
                <w:rFonts w:ascii="宋体" w:hAnsi="宋体" w:cs="仿宋"/>
                <w:sz w:val="18"/>
                <w:szCs w:val="18"/>
              </w:rPr>
            </w:pPr>
            <w:r>
              <w:rPr>
                <w:rFonts w:ascii="宋体" w:hAnsi="宋体" w:cs="仿宋" w:hint="eastAsia"/>
                <w:sz w:val="18"/>
                <w:szCs w:val="18"/>
              </w:rPr>
              <w:t>铜包</w:t>
            </w: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《冶金企业和有色金属企业安全生产规定》（总局</w:t>
            </w:r>
            <w:r>
              <w:rPr>
                <w:rFonts w:ascii="宋体" w:hAnsi="宋体" w:cs="仿宋"/>
                <w:sz w:val="18"/>
                <w:szCs w:val="18"/>
              </w:rPr>
              <w:t>91</w:t>
            </w:r>
            <w:r>
              <w:rPr>
                <w:rFonts w:ascii="宋体" w:hAnsi="宋体" w:cs="仿宋"/>
                <w:sz w:val="18"/>
                <w:szCs w:val="18"/>
              </w:rPr>
              <w:t>号令）第二十</w:t>
            </w:r>
            <w:r>
              <w:rPr>
                <w:rFonts w:ascii="宋体" w:hAnsi="宋体" w:cs="仿宋" w:hint="eastAsia"/>
                <w:sz w:val="18"/>
                <w:szCs w:val="18"/>
              </w:rPr>
              <w:t>七</w:t>
            </w:r>
            <w:r>
              <w:rPr>
                <w:rFonts w:ascii="宋体" w:hAnsi="宋体" w:cs="仿宋"/>
                <w:sz w:val="18"/>
                <w:szCs w:val="18"/>
              </w:rPr>
              <w:t>条。</w:t>
            </w:r>
          </w:p>
        </w:tc>
        <w:tc>
          <w:tcPr>
            <w:tcW w:w="1863"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725"/>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ind w:firstLine="360"/>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铁水罐、钢水罐和中间包修砌后，应干燥，使用前烘烤至要求温度方可使用。</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《炼铁安全规程》</w:t>
            </w:r>
            <w:r>
              <w:rPr>
                <w:rFonts w:ascii="宋体" w:hAnsi="宋体" w:cs="仿宋" w:hint="eastAsia"/>
                <w:sz w:val="18"/>
                <w:szCs w:val="18"/>
              </w:rPr>
              <w:t>11.3.1</w:t>
            </w:r>
            <w:r>
              <w:rPr>
                <w:rFonts w:ascii="宋体" w:hAnsi="宋体" w:cs="仿宋" w:hint="eastAsia"/>
                <w:sz w:val="18"/>
                <w:szCs w:val="18"/>
              </w:rPr>
              <w:t>《炼钢安全规程》</w:t>
            </w:r>
            <w:r>
              <w:rPr>
                <w:rFonts w:ascii="宋体" w:hAnsi="宋体" w:cs="仿宋" w:hint="eastAsia"/>
                <w:sz w:val="18"/>
                <w:szCs w:val="18"/>
              </w:rPr>
              <w:t>8.1.4</w:t>
            </w:r>
            <w:r>
              <w:rPr>
                <w:rFonts w:ascii="宋体" w:hAnsi="宋体" w:cs="仿宋" w:hint="eastAsia"/>
                <w:sz w:val="18"/>
                <w:szCs w:val="18"/>
              </w:rPr>
              <w:t>。</w:t>
            </w:r>
          </w:p>
        </w:tc>
        <w:tc>
          <w:tcPr>
            <w:tcW w:w="1863"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查看操作及检查记录，现场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987"/>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ind w:firstLine="360"/>
              <w:rPr>
                <w:rFonts w:ascii="宋体" w:hAnsi="宋体" w:cs="仿宋"/>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铁水罐、钢水罐内的自由空间高度应满足工艺设计要求。</w:t>
            </w:r>
            <w:r>
              <w:rPr>
                <w:rFonts w:ascii="宋体" w:hAnsi="宋体" w:cs="仿宋"/>
                <w:sz w:val="18"/>
                <w:szCs w:val="18"/>
              </w:rPr>
              <w:t>渣、铁罐内的最高渣、铁液面，应低于罐沿</w:t>
            </w:r>
            <w:r>
              <w:rPr>
                <w:rFonts w:ascii="宋体" w:hAnsi="宋体" w:cs="仿宋"/>
                <w:sz w:val="18"/>
                <w:szCs w:val="18"/>
              </w:rPr>
              <w:t>0.3m</w:t>
            </w:r>
            <w:r>
              <w:rPr>
                <w:rFonts w:ascii="宋体" w:hAnsi="宋体" w:cs="仿宋"/>
                <w:sz w:val="18"/>
                <w:szCs w:val="18"/>
              </w:rPr>
              <w:t>。</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《炼钢安全规程》</w:t>
            </w:r>
            <w:r>
              <w:rPr>
                <w:rFonts w:ascii="宋体" w:hAnsi="宋体" w:cs="仿宋" w:hint="eastAsia"/>
                <w:sz w:val="18"/>
                <w:szCs w:val="18"/>
              </w:rPr>
              <w:t>8.1.9</w:t>
            </w:r>
            <w:r>
              <w:rPr>
                <w:rFonts w:ascii="宋体" w:hAnsi="宋体" w:cs="仿宋" w:hint="eastAsia"/>
                <w:sz w:val="18"/>
                <w:szCs w:val="18"/>
              </w:rPr>
              <w:t>、《炼铁安全规程》</w:t>
            </w:r>
            <w:r>
              <w:rPr>
                <w:rFonts w:ascii="宋体" w:hAnsi="宋体" w:cs="仿宋" w:hint="eastAsia"/>
                <w:sz w:val="18"/>
                <w:szCs w:val="18"/>
              </w:rPr>
              <w:t>11.3.2</w:t>
            </w:r>
            <w:r>
              <w:rPr>
                <w:rFonts w:ascii="宋体" w:hAnsi="宋体" w:cs="仿宋" w:hint="eastAsia"/>
                <w:sz w:val="18"/>
                <w:szCs w:val="18"/>
              </w:rPr>
              <w:t>。</w:t>
            </w:r>
          </w:p>
        </w:tc>
        <w:tc>
          <w:tcPr>
            <w:tcW w:w="1863"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692"/>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ind w:firstLine="360"/>
              <w:rPr>
                <w:rFonts w:ascii="宋体" w:hAnsi="宋体" w:cs="仿宋"/>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炉、窑、槽、罐类设备本体及附属设施应定期检查，出现严重焊缝开裂、腐蚀、破损、衬砖损坏、壳体发红及明显弯曲变形等应报修或报废，禁止继续使用。</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《工贸行业重大生产安全事故隐患判定标准（</w:t>
            </w:r>
            <w:r>
              <w:rPr>
                <w:rFonts w:ascii="宋体" w:hAnsi="宋体" w:cs="仿宋"/>
                <w:sz w:val="18"/>
                <w:szCs w:val="18"/>
              </w:rPr>
              <w:t>2017</w:t>
            </w:r>
            <w:r>
              <w:rPr>
                <w:rFonts w:ascii="宋体" w:hAnsi="宋体" w:cs="仿宋"/>
                <w:sz w:val="18"/>
                <w:szCs w:val="18"/>
              </w:rPr>
              <w:t>版）》冶金行业第</w:t>
            </w:r>
            <w:r>
              <w:rPr>
                <w:rFonts w:ascii="宋体" w:hAnsi="宋体" w:cs="仿宋" w:hint="eastAsia"/>
                <w:sz w:val="18"/>
                <w:szCs w:val="18"/>
              </w:rPr>
              <w:t>5</w:t>
            </w:r>
            <w:r>
              <w:rPr>
                <w:rFonts w:ascii="宋体" w:hAnsi="宋体" w:cs="仿宋"/>
                <w:sz w:val="18"/>
                <w:szCs w:val="18"/>
              </w:rPr>
              <w:t>项</w:t>
            </w:r>
            <w:r>
              <w:rPr>
                <w:rFonts w:ascii="宋体" w:hAnsi="宋体" w:cs="仿宋" w:hint="eastAsia"/>
                <w:sz w:val="18"/>
                <w:szCs w:val="18"/>
              </w:rPr>
              <w:t>。</w:t>
            </w:r>
          </w:p>
        </w:tc>
        <w:tc>
          <w:tcPr>
            <w:tcW w:w="1863"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现场验证</w:t>
            </w:r>
          </w:p>
        </w:tc>
      </w:tr>
      <w:tr w:rsidR="00FB5ED1">
        <w:tblPrEx>
          <w:tblBorders>
            <w:insideH w:val="none" w:sz="0" w:space="0" w:color="auto"/>
            <w:insideV w:val="none" w:sz="0" w:space="0" w:color="auto"/>
          </w:tblBorders>
        </w:tblPrEx>
        <w:trPr>
          <w:trHeight w:val="1206"/>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ind w:firstLine="360"/>
              <w:rPr>
                <w:rFonts w:ascii="宋体" w:hAnsi="宋体" w:cs="仿宋"/>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冶炼、熔炼、精炼生产区域的安全坑内及溶体泄露、喷溅影响范围内不应有积水、潮湿杂物和易燃易爆物。金属铸造、连铸、浇铸流程应设置铁水罐、钢水罐、溢流槽、中间溢流罐等熔融金属紧急排放和应急储存设施。</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《工贸行业重大生产安全事故隐患判定标准（</w:t>
            </w:r>
            <w:r>
              <w:rPr>
                <w:rFonts w:ascii="宋体" w:hAnsi="宋体" w:cs="仿宋"/>
                <w:sz w:val="18"/>
                <w:szCs w:val="18"/>
              </w:rPr>
              <w:t>2017</w:t>
            </w:r>
            <w:r>
              <w:rPr>
                <w:rFonts w:ascii="宋体" w:hAnsi="宋体" w:cs="仿宋"/>
                <w:sz w:val="18"/>
                <w:szCs w:val="18"/>
              </w:rPr>
              <w:t>版）》冶金行业第</w:t>
            </w:r>
            <w:r>
              <w:rPr>
                <w:rFonts w:ascii="宋体" w:hAnsi="宋体" w:cs="仿宋" w:hint="eastAsia"/>
                <w:sz w:val="18"/>
                <w:szCs w:val="18"/>
              </w:rPr>
              <w:t>4</w:t>
            </w:r>
            <w:r>
              <w:rPr>
                <w:rFonts w:ascii="宋体" w:hAnsi="宋体" w:cs="仿宋"/>
                <w:sz w:val="18"/>
                <w:szCs w:val="18"/>
              </w:rPr>
              <w:t>项</w:t>
            </w:r>
            <w:r>
              <w:rPr>
                <w:rFonts w:ascii="宋体" w:hAnsi="宋体" w:cs="仿宋" w:hint="eastAsia"/>
                <w:sz w:val="18"/>
                <w:szCs w:val="18"/>
              </w:rPr>
              <w:t>。</w:t>
            </w:r>
          </w:p>
        </w:tc>
        <w:tc>
          <w:tcPr>
            <w:tcW w:w="1863"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现场验证</w:t>
            </w:r>
          </w:p>
        </w:tc>
      </w:tr>
      <w:tr w:rsidR="00FB5ED1">
        <w:tblPrEx>
          <w:tblBorders>
            <w:insideH w:val="none" w:sz="0" w:space="0" w:color="auto"/>
            <w:insideV w:val="none" w:sz="0" w:space="0" w:color="auto"/>
          </w:tblBorders>
        </w:tblPrEx>
        <w:trPr>
          <w:trHeight w:val="1503"/>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autoSpaceDE w:val="0"/>
              <w:autoSpaceDN w:val="0"/>
              <w:adjustRightInd w:val="0"/>
              <w:spacing w:line="300" w:lineRule="exact"/>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sz w:val="18"/>
                <w:szCs w:val="18"/>
              </w:rPr>
              <w:t>应对罐体和耳轴进行探伤检测，耳轴每年检测一次，罐体每</w:t>
            </w:r>
            <w:r>
              <w:rPr>
                <w:rFonts w:ascii="宋体" w:hAnsi="宋体" w:cs="仿宋"/>
                <w:sz w:val="18"/>
                <w:szCs w:val="18"/>
              </w:rPr>
              <w:t>2</w:t>
            </w:r>
            <w:r>
              <w:rPr>
                <w:rFonts w:ascii="宋体" w:hAnsi="宋体" w:cs="仿宋"/>
                <w:sz w:val="18"/>
                <w:szCs w:val="18"/>
              </w:rPr>
              <w:t>年检测一次。</w:t>
            </w:r>
            <w:r>
              <w:rPr>
                <w:rFonts w:ascii="宋体" w:hAnsi="宋体" w:cs="仿宋" w:hint="eastAsia"/>
                <w:sz w:val="18"/>
                <w:szCs w:val="18"/>
              </w:rPr>
              <w:t>凡耳轴出现内裂纹、壳体焊缝开裂、明显变形、耳轴磨损大于直径的</w:t>
            </w:r>
            <w:r>
              <w:rPr>
                <w:rFonts w:ascii="宋体" w:hAnsi="宋体" w:cs="仿宋" w:hint="eastAsia"/>
                <w:sz w:val="18"/>
                <w:szCs w:val="18"/>
              </w:rPr>
              <w:t>10</w:t>
            </w:r>
            <w:r>
              <w:rPr>
                <w:rFonts w:ascii="宋体" w:hAnsi="宋体" w:cs="仿宋" w:hint="eastAsia"/>
                <w:sz w:val="18"/>
                <w:szCs w:val="18"/>
              </w:rPr>
              <w:t>％、机械失灵、衬砖损坏超过规定，均应报修或报废。</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《炼铁安全规程》</w:t>
            </w:r>
            <w:r>
              <w:rPr>
                <w:rFonts w:ascii="宋体" w:hAnsi="宋体" w:cs="仿宋" w:hint="eastAsia"/>
                <w:sz w:val="18"/>
                <w:szCs w:val="18"/>
              </w:rPr>
              <w:t>11.3.4</w:t>
            </w:r>
            <w:r>
              <w:rPr>
                <w:rFonts w:ascii="宋体" w:hAnsi="宋体" w:cs="仿宋" w:hint="eastAsia"/>
                <w:sz w:val="18"/>
                <w:szCs w:val="18"/>
              </w:rPr>
              <w:t>、《炼钢安全规程》</w:t>
            </w:r>
            <w:r>
              <w:rPr>
                <w:rFonts w:ascii="宋体" w:hAnsi="宋体" w:cs="仿宋" w:hint="eastAsia"/>
                <w:sz w:val="18"/>
                <w:szCs w:val="18"/>
              </w:rPr>
              <w:t>8.1.3</w:t>
            </w:r>
            <w:r>
              <w:rPr>
                <w:rFonts w:ascii="宋体" w:hAnsi="宋体" w:cs="仿宋" w:hint="eastAsia"/>
                <w:sz w:val="18"/>
                <w:szCs w:val="18"/>
              </w:rPr>
              <w:t>、《冶金企业和有色金属企业安全生产规定》（总局</w:t>
            </w:r>
            <w:r>
              <w:rPr>
                <w:rFonts w:ascii="宋体" w:hAnsi="宋体" w:cs="仿宋"/>
                <w:sz w:val="18"/>
                <w:szCs w:val="18"/>
              </w:rPr>
              <w:t>91</w:t>
            </w:r>
            <w:r>
              <w:rPr>
                <w:rFonts w:ascii="宋体" w:hAnsi="宋体" w:cs="仿宋"/>
                <w:sz w:val="18"/>
                <w:szCs w:val="18"/>
              </w:rPr>
              <w:t>号令）第</w:t>
            </w:r>
            <w:r>
              <w:rPr>
                <w:rFonts w:ascii="宋体" w:hAnsi="宋体" w:cs="仿宋" w:hint="eastAsia"/>
                <w:sz w:val="18"/>
                <w:szCs w:val="18"/>
              </w:rPr>
              <w:t>三</w:t>
            </w:r>
            <w:r>
              <w:rPr>
                <w:rFonts w:ascii="宋体" w:hAnsi="宋体" w:cs="仿宋"/>
                <w:sz w:val="18"/>
                <w:szCs w:val="18"/>
              </w:rPr>
              <w:t>十条</w:t>
            </w:r>
            <w:r>
              <w:rPr>
                <w:rFonts w:ascii="宋体" w:hAnsi="宋体" w:cs="仿宋" w:hint="eastAsia"/>
                <w:sz w:val="18"/>
                <w:szCs w:val="18"/>
              </w:rPr>
              <w:t>。</w:t>
            </w:r>
          </w:p>
        </w:tc>
        <w:tc>
          <w:tcPr>
            <w:tcW w:w="1863"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查看检测报告、检查记录，现场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1078"/>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993" w:type="dxa"/>
            <w:vMerge w:val="restart"/>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center"/>
              <w:rPr>
                <w:rFonts w:ascii="宋体" w:hAnsi="宋体" w:cs="仿宋"/>
                <w:sz w:val="18"/>
                <w:szCs w:val="18"/>
              </w:rPr>
            </w:pPr>
            <w:r>
              <w:rPr>
                <w:rFonts w:ascii="宋体" w:hAnsi="宋体" w:cs="仿宋" w:hint="eastAsia"/>
                <w:sz w:val="18"/>
                <w:szCs w:val="18"/>
              </w:rPr>
              <w:t>起重机械</w:t>
            </w:r>
          </w:p>
          <w:p w:rsidR="00FB5ED1" w:rsidRDefault="00FB5ED1">
            <w:pPr>
              <w:autoSpaceDE w:val="0"/>
              <w:autoSpaceDN w:val="0"/>
              <w:adjustRightInd w:val="0"/>
              <w:spacing w:line="300" w:lineRule="exact"/>
              <w:ind w:firstLine="360"/>
              <w:rPr>
                <w:rFonts w:ascii="宋体" w:hAnsi="宋体" w:cs="仿宋"/>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用于炼钢厂的铸造起重机，在吊运重罐钢水、铁水或液渣时，应使用带有固定龙门钩的铸造起重机，龙门沟横梁、耳轴销和吊钩、钢丝绳及其端头固定零件，应进行定期检查，发现问题及时整改。</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《冶金起重机技术条件第</w:t>
            </w:r>
            <w:r>
              <w:rPr>
                <w:rFonts w:ascii="宋体" w:hAnsi="宋体" w:cs="仿宋" w:hint="eastAsia"/>
                <w:sz w:val="18"/>
                <w:szCs w:val="18"/>
              </w:rPr>
              <w:t>5</w:t>
            </w:r>
            <w:r>
              <w:rPr>
                <w:rFonts w:ascii="宋体" w:hAnsi="宋体" w:cs="仿宋" w:hint="eastAsia"/>
                <w:sz w:val="18"/>
                <w:szCs w:val="18"/>
              </w:rPr>
              <w:t>部分：铸造起重机》</w:t>
            </w:r>
            <w:r>
              <w:rPr>
                <w:rFonts w:ascii="宋体" w:hAnsi="宋体" w:cs="仿宋" w:hint="eastAsia"/>
                <w:sz w:val="18"/>
                <w:szCs w:val="18"/>
              </w:rPr>
              <w:t>4.3.2</w:t>
            </w:r>
            <w:r>
              <w:rPr>
                <w:rFonts w:ascii="宋体" w:hAnsi="宋体" w:cs="仿宋" w:hint="eastAsia"/>
                <w:sz w:val="18"/>
                <w:szCs w:val="18"/>
              </w:rPr>
              <w:t>，《工贸行业重大生产安全事故隐患判定标准（</w:t>
            </w:r>
            <w:r>
              <w:rPr>
                <w:rFonts w:ascii="宋体" w:hAnsi="宋体" w:cs="仿宋"/>
                <w:sz w:val="18"/>
                <w:szCs w:val="18"/>
              </w:rPr>
              <w:t>2017</w:t>
            </w:r>
            <w:r>
              <w:rPr>
                <w:rFonts w:ascii="宋体" w:hAnsi="宋体" w:cs="仿宋"/>
                <w:sz w:val="18"/>
                <w:szCs w:val="18"/>
              </w:rPr>
              <w:t>版）》冶金行业第</w:t>
            </w:r>
            <w:r>
              <w:rPr>
                <w:rFonts w:ascii="宋体" w:hAnsi="宋体" w:cs="仿宋" w:hint="eastAsia"/>
                <w:sz w:val="18"/>
                <w:szCs w:val="18"/>
              </w:rPr>
              <w:t>2</w:t>
            </w:r>
            <w:r>
              <w:rPr>
                <w:rFonts w:ascii="宋体" w:hAnsi="宋体" w:cs="仿宋"/>
                <w:sz w:val="18"/>
                <w:szCs w:val="18"/>
              </w:rPr>
              <w:t>项</w:t>
            </w:r>
            <w:r>
              <w:rPr>
                <w:rFonts w:ascii="宋体" w:hAnsi="宋体" w:cs="仿宋" w:hint="eastAsia"/>
                <w:sz w:val="18"/>
                <w:szCs w:val="18"/>
              </w:rPr>
              <w:t>。</w:t>
            </w:r>
          </w:p>
        </w:tc>
        <w:tc>
          <w:tcPr>
            <w:tcW w:w="1863" w:type="dxa"/>
            <w:vMerge w:val="restart"/>
            <w:tcBorders>
              <w:top w:val="single" w:sz="4" w:space="0" w:color="auto"/>
              <w:left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查看检测报告、产品质量证明书、合格证等，检查各类记录，现场</w:t>
            </w:r>
            <w:r>
              <w:rPr>
                <w:rFonts w:ascii="宋体" w:hAnsi="宋体" w:cs="仿宋" w:hint="eastAsia"/>
                <w:sz w:val="18"/>
                <w:szCs w:val="18"/>
              </w:rPr>
              <w:t>验证</w:t>
            </w:r>
          </w:p>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查看检测报告、产品质量证明书、合格证等，检查各类记录，现场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1022"/>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ind w:firstLine="360"/>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吊运熔融金属的起升机构，每套独立驱动装置应装有两个支持制动器（工作制动器）。</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《起重机械安全规程》</w:t>
            </w:r>
            <w:r>
              <w:rPr>
                <w:rFonts w:ascii="宋体" w:hAnsi="宋体" w:cs="仿宋" w:hint="eastAsia"/>
                <w:sz w:val="18"/>
                <w:szCs w:val="18"/>
              </w:rPr>
              <w:t>4.1.1</w:t>
            </w:r>
            <w:r>
              <w:rPr>
                <w:rFonts w:ascii="宋体" w:hAnsi="宋体" w:cs="仿宋" w:hint="eastAsia"/>
                <w:sz w:val="18"/>
                <w:szCs w:val="18"/>
              </w:rPr>
              <w:t>、《起重机械安全技术监察规程－桥式起重机》第六十七条。</w:t>
            </w:r>
          </w:p>
        </w:tc>
        <w:tc>
          <w:tcPr>
            <w:tcW w:w="186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sz w:val="18"/>
                <w:szCs w:val="18"/>
              </w:rPr>
            </w:pPr>
          </w:p>
        </w:tc>
      </w:tr>
      <w:tr w:rsidR="00FB5ED1">
        <w:tblPrEx>
          <w:tblBorders>
            <w:insideH w:val="none" w:sz="0" w:space="0" w:color="auto"/>
            <w:insideV w:val="none" w:sz="0" w:space="0" w:color="auto"/>
          </w:tblBorders>
        </w:tblPrEx>
        <w:trPr>
          <w:trHeight w:val="625"/>
          <w:jc w:val="center"/>
        </w:trPr>
        <w:tc>
          <w:tcPr>
            <w:tcW w:w="521"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ind w:firstLine="360"/>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吊运熔融或炽热金属的钢丝绳，应当采用石棉绳芯或者金属股芯等耐高温的重要用途钢丝绳。</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《起重机械安全技术监察规程－桥式起重机》第四十二条。</w:t>
            </w:r>
          </w:p>
        </w:tc>
        <w:tc>
          <w:tcPr>
            <w:tcW w:w="186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r>
      <w:tr w:rsidR="00FB5ED1">
        <w:tblPrEx>
          <w:tblBorders>
            <w:insideH w:val="none" w:sz="0" w:space="0" w:color="auto"/>
            <w:insideV w:val="none" w:sz="0" w:space="0" w:color="auto"/>
          </w:tblBorders>
        </w:tblPrEx>
        <w:trPr>
          <w:trHeight w:val="418"/>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kern w:val="0"/>
                <w:sz w:val="18"/>
                <w:szCs w:val="18"/>
              </w:rPr>
            </w:pPr>
            <w:r>
              <w:rPr>
                <w:rFonts w:ascii="宋体" w:hAnsi="宋体" w:cs="仿宋"/>
                <w:kern w:val="0"/>
                <w:sz w:val="18"/>
                <w:szCs w:val="18"/>
              </w:rPr>
              <w:t>10</w:t>
            </w:r>
          </w:p>
        </w:tc>
        <w:tc>
          <w:tcPr>
            <w:tcW w:w="1180" w:type="dxa"/>
            <w:vMerge w:val="restart"/>
            <w:tcBorders>
              <w:left w:val="single" w:sz="4" w:space="0" w:color="auto"/>
              <w:right w:val="single" w:sz="4" w:space="0" w:color="auto"/>
            </w:tcBorders>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高温熔融金属</w:t>
            </w: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以电动葫芦作为起升机构吊运熔融的起重机额定起重量不得大于</w:t>
            </w:r>
            <w:r>
              <w:rPr>
                <w:rFonts w:ascii="宋体" w:hAnsi="宋体" w:cs="仿宋" w:hint="eastAsia"/>
                <w:sz w:val="18"/>
                <w:szCs w:val="18"/>
              </w:rPr>
              <w:t>10t</w:t>
            </w:r>
            <w:r>
              <w:rPr>
                <w:rFonts w:ascii="宋体" w:hAnsi="宋体" w:cs="仿宋" w:hint="eastAsia"/>
                <w:sz w:val="18"/>
                <w:szCs w:val="18"/>
              </w:rPr>
              <w:t>。</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《起重机械安全技术监察规程</w:t>
            </w:r>
            <w:r>
              <w:rPr>
                <w:rFonts w:ascii="宋体" w:hAnsi="宋体" w:cs="仿宋" w:hint="eastAsia"/>
                <w:sz w:val="18"/>
                <w:szCs w:val="18"/>
              </w:rPr>
              <w:t>-</w:t>
            </w:r>
            <w:r>
              <w:rPr>
                <w:rFonts w:ascii="宋体" w:hAnsi="宋体" w:cs="仿宋" w:hint="eastAsia"/>
                <w:sz w:val="18"/>
                <w:szCs w:val="18"/>
              </w:rPr>
              <w:t>桥式起重机》第六条。</w:t>
            </w:r>
          </w:p>
        </w:tc>
        <w:tc>
          <w:tcPr>
            <w:tcW w:w="186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r>
      <w:tr w:rsidR="00FB5ED1">
        <w:tblPrEx>
          <w:tblBorders>
            <w:insideH w:val="none" w:sz="0" w:space="0" w:color="auto"/>
            <w:insideV w:val="none" w:sz="0" w:space="0" w:color="auto"/>
          </w:tblBorders>
        </w:tblPrEx>
        <w:trPr>
          <w:trHeight w:val="534"/>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hint="eastAsia"/>
                <w:sz w:val="18"/>
                <w:szCs w:val="18"/>
              </w:rPr>
              <w:t>①</w:t>
            </w:r>
            <w:r>
              <w:rPr>
                <w:rFonts w:ascii="宋体" w:hAnsi="宋体" w:cs="仿宋" w:hint="eastAsia"/>
                <w:sz w:val="18"/>
                <w:szCs w:val="18"/>
              </w:rPr>
              <w:t>应设置不同形式的上升极限位置双重限位器。</w:t>
            </w:r>
          </w:p>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②当起升高度大于</w:t>
            </w:r>
            <w:r>
              <w:rPr>
                <w:rFonts w:ascii="宋体" w:hAnsi="宋体" w:cs="仿宋" w:hint="eastAsia"/>
                <w:sz w:val="18"/>
                <w:szCs w:val="18"/>
              </w:rPr>
              <w:t>20m</w:t>
            </w:r>
            <w:r>
              <w:rPr>
                <w:rFonts w:ascii="宋体" w:hAnsi="宋体" w:cs="仿宋" w:hint="eastAsia"/>
                <w:sz w:val="18"/>
                <w:szCs w:val="18"/>
              </w:rPr>
              <w:t>时，还应设置下降极限位置限位器。</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《起重机械安全技术监察规程</w:t>
            </w:r>
            <w:r>
              <w:rPr>
                <w:rFonts w:ascii="宋体" w:hAnsi="宋体" w:cs="仿宋" w:hint="eastAsia"/>
                <w:sz w:val="18"/>
                <w:szCs w:val="18"/>
              </w:rPr>
              <w:t>-</w:t>
            </w:r>
            <w:r>
              <w:rPr>
                <w:rFonts w:ascii="宋体" w:hAnsi="宋体" w:cs="仿宋" w:hint="eastAsia"/>
                <w:sz w:val="18"/>
                <w:szCs w:val="18"/>
              </w:rPr>
              <w:t>桥式起重机》第七十条。</w:t>
            </w:r>
          </w:p>
        </w:tc>
        <w:tc>
          <w:tcPr>
            <w:tcW w:w="186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r>
      <w:tr w:rsidR="00FB5ED1">
        <w:tblPrEx>
          <w:tblBorders>
            <w:insideH w:val="none" w:sz="0" w:space="0" w:color="auto"/>
            <w:insideV w:val="none" w:sz="0" w:space="0" w:color="auto"/>
          </w:tblBorders>
        </w:tblPrEx>
        <w:trPr>
          <w:trHeight w:val="695"/>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受高温辐射的部分，应设置隔热板，防止受热超温。</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《起重机械安全技术监察规程</w:t>
            </w:r>
            <w:r>
              <w:rPr>
                <w:rFonts w:ascii="宋体" w:hAnsi="宋体" w:cs="仿宋" w:hint="eastAsia"/>
                <w:sz w:val="18"/>
                <w:szCs w:val="18"/>
              </w:rPr>
              <w:t>-</w:t>
            </w:r>
            <w:r>
              <w:rPr>
                <w:rFonts w:ascii="宋体" w:hAnsi="宋体" w:cs="仿宋" w:hint="eastAsia"/>
                <w:sz w:val="18"/>
                <w:szCs w:val="18"/>
              </w:rPr>
              <w:t>桥式起重机》第七十六条。</w:t>
            </w:r>
          </w:p>
        </w:tc>
        <w:tc>
          <w:tcPr>
            <w:tcW w:w="1863" w:type="dxa"/>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查看防护方案及检查记录，现场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706"/>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autoSpaceDE w:val="0"/>
              <w:autoSpaceDN w:val="0"/>
              <w:adjustRightInd w:val="0"/>
              <w:spacing w:line="300" w:lineRule="exact"/>
              <w:rPr>
                <w:rFonts w:ascii="宋体" w:hAnsi="宋体" w:cs="仿宋"/>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应进行定期检验，吊运熔融或炽热金属的起重机每年</w:t>
            </w:r>
            <w:r>
              <w:rPr>
                <w:rFonts w:ascii="宋体" w:hAnsi="宋体" w:cs="仿宋" w:hint="eastAsia"/>
                <w:sz w:val="18"/>
                <w:szCs w:val="18"/>
              </w:rPr>
              <w:t>1</w:t>
            </w:r>
            <w:r>
              <w:rPr>
                <w:rFonts w:ascii="宋体" w:hAnsi="宋体" w:cs="仿宋" w:hint="eastAsia"/>
                <w:sz w:val="18"/>
                <w:szCs w:val="18"/>
              </w:rPr>
              <w:t>次</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《起重机械安全技术监察规程</w:t>
            </w:r>
            <w:r>
              <w:rPr>
                <w:rFonts w:ascii="宋体" w:hAnsi="宋体" w:cs="仿宋" w:hint="eastAsia"/>
                <w:sz w:val="18"/>
                <w:szCs w:val="18"/>
              </w:rPr>
              <w:t>-</w:t>
            </w:r>
            <w:r>
              <w:rPr>
                <w:rFonts w:ascii="宋体" w:hAnsi="宋体" w:cs="仿宋" w:hint="eastAsia"/>
                <w:sz w:val="18"/>
                <w:szCs w:val="18"/>
              </w:rPr>
              <w:t>桥式起重机》第一百一十一条</w:t>
            </w:r>
          </w:p>
        </w:tc>
        <w:tc>
          <w:tcPr>
            <w:tcW w:w="1863" w:type="dxa"/>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查看检测报告，起重机械台帐</w:t>
            </w:r>
          </w:p>
        </w:tc>
      </w:tr>
      <w:tr w:rsidR="00FB5ED1">
        <w:tblPrEx>
          <w:tblBorders>
            <w:insideH w:val="none" w:sz="0" w:space="0" w:color="auto"/>
            <w:insideV w:val="none" w:sz="0" w:space="0" w:color="auto"/>
          </w:tblBorders>
        </w:tblPrEx>
        <w:trPr>
          <w:trHeight w:val="688"/>
          <w:jc w:val="center"/>
        </w:trPr>
        <w:tc>
          <w:tcPr>
            <w:tcW w:w="521"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autoSpaceDE w:val="0"/>
              <w:autoSpaceDN w:val="0"/>
              <w:adjustRightInd w:val="0"/>
              <w:spacing w:line="300" w:lineRule="exact"/>
              <w:rPr>
                <w:rFonts w:ascii="宋体" w:hAnsi="宋体" w:cs="仿宋"/>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sz w:val="18"/>
                <w:szCs w:val="18"/>
              </w:rPr>
            </w:pPr>
            <w:r>
              <w:rPr>
                <w:rFonts w:ascii="宋体" w:hAnsi="宋体" w:cs="仿宋" w:hint="eastAsia"/>
                <w:sz w:val="18"/>
                <w:szCs w:val="18"/>
              </w:rPr>
              <w:t>吊运重罐铁水、钢水、液渣，应确认挂钩挂牢，方可通知起重机司机起吊；起吊时，人员应站在安全位置，并尽量远离起吊地点。</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sz w:val="18"/>
                <w:szCs w:val="18"/>
              </w:rPr>
            </w:pPr>
            <w:r>
              <w:rPr>
                <w:rFonts w:ascii="宋体" w:hAnsi="宋体" w:cs="仿宋" w:hint="eastAsia"/>
                <w:sz w:val="18"/>
                <w:szCs w:val="18"/>
              </w:rPr>
              <w:t>《炼钢安全规程》</w:t>
            </w:r>
            <w:r>
              <w:rPr>
                <w:rFonts w:ascii="宋体" w:hAnsi="宋体" w:cs="仿宋" w:hint="eastAsia"/>
                <w:sz w:val="18"/>
                <w:szCs w:val="18"/>
              </w:rPr>
              <w:t>8.4.6</w:t>
            </w:r>
            <w:r>
              <w:rPr>
                <w:rFonts w:ascii="宋体" w:hAnsi="宋体" w:cs="仿宋" w:hint="eastAsia"/>
                <w:sz w:val="18"/>
                <w:szCs w:val="18"/>
              </w:rPr>
              <w:t>。</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查看检查记录，现场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2016"/>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spacing w:line="400" w:lineRule="exact"/>
              <w:jc w:val="center"/>
              <w:rPr>
                <w:rFonts w:ascii="宋体" w:hAnsi="宋体" w:cs="仿宋"/>
                <w:kern w:val="0"/>
                <w:sz w:val="18"/>
                <w:szCs w:val="18"/>
              </w:rPr>
            </w:pPr>
            <w:r>
              <w:rPr>
                <w:rFonts w:ascii="宋体" w:hAnsi="宋体" w:cs="仿宋" w:hint="eastAsia"/>
                <w:kern w:val="0"/>
                <w:sz w:val="18"/>
                <w:szCs w:val="18"/>
              </w:rPr>
              <w:t>11</w:t>
            </w:r>
          </w:p>
        </w:tc>
        <w:tc>
          <w:tcPr>
            <w:tcW w:w="1180" w:type="dxa"/>
            <w:vMerge w:val="restart"/>
            <w:tcBorders>
              <w:left w:val="single" w:sz="4" w:space="0" w:color="auto"/>
              <w:right w:val="single" w:sz="4" w:space="0" w:color="auto"/>
            </w:tcBorders>
            <w:vAlign w:val="center"/>
          </w:tcPr>
          <w:p w:rsidR="00FB5ED1" w:rsidRDefault="002F7F26">
            <w:pPr>
              <w:spacing w:line="400" w:lineRule="exact"/>
              <w:jc w:val="center"/>
              <w:rPr>
                <w:rFonts w:ascii="宋体" w:hAnsi="宋体"/>
                <w:sz w:val="18"/>
                <w:szCs w:val="18"/>
              </w:rPr>
            </w:pPr>
            <w:r>
              <w:rPr>
                <w:rFonts w:ascii="宋体" w:hAnsi="宋体" w:hint="eastAsia"/>
                <w:sz w:val="18"/>
                <w:szCs w:val="18"/>
              </w:rPr>
              <w:t>煤气单元</w:t>
            </w: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煤气柜</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①煤气柜不应建设在居民稠密区，应远离大型建筑、仓库、通信和交通枢纽等重要设施；附属设备设施应按防火防爆要求配置防爆型设备；柜顶应设置防雷装置。</w:t>
            </w:r>
          </w:p>
          <w:p w:rsidR="00FB5ED1" w:rsidRDefault="002F7F26">
            <w:pPr>
              <w:spacing w:line="300" w:lineRule="exact"/>
              <w:jc w:val="left"/>
              <w:rPr>
                <w:rFonts w:ascii="宋体" w:hAnsi="宋体"/>
                <w:sz w:val="18"/>
                <w:szCs w:val="18"/>
              </w:rPr>
            </w:pPr>
            <w:r>
              <w:rPr>
                <w:rFonts w:ascii="宋体" w:hAnsi="宋体" w:hint="eastAsia"/>
                <w:sz w:val="18"/>
                <w:szCs w:val="18"/>
              </w:rPr>
              <w:t>②煤气柜应有容积指示装置，柜位达到上限时应关闭煤气入口阀，并设有放散设施，还应有煤气柜位降到下限时，自动停止向外输出煤气或自动充压的装置。</w:t>
            </w:r>
          </w:p>
          <w:p w:rsidR="00FB5ED1" w:rsidRDefault="002F7F26">
            <w:pPr>
              <w:spacing w:line="300" w:lineRule="exact"/>
              <w:jc w:val="left"/>
              <w:rPr>
                <w:rFonts w:ascii="宋体" w:hAnsi="宋体" w:cs="仿宋"/>
                <w:sz w:val="18"/>
                <w:szCs w:val="18"/>
              </w:rPr>
            </w:pPr>
            <w:r>
              <w:rPr>
                <w:rFonts w:ascii="宋体" w:hAnsi="宋体" w:hint="eastAsia"/>
                <w:sz w:val="18"/>
                <w:szCs w:val="18"/>
              </w:rPr>
              <w:t>③煤气柜应设操作室，室内设有压力计、流量计、高、低位指示计，容积上、下声光讯信号装置和联系电话。</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sz w:val="18"/>
                <w:szCs w:val="18"/>
              </w:rPr>
            </w:pPr>
            <w:r>
              <w:rPr>
                <w:rFonts w:ascii="宋体" w:hAnsi="宋体" w:hint="eastAsia"/>
                <w:sz w:val="18"/>
                <w:szCs w:val="18"/>
              </w:rPr>
              <w:t>《工贸行业重大生产安全事故隐患判定标准（</w:t>
            </w:r>
            <w:r>
              <w:rPr>
                <w:rFonts w:ascii="宋体" w:hAnsi="宋体"/>
                <w:sz w:val="18"/>
                <w:szCs w:val="18"/>
              </w:rPr>
              <w:t>2017</w:t>
            </w:r>
            <w:r>
              <w:rPr>
                <w:rFonts w:ascii="宋体" w:hAnsi="宋体"/>
                <w:sz w:val="18"/>
                <w:szCs w:val="18"/>
              </w:rPr>
              <w:t>版）》</w:t>
            </w:r>
            <w:r>
              <w:rPr>
                <w:rFonts w:ascii="宋体" w:hAnsi="宋体" w:hint="eastAsia"/>
                <w:sz w:val="18"/>
                <w:szCs w:val="18"/>
              </w:rPr>
              <w:t>（</w:t>
            </w:r>
          </w:p>
          <w:p w:rsidR="00FB5ED1" w:rsidRDefault="002F7F26">
            <w:pPr>
              <w:spacing w:line="300" w:lineRule="exact"/>
              <w:jc w:val="left"/>
              <w:rPr>
                <w:rFonts w:ascii="宋体" w:hAnsi="宋体" w:cs="仿宋"/>
                <w:sz w:val="18"/>
                <w:szCs w:val="18"/>
              </w:rPr>
            </w:pPr>
            <w:r>
              <w:rPr>
                <w:rFonts w:ascii="宋体" w:hAnsi="宋体" w:hint="eastAsia"/>
                <w:sz w:val="18"/>
                <w:szCs w:val="18"/>
              </w:rPr>
              <w:t>安监总管四〔</w:t>
            </w:r>
            <w:r>
              <w:rPr>
                <w:rFonts w:ascii="宋体" w:hAnsi="宋体"/>
                <w:sz w:val="18"/>
                <w:szCs w:val="18"/>
              </w:rPr>
              <w:t>2017</w:t>
            </w:r>
            <w:r>
              <w:rPr>
                <w:rFonts w:ascii="宋体" w:hAnsi="宋体"/>
                <w:sz w:val="18"/>
                <w:szCs w:val="18"/>
              </w:rPr>
              <w:t>〕</w:t>
            </w:r>
            <w:r>
              <w:rPr>
                <w:rFonts w:ascii="宋体" w:hAnsi="宋体"/>
                <w:sz w:val="18"/>
                <w:szCs w:val="18"/>
              </w:rPr>
              <w:t>129</w:t>
            </w:r>
            <w:r>
              <w:rPr>
                <w:rFonts w:ascii="宋体" w:hAnsi="宋体"/>
                <w:sz w:val="18"/>
                <w:szCs w:val="18"/>
              </w:rPr>
              <w:t>号</w:t>
            </w:r>
            <w:r>
              <w:rPr>
                <w:rFonts w:ascii="宋体" w:hAnsi="宋体" w:hint="eastAsia"/>
                <w:sz w:val="18"/>
                <w:szCs w:val="18"/>
              </w:rPr>
              <w:t>）冶金行业第</w:t>
            </w:r>
            <w:r>
              <w:rPr>
                <w:rFonts w:ascii="宋体" w:hAnsi="宋体" w:hint="eastAsia"/>
                <w:sz w:val="18"/>
                <w:szCs w:val="18"/>
              </w:rPr>
              <w:t>7</w:t>
            </w:r>
            <w:r>
              <w:rPr>
                <w:rFonts w:ascii="宋体" w:hAnsi="宋体" w:hint="eastAsia"/>
                <w:sz w:val="18"/>
                <w:szCs w:val="18"/>
              </w:rPr>
              <w:t>项。《工业煤气安全规程》（</w:t>
            </w:r>
            <w:r>
              <w:rPr>
                <w:rFonts w:ascii="宋体" w:hAnsi="宋体" w:hint="eastAsia"/>
                <w:sz w:val="18"/>
                <w:szCs w:val="18"/>
              </w:rPr>
              <w:t>GB6222-2005</w:t>
            </w:r>
            <w:r>
              <w:rPr>
                <w:rFonts w:ascii="宋体" w:hAnsi="宋体" w:hint="eastAsia"/>
                <w:sz w:val="18"/>
                <w:szCs w:val="18"/>
              </w:rPr>
              <w:t>）</w:t>
            </w:r>
            <w:r>
              <w:rPr>
                <w:rFonts w:ascii="宋体" w:hAnsi="宋体" w:hint="eastAsia"/>
                <w:sz w:val="18"/>
                <w:szCs w:val="18"/>
              </w:rPr>
              <w:t>9.1.2.3</w:t>
            </w:r>
            <w:r>
              <w:rPr>
                <w:rFonts w:ascii="宋体" w:hAnsi="宋体" w:hint="eastAsia"/>
                <w:sz w:val="18"/>
                <w:szCs w:val="18"/>
              </w:rPr>
              <w:t>款、</w:t>
            </w:r>
            <w:r>
              <w:rPr>
                <w:rFonts w:ascii="宋体" w:hAnsi="宋体" w:hint="eastAsia"/>
                <w:sz w:val="18"/>
                <w:szCs w:val="18"/>
              </w:rPr>
              <w:t>9.1.2.4</w:t>
            </w:r>
            <w:r>
              <w:rPr>
                <w:rFonts w:ascii="宋体" w:hAnsi="宋体" w:hint="eastAsia"/>
                <w:sz w:val="18"/>
                <w:szCs w:val="18"/>
              </w:rPr>
              <w:t>款。</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1378"/>
          <w:jc w:val="center"/>
        </w:trPr>
        <w:tc>
          <w:tcPr>
            <w:tcW w:w="521" w:type="dxa"/>
            <w:vMerge/>
            <w:tcBorders>
              <w:left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煤气发生炉</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中央控制室应设有调度电话和一般电话，并设有煤气发生炉进口饱和空气压力计、温度计、流量计、煤气发生炉出口煤气压力计、温度计、煤气高低压和空气低压报警装置、主要自动控制调节装置、连锁装置及灯光信号等。</w:t>
            </w:r>
          </w:p>
          <w:p w:rsidR="00FB5ED1" w:rsidRDefault="002F7F26">
            <w:pPr>
              <w:spacing w:line="300" w:lineRule="exact"/>
              <w:jc w:val="left"/>
              <w:rPr>
                <w:rFonts w:ascii="宋体" w:hAnsi="宋体" w:cs="仿宋"/>
                <w:sz w:val="18"/>
                <w:szCs w:val="18"/>
              </w:rPr>
            </w:pPr>
            <w:r>
              <w:rPr>
                <w:rFonts w:ascii="宋体" w:hAnsi="宋体" w:hint="eastAsia"/>
                <w:sz w:val="18"/>
                <w:szCs w:val="18"/>
              </w:rPr>
              <w:t>②水套集汽包应设有安全阀、自动水位控制器，进水管应设止回阀，严禁在水夹套与集汽包连接管上加装阀门。</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《工业煤气安全规程》（</w:t>
            </w:r>
            <w:r>
              <w:rPr>
                <w:rFonts w:ascii="宋体" w:hAnsi="宋体" w:hint="eastAsia"/>
                <w:sz w:val="18"/>
                <w:szCs w:val="18"/>
              </w:rPr>
              <w:t>GB6222-2005</w:t>
            </w:r>
            <w:r>
              <w:rPr>
                <w:rFonts w:ascii="宋体" w:hAnsi="宋体" w:hint="eastAsia"/>
                <w:sz w:val="18"/>
                <w:szCs w:val="18"/>
              </w:rPr>
              <w:t>）</w:t>
            </w:r>
            <w:r>
              <w:rPr>
                <w:rFonts w:ascii="宋体" w:hAnsi="宋体" w:hint="eastAsia"/>
                <w:sz w:val="18"/>
                <w:szCs w:val="18"/>
              </w:rPr>
              <w:t>5.1.2.3</w:t>
            </w:r>
            <w:r>
              <w:rPr>
                <w:rFonts w:ascii="宋体" w:hAnsi="宋体" w:hint="eastAsia"/>
                <w:sz w:val="18"/>
                <w:szCs w:val="18"/>
              </w:rPr>
              <w:t>款、</w:t>
            </w:r>
            <w:r>
              <w:rPr>
                <w:rFonts w:ascii="宋体" w:hAnsi="宋体" w:hint="eastAsia"/>
                <w:sz w:val="18"/>
                <w:szCs w:val="18"/>
              </w:rPr>
              <w:t>5.1.3.4</w:t>
            </w:r>
            <w:r>
              <w:rPr>
                <w:rFonts w:ascii="宋体" w:hAnsi="宋体" w:hint="eastAsia"/>
                <w:sz w:val="18"/>
                <w:szCs w:val="18"/>
              </w:rPr>
              <w:t>款。</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1424"/>
          <w:jc w:val="center"/>
        </w:trPr>
        <w:tc>
          <w:tcPr>
            <w:tcW w:w="521" w:type="dxa"/>
            <w:vMerge/>
            <w:tcBorders>
              <w:left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高炉煤气</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sz w:val="18"/>
                <w:szCs w:val="18"/>
              </w:rPr>
            </w:pPr>
            <w:r>
              <w:rPr>
                <w:rFonts w:ascii="宋体" w:hAnsi="宋体" w:hint="eastAsia"/>
                <w:sz w:val="18"/>
                <w:szCs w:val="18"/>
              </w:rPr>
              <w:t>①高炉煤气电除尘应设有当高炉煤气含氧量达到</w:t>
            </w:r>
            <w:r>
              <w:rPr>
                <w:rFonts w:ascii="宋体" w:hAnsi="宋体" w:hint="eastAsia"/>
                <w:sz w:val="18"/>
                <w:szCs w:val="18"/>
              </w:rPr>
              <w:t>1%</w:t>
            </w:r>
            <w:r>
              <w:rPr>
                <w:rFonts w:ascii="宋体" w:hAnsi="宋体" w:hint="eastAsia"/>
                <w:sz w:val="18"/>
                <w:szCs w:val="18"/>
              </w:rPr>
              <w:t>时，能自动切断电源的装置；电除尘器应设有放散管、蒸汽管、泄爆装置。</w:t>
            </w:r>
            <w:r>
              <w:rPr>
                <w:rFonts w:ascii="宋体" w:hAnsi="宋体" w:hint="eastAsia"/>
                <w:sz w:val="18"/>
                <w:szCs w:val="18"/>
              </w:rPr>
              <w:br/>
            </w:r>
            <w:r>
              <w:rPr>
                <w:rFonts w:ascii="宋体" w:hAnsi="宋体" w:hint="eastAsia"/>
                <w:sz w:val="18"/>
                <w:szCs w:val="18"/>
              </w:rPr>
              <w:t>②布袋除尘器每个出入口应设有可靠的隔断装置；布袋除尘器应设有煤气高、低温报警和低压报警装置；布袋除尘器箱体应采用泄爆装置。</w:t>
            </w:r>
          </w:p>
          <w:p w:rsidR="00FB5ED1" w:rsidRDefault="002F7F26">
            <w:pPr>
              <w:spacing w:line="300" w:lineRule="exact"/>
              <w:jc w:val="left"/>
              <w:rPr>
                <w:rFonts w:ascii="宋体" w:hAnsi="宋体" w:cs="仿宋"/>
                <w:sz w:val="18"/>
                <w:szCs w:val="18"/>
              </w:rPr>
            </w:pPr>
            <w:r>
              <w:rPr>
                <w:rFonts w:ascii="宋体" w:hAnsi="宋体" w:hint="eastAsia"/>
                <w:sz w:val="18"/>
                <w:szCs w:val="18"/>
              </w:rPr>
              <w:t>③余压透平进出口煤气管道上应设有可靠的隔断装置。</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《工业煤气安全规程》（</w:t>
            </w:r>
            <w:r>
              <w:rPr>
                <w:rFonts w:ascii="宋体" w:hAnsi="宋体" w:hint="eastAsia"/>
                <w:sz w:val="18"/>
                <w:szCs w:val="18"/>
              </w:rPr>
              <w:t>GB6222-2005</w:t>
            </w:r>
            <w:r>
              <w:rPr>
                <w:rFonts w:ascii="宋体" w:hAnsi="宋体" w:hint="eastAsia"/>
                <w:sz w:val="18"/>
                <w:szCs w:val="18"/>
              </w:rPr>
              <w:t>）</w:t>
            </w:r>
            <w:r>
              <w:rPr>
                <w:rFonts w:ascii="宋体" w:hAnsi="宋体" w:hint="eastAsia"/>
                <w:sz w:val="18"/>
                <w:szCs w:val="18"/>
              </w:rPr>
              <w:t>5.3.2.4</w:t>
            </w:r>
            <w:r>
              <w:rPr>
                <w:rFonts w:ascii="宋体" w:hAnsi="宋体" w:hint="eastAsia"/>
                <w:sz w:val="18"/>
                <w:szCs w:val="18"/>
              </w:rPr>
              <w:t>款、</w:t>
            </w:r>
            <w:r>
              <w:rPr>
                <w:rFonts w:ascii="宋体" w:hAnsi="宋体" w:hint="eastAsia"/>
                <w:sz w:val="18"/>
                <w:szCs w:val="18"/>
              </w:rPr>
              <w:t>5.3.2.5</w:t>
            </w:r>
            <w:r>
              <w:rPr>
                <w:rFonts w:ascii="宋体" w:hAnsi="宋体" w:hint="eastAsia"/>
                <w:sz w:val="18"/>
                <w:szCs w:val="18"/>
              </w:rPr>
              <w:t>款、</w:t>
            </w:r>
            <w:r>
              <w:rPr>
                <w:rFonts w:ascii="宋体" w:hAnsi="宋体" w:hint="eastAsia"/>
                <w:sz w:val="18"/>
                <w:szCs w:val="18"/>
              </w:rPr>
              <w:t>5.3.2.6</w:t>
            </w:r>
            <w:r>
              <w:rPr>
                <w:rFonts w:ascii="宋体" w:hAnsi="宋体" w:hint="eastAsia"/>
                <w:sz w:val="18"/>
                <w:szCs w:val="18"/>
              </w:rPr>
              <w:t>款。</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1010"/>
          <w:jc w:val="center"/>
        </w:trPr>
        <w:tc>
          <w:tcPr>
            <w:tcW w:w="521" w:type="dxa"/>
            <w:vMerge/>
            <w:tcBorders>
              <w:left w:val="single" w:sz="4" w:space="0" w:color="auto"/>
              <w:bottom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1180" w:type="dxa"/>
            <w:vMerge/>
            <w:tcBorders>
              <w:left w:val="single" w:sz="4" w:space="0" w:color="auto"/>
              <w:bottom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转炉煤气</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①转炉煤气回收设施应设充氮装置及微氧量和一氧化碳含量的连续测定装置。当煤气含氧量超过</w:t>
            </w:r>
            <w:r>
              <w:rPr>
                <w:rFonts w:ascii="宋体" w:hAnsi="宋体" w:hint="eastAsia"/>
                <w:sz w:val="18"/>
                <w:szCs w:val="18"/>
              </w:rPr>
              <w:t>2%</w:t>
            </w:r>
            <w:r>
              <w:rPr>
                <w:rFonts w:ascii="宋体" w:hAnsi="宋体" w:hint="eastAsia"/>
                <w:sz w:val="18"/>
                <w:szCs w:val="18"/>
              </w:rPr>
              <w:t>或煤气柜位高度达到上限时应停止回收。</w:t>
            </w:r>
            <w:r>
              <w:rPr>
                <w:rFonts w:ascii="宋体" w:hAnsi="宋体" w:hint="eastAsia"/>
                <w:sz w:val="18"/>
                <w:szCs w:val="18"/>
              </w:rPr>
              <w:br/>
            </w:r>
            <w:r>
              <w:rPr>
                <w:rFonts w:ascii="宋体" w:hAnsi="宋体" w:hint="eastAsia"/>
                <w:sz w:val="18"/>
                <w:szCs w:val="18"/>
              </w:rPr>
              <w:t>②转炉煤气电除尘器入口、出口管道应设可靠的隔断装置；应设有当转炉煤气含氧量达到</w:t>
            </w:r>
            <w:r>
              <w:rPr>
                <w:rFonts w:ascii="宋体" w:hAnsi="宋体" w:hint="eastAsia"/>
                <w:sz w:val="18"/>
                <w:szCs w:val="18"/>
              </w:rPr>
              <w:t>1%</w:t>
            </w:r>
            <w:r>
              <w:rPr>
                <w:rFonts w:ascii="宋体" w:hAnsi="宋体" w:hint="eastAsia"/>
                <w:sz w:val="18"/>
                <w:szCs w:val="18"/>
              </w:rPr>
              <w:t>时，能自动切断电源的装置；电除尘器应设有放散管及泄爆装置。</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①《工业煤气安全规程》（</w:t>
            </w:r>
            <w:r>
              <w:rPr>
                <w:rFonts w:ascii="宋体" w:hAnsi="宋体" w:hint="eastAsia"/>
                <w:sz w:val="18"/>
                <w:szCs w:val="18"/>
              </w:rPr>
              <w:t>GB6222-2005</w:t>
            </w:r>
            <w:r>
              <w:rPr>
                <w:rFonts w:ascii="宋体" w:hAnsi="宋体" w:hint="eastAsia"/>
                <w:sz w:val="18"/>
                <w:szCs w:val="18"/>
              </w:rPr>
              <w:t>）</w:t>
            </w:r>
            <w:r>
              <w:rPr>
                <w:rFonts w:ascii="宋体" w:hAnsi="宋体" w:hint="eastAsia"/>
                <w:sz w:val="18"/>
                <w:szCs w:val="18"/>
              </w:rPr>
              <w:t>5.6.2.2</w:t>
            </w:r>
            <w:r>
              <w:rPr>
                <w:rFonts w:ascii="宋体" w:hAnsi="宋体" w:hint="eastAsia"/>
                <w:sz w:val="18"/>
                <w:szCs w:val="18"/>
              </w:rPr>
              <w:t>款、</w:t>
            </w:r>
            <w:r>
              <w:rPr>
                <w:rFonts w:ascii="宋体" w:hAnsi="宋体" w:hint="eastAsia"/>
                <w:sz w:val="18"/>
                <w:szCs w:val="18"/>
              </w:rPr>
              <w:t>5.6.2.11</w:t>
            </w:r>
            <w:r>
              <w:rPr>
                <w:rFonts w:ascii="宋体" w:hAnsi="宋体" w:hint="eastAsia"/>
                <w:sz w:val="18"/>
                <w:szCs w:val="18"/>
              </w:rPr>
              <w:t>款。</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740"/>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spacing w:line="400" w:lineRule="exact"/>
              <w:jc w:val="center"/>
              <w:rPr>
                <w:rFonts w:ascii="宋体" w:hAnsi="宋体" w:cs="仿宋"/>
                <w:kern w:val="0"/>
                <w:sz w:val="18"/>
                <w:szCs w:val="18"/>
              </w:rPr>
            </w:pPr>
            <w:r>
              <w:rPr>
                <w:rFonts w:ascii="宋体" w:hAnsi="宋体" w:cs="仿宋" w:hint="eastAsia"/>
                <w:kern w:val="0"/>
                <w:sz w:val="18"/>
                <w:szCs w:val="18"/>
              </w:rPr>
              <w:lastRenderedPageBreak/>
              <w:t>11</w:t>
            </w:r>
          </w:p>
        </w:tc>
        <w:tc>
          <w:tcPr>
            <w:tcW w:w="1180" w:type="dxa"/>
            <w:vMerge w:val="restart"/>
            <w:tcBorders>
              <w:left w:val="single" w:sz="4" w:space="0" w:color="auto"/>
              <w:right w:val="single" w:sz="4" w:space="0" w:color="auto"/>
            </w:tcBorders>
            <w:vAlign w:val="center"/>
          </w:tcPr>
          <w:p w:rsidR="00FB5ED1" w:rsidRDefault="002F7F26">
            <w:pPr>
              <w:spacing w:line="400" w:lineRule="exact"/>
              <w:jc w:val="center"/>
              <w:rPr>
                <w:rFonts w:ascii="宋体" w:hAnsi="宋体"/>
                <w:sz w:val="18"/>
                <w:szCs w:val="18"/>
              </w:rPr>
            </w:pPr>
            <w:r>
              <w:rPr>
                <w:rFonts w:ascii="宋体" w:hAnsi="宋体" w:hint="eastAsia"/>
                <w:sz w:val="18"/>
                <w:szCs w:val="18"/>
              </w:rPr>
              <w:t>煤气单元</w:t>
            </w: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煤气加压与混合</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站房内应设有一氧化碳监测装置，并把信号传送到管理室内。</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《工业煤气安全规程》（</w:t>
            </w:r>
            <w:r>
              <w:rPr>
                <w:rFonts w:ascii="宋体" w:hAnsi="宋体" w:hint="eastAsia"/>
                <w:sz w:val="18"/>
                <w:szCs w:val="18"/>
              </w:rPr>
              <w:t>GB6222-2005</w:t>
            </w:r>
            <w:r>
              <w:rPr>
                <w:rFonts w:ascii="宋体" w:hAnsi="宋体" w:hint="eastAsia"/>
                <w:sz w:val="18"/>
                <w:szCs w:val="18"/>
              </w:rPr>
              <w:t>）</w:t>
            </w:r>
            <w:r>
              <w:rPr>
                <w:rFonts w:ascii="宋体" w:hAnsi="宋体" w:hint="eastAsia"/>
                <w:sz w:val="18"/>
                <w:szCs w:val="18"/>
              </w:rPr>
              <w:t>8.2.4</w:t>
            </w:r>
            <w:r>
              <w:rPr>
                <w:rFonts w:ascii="宋体" w:hAnsi="宋体" w:hint="eastAsia"/>
                <w:sz w:val="18"/>
                <w:szCs w:val="18"/>
              </w:rPr>
              <w:t>款。</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992"/>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煤气管道</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架空煤气管道应敷设在非燃烧体的支柱或</w:t>
            </w:r>
            <w:hyperlink r:id="rId15" w:tgtFrame="_blank" w:history="1">
              <w:r>
                <w:rPr>
                  <w:rFonts w:ascii="宋体" w:hAnsi="宋体" w:hint="eastAsia"/>
                  <w:sz w:val="18"/>
                  <w:szCs w:val="18"/>
                </w:rPr>
                <w:t>栈桥</w:t>
              </w:r>
            </w:hyperlink>
            <w:r>
              <w:rPr>
                <w:rFonts w:ascii="宋体" w:hAnsi="宋体" w:hint="eastAsia"/>
                <w:sz w:val="18"/>
                <w:szCs w:val="18"/>
              </w:rPr>
              <w:t>上；不能穿过不使用煤气的建筑物及易燃易爆物品的堆场和仓库区；煤气管道下面，不应修建与煤气管道无关的建筑物和存放易燃、易爆物品。</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《工业煤气安全规程》（</w:t>
            </w:r>
            <w:r>
              <w:rPr>
                <w:rFonts w:ascii="宋体" w:hAnsi="宋体" w:hint="eastAsia"/>
                <w:sz w:val="18"/>
                <w:szCs w:val="18"/>
              </w:rPr>
              <w:t>GB6222</w:t>
            </w:r>
            <w:r>
              <w:rPr>
                <w:rFonts w:ascii="宋体" w:hAnsi="宋体" w:hint="eastAsia"/>
                <w:sz w:val="18"/>
                <w:szCs w:val="18"/>
              </w:rPr>
              <w:t>）</w:t>
            </w:r>
            <w:r>
              <w:rPr>
                <w:rFonts w:ascii="宋体" w:hAnsi="宋体" w:hint="eastAsia"/>
                <w:sz w:val="18"/>
                <w:szCs w:val="18"/>
              </w:rPr>
              <w:t>6.2.1.2</w:t>
            </w:r>
            <w:r>
              <w:rPr>
                <w:rFonts w:ascii="宋体" w:hAnsi="宋体" w:hint="eastAsia"/>
                <w:sz w:val="18"/>
                <w:szCs w:val="18"/>
              </w:rPr>
              <w:t>款以及《冶金企业安全生产标准化》（煤气）</w:t>
            </w:r>
            <w:r>
              <w:rPr>
                <w:rFonts w:ascii="宋体" w:hAnsi="宋体" w:hint="eastAsia"/>
                <w:sz w:val="18"/>
                <w:szCs w:val="18"/>
              </w:rPr>
              <w:t>6.1</w:t>
            </w:r>
            <w:r>
              <w:rPr>
                <w:rFonts w:ascii="宋体" w:hAnsi="宋体" w:hint="eastAsia"/>
                <w:sz w:val="18"/>
                <w:szCs w:val="18"/>
              </w:rPr>
              <w:t>规定。</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836"/>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煤气水封（含排水器）</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水封装置（含排水器）必须能够检查水封高度和高水位溢流的排水口；严防水封装置的清扫孔（排污闸阀或旋塞）出现泄漏。</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安监总管四〔</w:t>
            </w:r>
            <w:r>
              <w:rPr>
                <w:rFonts w:ascii="宋体" w:hAnsi="宋体" w:hint="eastAsia"/>
                <w:sz w:val="18"/>
                <w:szCs w:val="18"/>
              </w:rPr>
              <w:t>2010</w:t>
            </w:r>
            <w:r>
              <w:rPr>
                <w:rFonts w:ascii="宋体" w:hAnsi="宋体" w:hint="eastAsia"/>
                <w:sz w:val="18"/>
                <w:szCs w:val="18"/>
              </w:rPr>
              <w:t>〕</w:t>
            </w:r>
            <w:r>
              <w:rPr>
                <w:rFonts w:ascii="宋体" w:hAnsi="宋体" w:hint="eastAsia"/>
                <w:sz w:val="18"/>
                <w:szCs w:val="18"/>
              </w:rPr>
              <w:t>125</w:t>
            </w:r>
            <w:r>
              <w:rPr>
                <w:rFonts w:ascii="宋体" w:hAnsi="宋体" w:hint="eastAsia"/>
                <w:sz w:val="18"/>
                <w:szCs w:val="18"/>
              </w:rPr>
              <w:t>号第六款。</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896"/>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煤气隔断装置</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高炉、转炉、加热炉、煤气柜、除尘器等设施的煤气管道必须设置可靠隔离装置和吹扫设施。煤气分配主管上支管引接处，应设置可靠的切断装置；车间内各类燃气管线，在车间入口应设置总管切断阀。。</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《工贸行业重大生产安全事故隐患判定标准（</w:t>
            </w:r>
            <w:r>
              <w:rPr>
                <w:rFonts w:ascii="宋体" w:hAnsi="宋体"/>
                <w:sz w:val="18"/>
                <w:szCs w:val="18"/>
              </w:rPr>
              <w:t>2017</w:t>
            </w:r>
            <w:r>
              <w:rPr>
                <w:rFonts w:ascii="宋体" w:hAnsi="宋体"/>
                <w:sz w:val="18"/>
                <w:szCs w:val="18"/>
              </w:rPr>
              <w:t>版）》冶金行业第</w:t>
            </w:r>
            <w:r>
              <w:rPr>
                <w:rFonts w:ascii="宋体" w:hAnsi="宋体" w:hint="eastAsia"/>
                <w:sz w:val="18"/>
                <w:szCs w:val="18"/>
              </w:rPr>
              <w:t>9</w:t>
            </w:r>
            <w:r>
              <w:rPr>
                <w:rFonts w:ascii="宋体" w:hAnsi="宋体"/>
                <w:sz w:val="18"/>
                <w:szCs w:val="18"/>
              </w:rPr>
              <w:t>项</w:t>
            </w:r>
            <w:r>
              <w:rPr>
                <w:rFonts w:ascii="宋体" w:hAnsi="宋体" w:hint="eastAsia"/>
                <w:sz w:val="18"/>
                <w:szCs w:val="18"/>
              </w:rPr>
              <w:t>、第</w:t>
            </w:r>
            <w:r>
              <w:rPr>
                <w:rFonts w:ascii="宋体" w:hAnsi="宋体" w:hint="eastAsia"/>
                <w:sz w:val="18"/>
                <w:szCs w:val="18"/>
              </w:rPr>
              <w:t>10</w:t>
            </w:r>
            <w:r>
              <w:rPr>
                <w:rFonts w:ascii="宋体" w:hAnsi="宋体" w:hint="eastAsia"/>
                <w:sz w:val="18"/>
                <w:szCs w:val="18"/>
              </w:rPr>
              <w:t>项</w:t>
            </w:r>
            <w:r>
              <w:rPr>
                <w:rFonts w:ascii="宋体" w:hAnsi="宋体"/>
                <w:sz w:val="18"/>
                <w:szCs w:val="18"/>
              </w:rPr>
              <w:t>。</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1162"/>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煤气泄漏检测装置</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危险区域，包括高炉风口及以上平台、转炉炉口以上平台、煤气柜活塞上部、烧结点火器及热风炉、加热炉、管式炉、燃气锅炉等燃烧器旁等易产生煤气泄漏的区域和焦炉地下室、加压站房、风机房等封闭或半封闭空间等，应设固定式一氧化碳监测声光报警装置，并把信号传送到管理室。</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安监总管四〔</w:t>
            </w:r>
            <w:r>
              <w:rPr>
                <w:rFonts w:ascii="宋体" w:hAnsi="宋体" w:hint="eastAsia"/>
                <w:sz w:val="18"/>
                <w:szCs w:val="18"/>
              </w:rPr>
              <w:t>2010</w:t>
            </w:r>
            <w:r>
              <w:rPr>
                <w:rFonts w:ascii="宋体" w:hAnsi="宋体" w:hint="eastAsia"/>
                <w:sz w:val="18"/>
                <w:szCs w:val="18"/>
              </w:rPr>
              <w:t>〕</w:t>
            </w:r>
            <w:r>
              <w:rPr>
                <w:rFonts w:ascii="宋体" w:hAnsi="宋体" w:hint="eastAsia"/>
                <w:sz w:val="18"/>
                <w:szCs w:val="18"/>
              </w:rPr>
              <w:t>125</w:t>
            </w:r>
            <w:r>
              <w:rPr>
                <w:rFonts w:ascii="宋体" w:hAnsi="宋体" w:hint="eastAsia"/>
                <w:sz w:val="18"/>
                <w:szCs w:val="18"/>
              </w:rPr>
              <w:t>号第二款以及《冶金企业安全生产标准化》（煤气）</w:t>
            </w:r>
            <w:r>
              <w:rPr>
                <w:rFonts w:ascii="宋体" w:hAnsi="宋体" w:hint="eastAsia"/>
                <w:sz w:val="18"/>
                <w:szCs w:val="18"/>
              </w:rPr>
              <w:t>6.1</w:t>
            </w:r>
            <w:r>
              <w:rPr>
                <w:rFonts w:ascii="宋体" w:hAnsi="宋体" w:hint="eastAsia"/>
                <w:sz w:val="18"/>
                <w:szCs w:val="18"/>
              </w:rPr>
              <w:t>规定。</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1162"/>
          <w:jc w:val="center"/>
        </w:trPr>
        <w:tc>
          <w:tcPr>
            <w:tcW w:w="521"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煤气区域值班室、操作室设置</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FB5ED1">
            <w:pPr>
              <w:spacing w:line="300" w:lineRule="exact"/>
              <w:jc w:val="left"/>
              <w:rPr>
                <w:rFonts w:ascii="宋体" w:hAnsi="宋体"/>
                <w:sz w:val="18"/>
                <w:szCs w:val="18"/>
              </w:rPr>
            </w:pPr>
            <w:r>
              <w:rPr>
                <w:rFonts w:ascii="宋体" w:hAnsi="宋体" w:hint="eastAsia"/>
                <w:sz w:val="18"/>
                <w:szCs w:val="18"/>
              </w:rPr>
              <w:fldChar w:fldCharType="begin"/>
            </w:r>
            <w:r w:rsidR="002F7F26">
              <w:rPr>
                <w:rFonts w:ascii="宋体" w:hAnsi="宋体" w:hint="eastAsia"/>
                <w:sz w:val="18"/>
                <w:szCs w:val="18"/>
              </w:rPr>
              <w:instrText>= 1 \* GB3</w:instrText>
            </w:r>
            <w:r>
              <w:rPr>
                <w:rFonts w:ascii="宋体" w:hAnsi="宋体" w:hint="eastAsia"/>
                <w:sz w:val="18"/>
                <w:szCs w:val="18"/>
              </w:rPr>
              <w:fldChar w:fldCharType="separate"/>
            </w:r>
            <w:r w:rsidR="002F7F26">
              <w:rPr>
                <w:rFonts w:ascii="宋体" w:hAnsi="宋体" w:hint="eastAsia"/>
                <w:sz w:val="18"/>
                <w:szCs w:val="18"/>
              </w:rPr>
              <w:t>①</w:t>
            </w:r>
            <w:r>
              <w:rPr>
                <w:rFonts w:ascii="宋体" w:hAnsi="宋体" w:hint="eastAsia"/>
                <w:sz w:val="18"/>
                <w:szCs w:val="18"/>
              </w:rPr>
              <w:fldChar w:fldCharType="end"/>
            </w:r>
            <w:r w:rsidR="002F7F26">
              <w:rPr>
                <w:rFonts w:ascii="宋体" w:hAnsi="宋体" w:hint="eastAsia"/>
                <w:sz w:val="18"/>
                <w:szCs w:val="18"/>
              </w:rPr>
              <w:t>煤气区域的值班室、操作室等人员较集中的地方，应设置固定式一氧化碳监测报警装置，报警信号应引致</w:t>
            </w:r>
            <w:r w:rsidR="002F7F26">
              <w:rPr>
                <w:rFonts w:ascii="宋体" w:hAnsi="宋体"/>
                <w:sz w:val="18"/>
                <w:szCs w:val="18"/>
              </w:rPr>
              <w:t>24</w:t>
            </w:r>
            <w:r w:rsidR="002F7F26">
              <w:rPr>
                <w:rFonts w:ascii="宋体" w:hAnsi="宋体"/>
                <w:sz w:val="18"/>
                <w:szCs w:val="18"/>
              </w:rPr>
              <w:t>小时有人值守的操作控制室集中监控</w:t>
            </w:r>
            <w:r w:rsidR="002F7F26">
              <w:rPr>
                <w:rFonts w:ascii="宋体" w:hAnsi="宋体" w:hint="eastAsia"/>
                <w:sz w:val="18"/>
                <w:szCs w:val="18"/>
              </w:rPr>
              <w:t>。。</w:t>
            </w:r>
          </w:p>
          <w:p w:rsidR="00FB5ED1" w:rsidRDefault="00FB5ED1">
            <w:pPr>
              <w:spacing w:line="300" w:lineRule="exact"/>
              <w:jc w:val="left"/>
              <w:rPr>
                <w:rFonts w:ascii="宋体" w:hAnsi="宋体" w:cs="仿宋"/>
                <w:sz w:val="18"/>
                <w:szCs w:val="18"/>
              </w:rPr>
            </w:pPr>
            <w:r>
              <w:rPr>
                <w:rFonts w:ascii="宋体" w:hAnsi="宋体" w:hint="eastAsia"/>
                <w:sz w:val="18"/>
                <w:szCs w:val="18"/>
              </w:rPr>
              <w:fldChar w:fldCharType="begin"/>
            </w:r>
            <w:r w:rsidR="002F7F26">
              <w:rPr>
                <w:rFonts w:ascii="宋体" w:hAnsi="宋体" w:hint="eastAsia"/>
                <w:sz w:val="18"/>
                <w:szCs w:val="18"/>
              </w:rPr>
              <w:instrText>= 2 \* GB3</w:instrText>
            </w:r>
            <w:r>
              <w:rPr>
                <w:rFonts w:ascii="宋体" w:hAnsi="宋体" w:hint="eastAsia"/>
                <w:sz w:val="18"/>
                <w:szCs w:val="18"/>
              </w:rPr>
              <w:fldChar w:fldCharType="separate"/>
            </w:r>
            <w:r w:rsidR="002F7F26">
              <w:rPr>
                <w:rFonts w:ascii="宋体" w:hAnsi="宋体" w:hint="eastAsia"/>
                <w:sz w:val="18"/>
                <w:szCs w:val="18"/>
              </w:rPr>
              <w:t>②</w:t>
            </w:r>
            <w:r>
              <w:rPr>
                <w:rFonts w:ascii="宋体" w:hAnsi="宋体" w:hint="eastAsia"/>
                <w:sz w:val="18"/>
                <w:szCs w:val="18"/>
              </w:rPr>
              <w:fldChar w:fldCharType="end"/>
            </w:r>
            <w:r w:rsidR="002F7F26">
              <w:rPr>
                <w:rFonts w:ascii="宋体" w:hAnsi="宋体" w:hint="eastAsia"/>
                <w:sz w:val="18"/>
                <w:szCs w:val="18"/>
              </w:rPr>
              <w:t>煤气岗位值班室必须配置隔离式呼吸保护器具和安全检测报警仪器。</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《工贸行业重大生产安全事故隐患判定标准（</w:t>
            </w:r>
            <w:r>
              <w:rPr>
                <w:rFonts w:ascii="宋体" w:hAnsi="宋体"/>
                <w:sz w:val="18"/>
                <w:szCs w:val="18"/>
              </w:rPr>
              <w:t>2017</w:t>
            </w:r>
            <w:r>
              <w:rPr>
                <w:rFonts w:ascii="宋体" w:hAnsi="宋体"/>
                <w:sz w:val="18"/>
                <w:szCs w:val="18"/>
              </w:rPr>
              <w:t>版）》冶金行业第</w:t>
            </w:r>
            <w:r>
              <w:rPr>
                <w:rFonts w:ascii="宋体" w:hAnsi="宋体"/>
                <w:sz w:val="18"/>
                <w:szCs w:val="18"/>
              </w:rPr>
              <w:t>7</w:t>
            </w:r>
            <w:r>
              <w:rPr>
                <w:rFonts w:ascii="宋体" w:hAnsi="宋体"/>
                <w:sz w:val="18"/>
                <w:szCs w:val="18"/>
              </w:rPr>
              <w:t>项</w:t>
            </w:r>
            <w:r>
              <w:rPr>
                <w:rFonts w:ascii="宋体" w:hAnsi="宋体" w:hint="eastAsia"/>
                <w:sz w:val="18"/>
                <w:szCs w:val="18"/>
              </w:rPr>
              <w:t>。</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1131"/>
          <w:jc w:val="center"/>
        </w:trPr>
        <w:tc>
          <w:tcPr>
            <w:tcW w:w="521" w:type="dxa"/>
            <w:vMerge/>
            <w:tcBorders>
              <w:left w:val="single" w:sz="4" w:space="0" w:color="auto"/>
              <w:bottom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1180" w:type="dxa"/>
            <w:vMerge/>
            <w:tcBorders>
              <w:left w:val="single" w:sz="4" w:space="0" w:color="auto"/>
              <w:bottom w:val="single" w:sz="4" w:space="0" w:color="auto"/>
              <w:right w:val="single" w:sz="4" w:space="0" w:color="auto"/>
            </w:tcBorders>
            <w:vAlign w:val="center"/>
          </w:tcPr>
          <w:p w:rsidR="00FB5ED1" w:rsidRDefault="00FB5ED1">
            <w:pPr>
              <w:spacing w:line="400" w:lineRule="exact"/>
              <w:jc w:val="left"/>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煤气防护站器材配置</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hint="eastAsia"/>
                <w:sz w:val="18"/>
                <w:szCs w:val="18"/>
              </w:rPr>
              <w:t>煤气防护站应配备呼吸器、通风式防毒面具、充填装置、万能检查器、自动苏生器、隔离式自救器、担架、各种有毒气体分析仪、防爆测定仪及供危险作业和抢救用的其他设施（如对讲电话），并应配备救护车和作业车等，且应加强维护，使之经常处于完好状态。</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sz w:val="18"/>
                <w:szCs w:val="18"/>
              </w:rPr>
            </w:pPr>
            <w:r>
              <w:rPr>
                <w:rFonts w:ascii="宋体" w:hAnsi="宋体" w:hint="eastAsia"/>
                <w:sz w:val="18"/>
                <w:szCs w:val="18"/>
              </w:rPr>
              <w:t>《工业煤气安全规程》（</w:t>
            </w:r>
            <w:r>
              <w:rPr>
                <w:rFonts w:ascii="宋体" w:hAnsi="宋体" w:hint="eastAsia"/>
                <w:sz w:val="18"/>
                <w:szCs w:val="18"/>
              </w:rPr>
              <w:t>GB6222-2005</w:t>
            </w:r>
            <w:r>
              <w:rPr>
                <w:rFonts w:ascii="宋体" w:hAnsi="宋体" w:hint="eastAsia"/>
                <w:sz w:val="18"/>
                <w:szCs w:val="18"/>
              </w:rPr>
              <w:t>）</w:t>
            </w:r>
            <w:r>
              <w:rPr>
                <w:rFonts w:ascii="宋体" w:hAnsi="宋体" w:hint="eastAsia"/>
                <w:sz w:val="18"/>
                <w:szCs w:val="18"/>
              </w:rPr>
              <w:t>12.2.4</w:t>
            </w:r>
            <w:r>
              <w:rPr>
                <w:rFonts w:ascii="宋体" w:hAnsi="宋体" w:hint="eastAsia"/>
                <w:sz w:val="18"/>
                <w:szCs w:val="18"/>
              </w:rPr>
              <w:t>款。</w:t>
            </w:r>
          </w:p>
          <w:p w:rsidR="00FB5ED1" w:rsidRDefault="00FB5ED1">
            <w:pPr>
              <w:spacing w:line="300" w:lineRule="exact"/>
              <w:jc w:val="left"/>
              <w:rPr>
                <w:rFonts w:ascii="宋体" w:hAnsi="宋体" w:cs="仿宋"/>
                <w:sz w:val="18"/>
                <w:szCs w:val="18"/>
              </w:rPr>
            </w:pP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sz w:val="18"/>
                <w:szCs w:val="18"/>
              </w:rPr>
            </w:pPr>
            <w:r>
              <w:rPr>
                <w:rFonts w:ascii="宋体" w:hAnsi="宋体" w:hint="eastAsia"/>
                <w:sz w:val="18"/>
                <w:szCs w:val="18"/>
              </w:rPr>
              <w:t>现场检查验证</w:t>
            </w:r>
          </w:p>
        </w:tc>
      </w:tr>
      <w:tr w:rsidR="00FB5ED1">
        <w:tblPrEx>
          <w:tblBorders>
            <w:insideH w:val="none" w:sz="0" w:space="0" w:color="auto"/>
            <w:insideV w:val="none" w:sz="0" w:space="0" w:color="auto"/>
          </w:tblBorders>
        </w:tblPrEx>
        <w:trPr>
          <w:trHeight w:val="598"/>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kern w:val="0"/>
                <w:sz w:val="18"/>
                <w:szCs w:val="18"/>
              </w:rPr>
            </w:pPr>
            <w:r>
              <w:rPr>
                <w:rFonts w:ascii="宋体" w:hAnsi="宋体" w:cs="仿宋" w:hint="eastAsia"/>
                <w:kern w:val="0"/>
                <w:sz w:val="18"/>
                <w:szCs w:val="18"/>
              </w:rPr>
              <w:t>12</w:t>
            </w:r>
          </w:p>
        </w:tc>
        <w:tc>
          <w:tcPr>
            <w:tcW w:w="1180" w:type="dxa"/>
            <w:vMerge w:val="restart"/>
            <w:tcBorders>
              <w:top w:val="single" w:sz="4" w:space="0" w:color="auto"/>
              <w:left w:val="single" w:sz="4" w:space="0" w:color="auto"/>
              <w:right w:val="single" w:sz="4" w:space="0" w:color="auto"/>
            </w:tcBorders>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炼铁单元</w:t>
            </w:r>
          </w:p>
        </w:tc>
        <w:tc>
          <w:tcPr>
            <w:tcW w:w="993"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更衣、休息、浴室</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不应设在风口平台和出铁场的下部，且应避开铁口、渣口。</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5.4</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565"/>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操作、值班室</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不应设在热风炉燃烧器、除尘器清灰口等可能泄漏煤气的危险区；不应在氧气、煤气管道上方设置值班室。</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5.5</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90"/>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高炉本体</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炉基周围应保持清洁干燥，不应积水和堆积废料。</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9.1.3</w:t>
            </w:r>
          </w:p>
        </w:tc>
        <w:tc>
          <w:tcPr>
            <w:tcW w:w="1863" w:type="dxa"/>
            <w:tcBorders>
              <w:top w:val="single" w:sz="4" w:space="0" w:color="auto"/>
              <w:left w:val="single" w:sz="4" w:space="0" w:color="auto"/>
              <w:bottom w:val="single" w:sz="4" w:space="0" w:color="auto"/>
              <w:right w:val="single" w:sz="4" w:space="0" w:color="auto"/>
            </w:tcBorders>
          </w:tcPr>
          <w:p w:rsidR="00FB5ED1" w:rsidRDefault="002F7F26">
            <w:pPr>
              <w:spacing w:line="300" w:lineRule="exact"/>
              <w:rPr>
                <w:rFonts w:ascii="宋体" w:hAnsi="宋体"/>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669"/>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炉基周围设置疏导防护装置，防止铁、渣与炉基周围高压水管接触。</w:t>
            </w:r>
            <w:r>
              <w:rPr>
                <w:rFonts w:ascii="宋体" w:hAnsi="宋体" w:cs="仿宋" w:hint="eastAsia"/>
                <w:kern w:val="0"/>
                <w:sz w:val="18"/>
                <w:szCs w:val="18"/>
              </w:rPr>
              <w:t xml:space="preserve"> </w:t>
            </w:r>
          </w:p>
        </w:tc>
        <w:tc>
          <w:tcPr>
            <w:tcW w:w="2704"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《关于印发山东省高炉液态渣铁安全生产重点防范措施的通知》第二条</w:t>
            </w:r>
          </w:p>
        </w:tc>
        <w:tc>
          <w:tcPr>
            <w:tcW w:w="1863" w:type="dxa"/>
            <w:tcBorders>
              <w:top w:val="single" w:sz="4" w:space="0" w:color="auto"/>
              <w:left w:val="single" w:sz="4" w:space="0" w:color="auto"/>
              <w:right w:val="single" w:sz="4" w:space="0" w:color="auto"/>
            </w:tcBorders>
          </w:tcPr>
          <w:p w:rsidR="00FB5ED1" w:rsidRDefault="002F7F26">
            <w:pPr>
              <w:spacing w:line="300" w:lineRule="exact"/>
              <w:rPr>
                <w:rFonts w:ascii="宋体" w:hAnsi="宋体"/>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612"/>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spacing w:line="300" w:lineRule="exact"/>
              <w:rPr>
                <w:rFonts w:ascii="宋体" w:hAnsi="宋体" w:cs="仿宋"/>
                <w:kern w:val="0"/>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炉体冷却系统应制定因冷却水压降低，高炉减风或休风后的具体操作规程。</w:t>
            </w:r>
          </w:p>
        </w:tc>
        <w:tc>
          <w:tcPr>
            <w:tcW w:w="2704"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9.1.8</w:t>
            </w:r>
          </w:p>
        </w:tc>
        <w:tc>
          <w:tcPr>
            <w:tcW w:w="1863" w:type="dxa"/>
            <w:tcBorders>
              <w:top w:val="single" w:sz="4" w:space="0" w:color="auto"/>
              <w:left w:val="single" w:sz="4" w:space="0" w:color="auto"/>
              <w:right w:val="single" w:sz="4" w:space="0" w:color="auto"/>
            </w:tcBorders>
            <w:vAlign w:val="center"/>
          </w:tcPr>
          <w:p w:rsidR="00FB5ED1" w:rsidRDefault="002F7F26">
            <w:pPr>
              <w:spacing w:line="300" w:lineRule="exact"/>
              <w:jc w:val="center"/>
              <w:rPr>
                <w:rFonts w:ascii="宋体" w:hAnsi="宋体" w:cs="仿宋"/>
                <w:kern w:val="0"/>
                <w:sz w:val="18"/>
                <w:szCs w:val="18"/>
              </w:rPr>
            </w:pPr>
            <w:r>
              <w:rPr>
                <w:rFonts w:ascii="宋体" w:hAnsi="宋体" w:cs="仿宋" w:hint="eastAsia"/>
                <w:kern w:val="0"/>
                <w:sz w:val="18"/>
                <w:szCs w:val="18"/>
              </w:rPr>
              <w:t>查看规程及应急预案，询问作业人员</w:t>
            </w:r>
          </w:p>
        </w:tc>
      </w:tr>
      <w:tr w:rsidR="00FB5ED1">
        <w:tblPrEx>
          <w:tblBorders>
            <w:insideH w:val="none" w:sz="0" w:space="0" w:color="auto"/>
            <w:insideV w:val="none" w:sz="0" w:space="0" w:color="auto"/>
          </w:tblBorders>
        </w:tblPrEx>
        <w:trPr>
          <w:trHeight w:val="564"/>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热电偶应对整个炉底进行自动、连续测温，其结果应正确显示于中控室（值班室）。</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9.1.9</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center"/>
              <w:rPr>
                <w:rFonts w:ascii="宋体" w:hAnsi="宋体" w:cs="仿宋"/>
                <w:kern w:val="0"/>
                <w:sz w:val="18"/>
                <w:szCs w:val="18"/>
              </w:rPr>
            </w:pPr>
            <w:r>
              <w:rPr>
                <w:rFonts w:ascii="宋体" w:hAnsi="宋体" w:cs="仿宋" w:hint="eastAsia"/>
                <w:kern w:val="0"/>
                <w:sz w:val="18"/>
                <w:szCs w:val="18"/>
              </w:rPr>
              <w:t>查看中控室测温数据</w:t>
            </w:r>
          </w:p>
        </w:tc>
      </w:tr>
      <w:tr w:rsidR="00FB5ED1">
        <w:tblPrEx>
          <w:tblBorders>
            <w:insideH w:val="none" w:sz="0" w:space="0" w:color="auto"/>
            <w:insideV w:val="none" w:sz="0" w:space="0" w:color="auto"/>
          </w:tblBorders>
        </w:tblPrEx>
        <w:trPr>
          <w:trHeight w:val="686"/>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炉前出铁场</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渣、铁沟应有供横跨用的活动小桥或盖板。撇渣器上应设防护罩。渣口正前方应设挡渣墙。禁止跨越主沟，人员不应跨越渣、铁沟，必要时应从横跨小桥或盖板上通过。</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10.3</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696"/>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加强对铁沟、渣沟的温度检测与维护，定期修补渣铁沟，防止渗漏铁、渣。必要时，放大闸检查主沟。</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《关于印发山东省高炉液态渣铁安全生产重点防范措施的通知》第二条</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查看记录及防范措施，现场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616"/>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泥炮和开口机室</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应能清楚地观察到泥炮的工作情况和铁口的状况，并应保证发生事故时操作人员能安全撤离。</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10.7</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391"/>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val="restart"/>
            <w:tcBorders>
              <w:top w:val="single" w:sz="4" w:space="0" w:color="auto"/>
              <w:left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铸铁机</w:t>
            </w: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铸铁机操作室，应能清楚地观察到翻罐、铁水溜槽及前半部铸模的工作情况。</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15.4</w:t>
            </w:r>
          </w:p>
        </w:tc>
        <w:tc>
          <w:tcPr>
            <w:tcW w:w="1863" w:type="dxa"/>
            <w:tcBorders>
              <w:top w:val="single" w:sz="4" w:space="0" w:color="auto"/>
              <w:left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457"/>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铸铁机工作台的上下走梯，应设在工作台两侧，不应横跨链带。</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15.5</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279"/>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铸铁机地坑内不应有积水。</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15.6</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397"/>
          <w:jc w:val="center"/>
        </w:trPr>
        <w:tc>
          <w:tcPr>
            <w:tcW w:w="521" w:type="dxa"/>
            <w:vMerge/>
            <w:tcBorders>
              <w:left w:val="single" w:sz="4" w:space="0" w:color="auto"/>
              <w:bottom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1180"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tcBorders>
              <w:left w:val="single" w:sz="4" w:space="0" w:color="auto"/>
              <w:bottom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供电系统</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应有两个以上的独立电源供电。</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kern w:val="0"/>
                <w:sz w:val="18"/>
                <w:szCs w:val="18"/>
              </w:rPr>
            </w:pPr>
            <w:r>
              <w:rPr>
                <w:rFonts w:ascii="宋体" w:hAnsi="宋体" w:cs="仿宋" w:hint="eastAsia"/>
                <w:kern w:val="0"/>
                <w:sz w:val="18"/>
                <w:szCs w:val="18"/>
              </w:rPr>
              <w:t>《炼铁安全规程》</w:t>
            </w:r>
            <w:r>
              <w:rPr>
                <w:rFonts w:ascii="宋体" w:hAnsi="宋体" w:cs="仿宋" w:hint="eastAsia"/>
                <w:kern w:val="0"/>
                <w:sz w:val="18"/>
                <w:szCs w:val="18"/>
              </w:rPr>
              <w:t>18.1</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查看安全评价报告</w:t>
            </w:r>
          </w:p>
        </w:tc>
      </w:tr>
      <w:tr w:rsidR="00FB5ED1">
        <w:tblPrEx>
          <w:tblBorders>
            <w:insideH w:val="none" w:sz="0" w:space="0" w:color="auto"/>
            <w:insideV w:val="none" w:sz="0" w:space="0" w:color="auto"/>
          </w:tblBorders>
        </w:tblPrEx>
        <w:trPr>
          <w:trHeight w:val="598"/>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kern w:val="0"/>
                <w:sz w:val="18"/>
                <w:szCs w:val="18"/>
              </w:rPr>
            </w:pPr>
            <w:r>
              <w:rPr>
                <w:rFonts w:ascii="宋体" w:hAnsi="宋体" w:cs="仿宋"/>
                <w:kern w:val="0"/>
                <w:sz w:val="18"/>
                <w:szCs w:val="18"/>
              </w:rPr>
              <w:t>13</w:t>
            </w:r>
          </w:p>
        </w:tc>
        <w:tc>
          <w:tcPr>
            <w:tcW w:w="1180"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rPr>
                <w:rFonts w:ascii="宋体" w:hAnsi="宋体" w:cs="仿宋"/>
                <w:kern w:val="0"/>
                <w:sz w:val="18"/>
                <w:szCs w:val="18"/>
              </w:rPr>
            </w:pPr>
            <w:r>
              <w:rPr>
                <w:rFonts w:ascii="宋体" w:hAnsi="宋体" w:cs="仿宋" w:hint="eastAsia"/>
                <w:kern w:val="0"/>
                <w:sz w:val="18"/>
                <w:szCs w:val="18"/>
              </w:rPr>
              <w:t>炼钢单元</w:t>
            </w:r>
          </w:p>
        </w:tc>
        <w:tc>
          <w:tcPr>
            <w:tcW w:w="993" w:type="dxa"/>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厂、车间</w:t>
            </w: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铁水、钢水与液体渣，应设专线（或专用通道）运输。</w:t>
            </w:r>
          </w:p>
        </w:tc>
        <w:tc>
          <w:tcPr>
            <w:tcW w:w="2704"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5.2.2</w:t>
            </w:r>
            <w:r>
              <w:rPr>
                <w:rFonts w:ascii="宋体" w:hAnsi="宋体" w:cs="仿宋" w:hint="eastAsia"/>
                <w:kern w:val="0"/>
                <w:sz w:val="18"/>
                <w:szCs w:val="18"/>
              </w:rPr>
              <w:t>、</w:t>
            </w:r>
            <w:r>
              <w:rPr>
                <w:rFonts w:ascii="宋体" w:hAnsi="宋体" w:cs="仿宋" w:hint="eastAsia"/>
                <w:kern w:val="0"/>
                <w:sz w:val="18"/>
                <w:szCs w:val="18"/>
              </w:rPr>
              <w:t>7.3.1</w:t>
            </w:r>
          </w:p>
        </w:tc>
        <w:tc>
          <w:tcPr>
            <w:tcW w:w="1863" w:type="dxa"/>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查看评价报告，现场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850"/>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建、构筑物</w:t>
            </w: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主控室、电气间、可燃介质液压站、连铸切割介质的气站、一次除尘风机房、电缆夹层等等易发生火灾的建、构筑物，应设自动火灾报警装置。淡蓝隧道长度超过</w:t>
            </w:r>
            <w:r>
              <w:rPr>
                <w:rFonts w:ascii="宋体" w:hAnsi="宋体" w:cs="仿宋" w:hint="eastAsia"/>
                <w:kern w:val="0"/>
                <w:sz w:val="18"/>
                <w:szCs w:val="18"/>
              </w:rPr>
              <w:t>7m</w:t>
            </w:r>
            <w:r>
              <w:rPr>
                <w:rFonts w:ascii="宋体" w:hAnsi="宋体" w:cs="仿宋" w:hint="eastAsia"/>
                <w:kern w:val="0"/>
                <w:sz w:val="18"/>
                <w:szCs w:val="18"/>
              </w:rPr>
              <w:t>的，应设置通风设施。</w:t>
            </w:r>
          </w:p>
        </w:tc>
        <w:tc>
          <w:tcPr>
            <w:tcW w:w="2704"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6.2.4</w:t>
            </w:r>
          </w:p>
        </w:tc>
        <w:tc>
          <w:tcPr>
            <w:tcW w:w="1863" w:type="dxa"/>
            <w:tcBorders>
              <w:top w:val="single" w:sz="4" w:space="0" w:color="auto"/>
              <w:left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查看安全评价报告，现场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649"/>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①转炉、电炉、精炼炉的炉下区域，应采取防止积水的措施。②炉下钢水罐车、渣罐车运行区域，地面应干燥。③炉下热泼渣区周围应设防护结构。</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6.2.7</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490"/>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①转炉和电炉主控室布置，应注意在出现大喷事故时确保安全，并设置必要的防护设施。②连铸主控室不应正对中间罐。</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6.2.9</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651"/>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tcBorders>
              <w:top w:val="single" w:sz="4" w:space="0" w:color="auto"/>
              <w:left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铁水贮运和预处理</w:t>
            </w:r>
          </w:p>
        </w:tc>
        <w:tc>
          <w:tcPr>
            <w:tcW w:w="6945"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①混铁炉在维修或炉顶有人、或受铁水罐车未停到位时，不应倾动。②混铁炉与倒罐站作业区地坪及受铁坑内，不应有水。</w:t>
            </w:r>
          </w:p>
        </w:tc>
        <w:tc>
          <w:tcPr>
            <w:tcW w:w="2704" w:type="dxa"/>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7.3.2</w:t>
            </w:r>
            <w:r>
              <w:rPr>
                <w:rFonts w:ascii="宋体" w:hAnsi="宋体" w:cs="仿宋" w:hint="eastAsia"/>
                <w:kern w:val="0"/>
                <w:sz w:val="18"/>
                <w:szCs w:val="18"/>
              </w:rPr>
              <w:t>、</w:t>
            </w:r>
            <w:r>
              <w:rPr>
                <w:rFonts w:ascii="宋体" w:hAnsi="宋体" w:cs="仿宋" w:hint="eastAsia"/>
                <w:kern w:val="0"/>
                <w:sz w:val="18"/>
                <w:szCs w:val="18"/>
              </w:rPr>
              <w:t>7.3.4</w:t>
            </w:r>
          </w:p>
        </w:tc>
        <w:tc>
          <w:tcPr>
            <w:tcW w:w="1863" w:type="dxa"/>
            <w:tcBorders>
              <w:top w:val="single" w:sz="4" w:space="0" w:color="auto"/>
              <w:left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271"/>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转炉</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spacing w:line="300" w:lineRule="exact"/>
              <w:rPr>
                <w:rFonts w:ascii="宋体" w:hAnsi="宋体" w:cs="仿宋"/>
                <w:kern w:val="0"/>
                <w:sz w:val="18"/>
                <w:szCs w:val="18"/>
              </w:rPr>
            </w:pPr>
            <w:r>
              <w:rPr>
                <w:rFonts w:ascii="宋体" w:hAnsi="宋体" w:cs="仿宋" w:hint="eastAsia"/>
                <w:kern w:val="0"/>
                <w:sz w:val="18"/>
                <w:szCs w:val="18"/>
              </w:rPr>
              <w:t>转炉的公称容积为其炉役期的平均出钢量，最大出钢量为公称容量的</w:t>
            </w:r>
            <w:r>
              <w:rPr>
                <w:rFonts w:ascii="宋体" w:hAnsi="宋体" w:cs="仿宋" w:hint="eastAsia"/>
                <w:kern w:val="0"/>
                <w:sz w:val="18"/>
                <w:szCs w:val="18"/>
              </w:rPr>
              <w:t>1.05-1.1</w:t>
            </w:r>
            <w:r>
              <w:rPr>
                <w:rFonts w:ascii="宋体" w:hAnsi="宋体" w:cs="仿宋" w:hint="eastAsia"/>
                <w:kern w:val="0"/>
                <w:sz w:val="18"/>
                <w:szCs w:val="18"/>
              </w:rPr>
              <w:t>倍，转炉宜采用分阶段定量法操作。</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9.1.2</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查看记录现场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1356"/>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c>
          <w:tcPr>
            <w:tcW w:w="6945" w:type="dxa"/>
            <w:tcBorders>
              <w:top w:val="single" w:sz="4" w:space="0" w:color="auto"/>
              <w:left w:val="single" w:sz="4" w:space="0" w:color="auto"/>
              <w:right w:val="single" w:sz="4" w:space="0" w:color="auto"/>
            </w:tcBorders>
            <w:vAlign w:val="center"/>
          </w:tcPr>
          <w:p w:rsidR="00FB5ED1" w:rsidRDefault="002F7F26">
            <w:pPr>
              <w:widowControl/>
              <w:spacing w:line="240" w:lineRule="exact"/>
              <w:rPr>
                <w:rFonts w:ascii="宋体" w:hAnsi="宋体" w:cs="仿宋"/>
                <w:kern w:val="0"/>
                <w:sz w:val="18"/>
                <w:szCs w:val="18"/>
              </w:rPr>
            </w:pPr>
            <w:r>
              <w:rPr>
                <w:rFonts w:ascii="宋体" w:hAnsi="宋体" w:cs="仿宋" w:hint="eastAsia"/>
                <w:kern w:val="0"/>
                <w:sz w:val="18"/>
                <w:szCs w:val="18"/>
              </w:rPr>
              <w:t>①转炉氧枪与副枪升降装置，应配备钢绳张力测定、钢绳断裂防坠、事故驱动等安全装置。②各枪位停靠点，应与转炉倾动、氧气开闭、冷却水流量和温度等联锁。③当氧气压力小于规定值、冷却水流量低于规定值、出水温度超规定值、进出水流量差大于规定值时，氧枪应自动升起，停止吹氧。</w:t>
            </w:r>
            <w:r>
              <w:rPr>
                <w:rFonts w:ascii="宋体" w:hAnsi="宋体" w:cs="仿宋" w:hint="eastAsia"/>
                <w:sz w:val="18"/>
                <w:szCs w:val="18"/>
              </w:rPr>
              <w:t>④</w:t>
            </w:r>
            <w:r>
              <w:rPr>
                <w:rFonts w:ascii="宋体" w:hAnsi="宋体" w:cs="仿宋" w:hint="eastAsia"/>
                <w:kern w:val="0"/>
                <w:sz w:val="18"/>
                <w:szCs w:val="18"/>
              </w:rPr>
              <w:t>从转炉工作平台至上层平台之间，设置转炉围护结构。炉前后应设活动挡火门，保护人员安全。</w:t>
            </w:r>
          </w:p>
        </w:tc>
        <w:tc>
          <w:tcPr>
            <w:tcW w:w="2704" w:type="dxa"/>
            <w:tcBorders>
              <w:top w:val="single" w:sz="4" w:space="0" w:color="auto"/>
              <w:left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9.1.4</w:t>
            </w:r>
            <w:r>
              <w:rPr>
                <w:rFonts w:ascii="宋体" w:hAnsi="宋体" w:cs="仿宋" w:hint="eastAsia"/>
                <w:kern w:val="0"/>
                <w:sz w:val="18"/>
                <w:szCs w:val="18"/>
              </w:rPr>
              <w:t>、</w:t>
            </w:r>
            <w:r>
              <w:rPr>
                <w:rFonts w:ascii="宋体" w:hAnsi="宋体" w:cs="仿宋" w:hint="eastAsia"/>
                <w:kern w:val="0"/>
                <w:sz w:val="18"/>
                <w:szCs w:val="18"/>
              </w:rPr>
              <w:t>9.1.8</w:t>
            </w:r>
          </w:p>
        </w:tc>
        <w:tc>
          <w:tcPr>
            <w:tcW w:w="1863" w:type="dxa"/>
            <w:tcBorders>
              <w:top w:val="single" w:sz="4" w:space="0" w:color="auto"/>
              <w:left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查看安全评价报告，检查记录，现场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1307"/>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rPr>
                <w:rFonts w:ascii="宋体" w:hAnsi="宋体" w:cs="仿宋"/>
                <w:kern w:val="0"/>
                <w:sz w:val="18"/>
                <w:szCs w:val="18"/>
              </w:rPr>
            </w:pPr>
          </w:p>
        </w:tc>
        <w:tc>
          <w:tcPr>
            <w:tcW w:w="993" w:type="dxa"/>
            <w:tcBorders>
              <w:top w:val="single" w:sz="4" w:space="0" w:color="auto"/>
              <w:left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sz w:val="18"/>
                <w:szCs w:val="18"/>
              </w:rPr>
              <w:t>电炉</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sz w:val="18"/>
                <w:szCs w:val="18"/>
              </w:rPr>
              <w:t>①炉倾动机械应设零位锁定；②电炉炉盖升降与旋转、电极升降与旋转、炉子倾动等动作的机械之间，应设可靠的安全联锁；</w:t>
            </w:r>
            <w:r>
              <w:rPr>
                <w:rFonts w:ascii="宋体" w:hAnsi="宋体" w:cs="仿宋" w:hint="eastAsia"/>
                <w:kern w:val="0"/>
                <w:sz w:val="18"/>
                <w:szCs w:val="18"/>
              </w:rPr>
              <w:t>③水冷炉壁与炉盖的水冷板、炉连接小车水套、竖井水冷件等，应配置出水温度与进出水流量差检测、报警装置。出水温度超过规定值、进出水流量差报警时，应自动断电并升起电极停止冶炼。</w:t>
            </w:r>
            <w:r>
              <w:rPr>
                <w:rFonts w:ascii="宋体" w:hAnsi="宋体" w:cs="仿宋" w:hint="eastAsia"/>
                <w:sz w:val="18"/>
                <w:szCs w:val="18"/>
              </w:rPr>
              <w:t>④</w:t>
            </w:r>
            <w:r>
              <w:rPr>
                <w:rFonts w:ascii="宋体" w:hAnsi="宋体" w:cs="仿宋" w:hint="eastAsia"/>
                <w:kern w:val="0"/>
                <w:sz w:val="18"/>
                <w:szCs w:val="18"/>
              </w:rPr>
              <w:t>电炉炉后出钢操作室，不应正对出钢方向开门，其窗户应采取防喷溅措施。</w:t>
            </w:r>
          </w:p>
        </w:tc>
        <w:tc>
          <w:tcPr>
            <w:tcW w:w="2704" w:type="dxa"/>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10.1.3</w:t>
            </w:r>
            <w:r>
              <w:rPr>
                <w:rFonts w:ascii="宋体" w:hAnsi="宋体" w:cs="仿宋" w:hint="eastAsia"/>
                <w:kern w:val="0"/>
                <w:sz w:val="18"/>
                <w:szCs w:val="18"/>
              </w:rPr>
              <w:t>、</w:t>
            </w:r>
            <w:r>
              <w:rPr>
                <w:rFonts w:ascii="宋体" w:hAnsi="宋体" w:cs="仿宋" w:hint="eastAsia"/>
                <w:kern w:val="0"/>
                <w:sz w:val="18"/>
                <w:szCs w:val="18"/>
              </w:rPr>
              <w:t>10.1.8</w:t>
            </w:r>
            <w:r>
              <w:rPr>
                <w:rFonts w:ascii="宋体" w:hAnsi="宋体" w:cs="仿宋" w:hint="eastAsia"/>
                <w:kern w:val="0"/>
                <w:sz w:val="18"/>
                <w:szCs w:val="18"/>
              </w:rPr>
              <w:t>、</w:t>
            </w:r>
            <w:r>
              <w:rPr>
                <w:rFonts w:ascii="宋体" w:hAnsi="宋体" w:cs="仿宋" w:hint="eastAsia"/>
                <w:kern w:val="0"/>
                <w:sz w:val="18"/>
                <w:szCs w:val="18"/>
              </w:rPr>
              <w:t>10.1.14</w:t>
            </w:r>
          </w:p>
        </w:tc>
        <w:tc>
          <w:tcPr>
            <w:tcW w:w="1863" w:type="dxa"/>
            <w:tcBorders>
              <w:top w:val="single" w:sz="4" w:space="0" w:color="auto"/>
              <w:left w:val="single" w:sz="4" w:space="0" w:color="auto"/>
              <w:bottom w:val="nil"/>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t>查看安全评价报告，检查记录，现场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340"/>
          <w:jc w:val="center"/>
        </w:trPr>
        <w:tc>
          <w:tcPr>
            <w:tcW w:w="521"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jc w:val="center"/>
              <w:rPr>
                <w:rFonts w:ascii="宋体" w:hAnsi="宋体" w:cs="仿宋"/>
                <w:kern w:val="0"/>
                <w:sz w:val="18"/>
                <w:szCs w:val="18"/>
              </w:rPr>
            </w:pPr>
            <w:r>
              <w:rPr>
                <w:rFonts w:ascii="宋体" w:hAnsi="宋体" w:cs="仿宋" w:hint="eastAsia"/>
                <w:kern w:val="0"/>
                <w:sz w:val="18"/>
                <w:szCs w:val="18"/>
              </w:rPr>
              <w:t>连铸</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连铸主平台以下各层不应设置油罐、气瓶等易燃易爆品仓库或存放点，连铸平台上漏钢事故波及的区域，不应有水与潮湿物品。</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jc w:val="left"/>
              <w:rPr>
                <w:rFonts w:ascii="宋体" w:hAnsi="宋体" w:cs="仿宋"/>
                <w:kern w:val="0"/>
                <w:sz w:val="18"/>
                <w:szCs w:val="18"/>
              </w:rPr>
            </w:pPr>
            <w:r>
              <w:rPr>
                <w:rFonts w:ascii="宋体" w:hAnsi="宋体" w:cs="仿宋" w:hint="eastAsia"/>
                <w:kern w:val="0"/>
                <w:sz w:val="18"/>
                <w:szCs w:val="18"/>
              </w:rPr>
              <w:t>《炼钢安全规程》</w:t>
            </w:r>
            <w:r>
              <w:rPr>
                <w:rFonts w:ascii="宋体" w:hAnsi="宋体" w:cs="仿宋" w:hint="eastAsia"/>
                <w:kern w:val="0"/>
                <w:sz w:val="18"/>
                <w:szCs w:val="18"/>
              </w:rPr>
              <w:t>12.3.9</w:t>
            </w: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center"/>
              <w:rPr>
                <w:rFonts w:ascii="宋体" w:hAnsi="宋体" w:cs="仿宋"/>
                <w:kern w:val="0"/>
                <w:sz w:val="18"/>
                <w:szCs w:val="18"/>
              </w:rPr>
            </w:pPr>
            <w:r>
              <w:rPr>
                <w:rFonts w:ascii="宋体" w:hAnsi="宋体" w:cs="仿宋" w:hint="eastAsia"/>
                <w:kern w:val="0"/>
                <w:sz w:val="18"/>
                <w:szCs w:val="18"/>
              </w:rPr>
              <w:t>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457"/>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kern w:val="0"/>
                <w:sz w:val="18"/>
                <w:szCs w:val="18"/>
              </w:rPr>
            </w:pPr>
            <w:r>
              <w:rPr>
                <w:rFonts w:ascii="宋体" w:hAnsi="宋体" w:cs="仿宋"/>
                <w:kern w:val="0"/>
                <w:sz w:val="18"/>
                <w:szCs w:val="18"/>
              </w:rPr>
              <w:t>14</w:t>
            </w:r>
          </w:p>
        </w:tc>
        <w:tc>
          <w:tcPr>
            <w:tcW w:w="1180"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bCs/>
                <w:kern w:val="0"/>
                <w:sz w:val="18"/>
                <w:szCs w:val="18"/>
              </w:rPr>
            </w:pPr>
            <w:r>
              <w:rPr>
                <w:rFonts w:ascii="宋体" w:hAnsi="宋体" w:cs="仿宋" w:hint="eastAsia"/>
                <w:bCs/>
                <w:kern w:val="0"/>
                <w:sz w:val="18"/>
                <w:szCs w:val="18"/>
              </w:rPr>
              <w:t>铜冶炼</w:t>
            </w:r>
          </w:p>
          <w:p w:rsidR="00FB5ED1" w:rsidRDefault="002F7F26">
            <w:pPr>
              <w:widowControl/>
              <w:spacing w:line="400" w:lineRule="exact"/>
              <w:jc w:val="center"/>
              <w:rPr>
                <w:rFonts w:ascii="宋体" w:hAnsi="宋体" w:cs="仿宋"/>
                <w:bCs/>
                <w:kern w:val="0"/>
                <w:sz w:val="18"/>
                <w:szCs w:val="18"/>
              </w:rPr>
            </w:pPr>
            <w:r>
              <w:rPr>
                <w:rFonts w:ascii="宋体" w:hAnsi="宋体" w:cs="仿宋" w:hint="eastAsia"/>
                <w:bCs/>
                <w:kern w:val="0"/>
                <w:sz w:val="18"/>
                <w:szCs w:val="18"/>
              </w:rPr>
              <w:t>单元</w:t>
            </w:r>
          </w:p>
        </w:tc>
        <w:tc>
          <w:tcPr>
            <w:tcW w:w="993" w:type="dxa"/>
            <w:vMerge w:val="restart"/>
            <w:tcBorders>
              <w:top w:val="single" w:sz="4" w:space="0" w:color="auto"/>
              <w:left w:val="single" w:sz="4" w:space="0" w:color="auto"/>
              <w:right w:val="single" w:sz="4" w:space="0" w:color="auto"/>
            </w:tcBorders>
            <w:vAlign w:val="center"/>
          </w:tcPr>
          <w:p w:rsidR="00FB5ED1" w:rsidRDefault="002F7F26">
            <w:pPr>
              <w:spacing w:line="300" w:lineRule="exact"/>
              <w:rPr>
                <w:rFonts w:ascii="宋体" w:hAnsi="宋体" w:cs="仿宋"/>
                <w:bCs/>
                <w:kern w:val="0"/>
                <w:sz w:val="18"/>
                <w:szCs w:val="18"/>
              </w:rPr>
            </w:pPr>
            <w:r>
              <w:rPr>
                <w:rFonts w:ascii="宋体" w:hAnsi="宋体" w:cs="仿宋" w:hint="eastAsia"/>
                <w:kern w:val="0"/>
                <w:sz w:val="18"/>
                <w:szCs w:val="18"/>
              </w:rPr>
              <w:t>冶炼作业</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bCs/>
                <w:kern w:val="0"/>
                <w:sz w:val="18"/>
                <w:szCs w:val="18"/>
              </w:rPr>
            </w:pPr>
            <w:r>
              <w:rPr>
                <w:rFonts w:ascii="宋体" w:hAnsi="宋体" w:cs="仿宋" w:hint="eastAsia"/>
                <w:bCs/>
                <w:kern w:val="0"/>
                <w:sz w:val="18"/>
                <w:szCs w:val="18"/>
              </w:rPr>
              <w:t>安全坑内及熔体泄漏安全控制所需范围之内的地面，不得有积水。</w:t>
            </w:r>
          </w:p>
        </w:tc>
        <w:tc>
          <w:tcPr>
            <w:tcW w:w="2704"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jc w:val="left"/>
              <w:rPr>
                <w:rFonts w:ascii="宋体" w:hAnsi="宋体" w:cs="仿宋"/>
                <w:bCs/>
                <w:kern w:val="0"/>
                <w:sz w:val="18"/>
                <w:szCs w:val="18"/>
              </w:rPr>
            </w:pPr>
            <w:r>
              <w:rPr>
                <w:rFonts w:ascii="宋体" w:hAnsi="宋体" w:cs="仿宋" w:hint="eastAsia"/>
                <w:bCs/>
                <w:kern w:val="0"/>
                <w:sz w:val="18"/>
                <w:szCs w:val="18"/>
              </w:rPr>
              <w:t>《铜冶炼安全生产规范》</w:t>
            </w:r>
            <w:r>
              <w:rPr>
                <w:rFonts w:ascii="宋体" w:hAnsi="宋体" w:cs="仿宋" w:hint="eastAsia"/>
                <w:bCs/>
                <w:kern w:val="0"/>
                <w:sz w:val="18"/>
                <w:szCs w:val="18"/>
              </w:rPr>
              <w:t>5.3.2.2</w:t>
            </w:r>
            <w:r>
              <w:rPr>
                <w:rFonts w:ascii="宋体" w:hAnsi="宋体" w:cs="仿宋" w:hint="eastAsia"/>
                <w:bCs/>
                <w:kern w:val="0"/>
                <w:sz w:val="18"/>
                <w:szCs w:val="18"/>
              </w:rPr>
              <w:t>；</w:t>
            </w:r>
            <w:r>
              <w:rPr>
                <w:rFonts w:ascii="宋体" w:hAnsi="宋体" w:cs="仿宋" w:hint="eastAsia"/>
                <w:bCs/>
                <w:kern w:val="0"/>
                <w:sz w:val="18"/>
                <w:szCs w:val="18"/>
              </w:rPr>
              <w:t>6.1.3.1</w:t>
            </w:r>
            <w:r>
              <w:rPr>
                <w:rFonts w:ascii="宋体" w:hAnsi="宋体" w:cs="仿宋" w:hint="eastAsia"/>
                <w:bCs/>
                <w:kern w:val="0"/>
                <w:sz w:val="18"/>
                <w:szCs w:val="18"/>
              </w:rPr>
              <w:t>；</w:t>
            </w:r>
            <w:r>
              <w:rPr>
                <w:rFonts w:ascii="宋体" w:hAnsi="宋体" w:cs="仿宋" w:hint="eastAsia"/>
                <w:bCs/>
                <w:kern w:val="0"/>
                <w:sz w:val="18"/>
                <w:szCs w:val="18"/>
              </w:rPr>
              <w:t>5.3.2.3</w:t>
            </w:r>
          </w:p>
          <w:p w:rsidR="00FB5ED1" w:rsidRDefault="002F7F26">
            <w:pPr>
              <w:widowControl/>
              <w:spacing w:line="300" w:lineRule="exact"/>
              <w:jc w:val="left"/>
              <w:rPr>
                <w:rFonts w:ascii="宋体" w:hAnsi="宋体" w:cs="仿宋"/>
                <w:bCs/>
                <w:kern w:val="0"/>
                <w:sz w:val="18"/>
                <w:szCs w:val="18"/>
              </w:rPr>
            </w:pPr>
            <w:r>
              <w:rPr>
                <w:rFonts w:ascii="宋体" w:hAnsi="宋体" w:cs="仿宋" w:hint="eastAsia"/>
                <w:bCs/>
                <w:kern w:val="0"/>
                <w:sz w:val="18"/>
                <w:szCs w:val="18"/>
              </w:rPr>
              <w:lastRenderedPageBreak/>
              <w:t>；</w:t>
            </w:r>
            <w:r>
              <w:rPr>
                <w:rFonts w:ascii="宋体" w:hAnsi="宋体" w:cs="仿宋" w:hint="eastAsia"/>
                <w:bCs/>
                <w:kern w:val="0"/>
                <w:sz w:val="18"/>
                <w:szCs w:val="18"/>
              </w:rPr>
              <w:t>5.3.2.5</w:t>
            </w:r>
            <w:r>
              <w:rPr>
                <w:rFonts w:ascii="宋体" w:hAnsi="宋体" w:cs="仿宋" w:hint="eastAsia"/>
                <w:bCs/>
                <w:kern w:val="0"/>
                <w:sz w:val="18"/>
                <w:szCs w:val="18"/>
              </w:rPr>
              <w:t>；</w:t>
            </w:r>
            <w:r>
              <w:rPr>
                <w:rFonts w:ascii="宋体" w:hAnsi="宋体" w:cs="仿宋" w:hint="eastAsia"/>
                <w:bCs/>
                <w:kern w:val="0"/>
                <w:sz w:val="18"/>
                <w:szCs w:val="18"/>
              </w:rPr>
              <w:t>6.1.3.2</w:t>
            </w:r>
          </w:p>
        </w:tc>
        <w:tc>
          <w:tcPr>
            <w:tcW w:w="1863"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jc w:val="center"/>
              <w:rPr>
                <w:rFonts w:ascii="宋体" w:hAnsi="宋体" w:cs="仿宋"/>
                <w:kern w:val="0"/>
                <w:sz w:val="18"/>
                <w:szCs w:val="18"/>
              </w:rPr>
            </w:pPr>
            <w:r>
              <w:rPr>
                <w:rFonts w:ascii="宋体" w:hAnsi="宋体" w:cs="仿宋" w:hint="eastAsia"/>
                <w:kern w:val="0"/>
                <w:sz w:val="18"/>
                <w:szCs w:val="18"/>
              </w:rPr>
              <w:lastRenderedPageBreak/>
              <w:t>查看检查记录，现场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421"/>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bCs/>
                <w:kern w:val="0"/>
                <w:sz w:val="18"/>
                <w:szCs w:val="18"/>
              </w:rPr>
            </w:pPr>
          </w:p>
        </w:tc>
        <w:tc>
          <w:tcPr>
            <w:tcW w:w="993" w:type="dxa"/>
            <w:vMerge/>
            <w:tcBorders>
              <w:left w:val="single" w:sz="4" w:space="0" w:color="auto"/>
              <w:right w:val="single" w:sz="4" w:space="0" w:color="auto"/>
            </w:tcBorders>
            <w:vAlign w:val="center"/>
          </w:tcPr>
          <w:p w:rsidR="00FB5ED1" w:rsidRDefault="00FB5ED1">
            <w:pPr>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bCs/>
                <w:kern w:val="0"/>
                <w:sz w:val="18"/>
                <w:szCs w:val="18"/>
              </w:rPr>
            </w:pPr>
            <w:r>
              <w:rPr>
                <w:rFonts w:ascii="宋体" w:hAnsi="宋体" w:cs="仿宋" w:hint="eastAsia"/>
                <w:bCs/>
                <w:kern w:val="0"/>
                <w:sz w:val="18"/>
                <w:szCs w:val="18"/>
              </w:rPr>
              <w:t>炉窑周围，熔体容易喷溅到的区域严禁放易燃易爆物品。</w:t>
            </w:r>
          </w:p>
        </w:tc>
        <w:tc>
          <w:tcPr>
            <w:tcW w:w="2704" w:type="dxa"/>
            <w:vMerge/>
            <w:tcBorders>
              <w:left w:val="single" w:sz="4" w:space="0" w:color="auto"/>
              <w:right w:val="single" w:sz="4" w:space="0" w:color="auto"/>
            </w:tcBorders>
            <w:vAlign w:val="center"/>
          </w:tcPr>
          <w:p w:rsidR="00FB5ED1" w:rsidRDefault="00FB5ED1">
            <w:pPr>
              <w:spacing w:line="300" w:lineRule="exact"/>
              <w:ind w:firstLine="360"/>
              <w:rPr>
                <w:rFonts w:ascii="宋体" w:hAnsi="宋体" w:cs="仿宋"/>
                <w:bCs/>
                <w:kern w:val="0"/>
                <w:sz w:val="18"/>
                <w:szCs w:val="18"/>
              </w:rPr>
            </w:pPr>
          </w:p>
        </w:tc>
        <w:tc>
          <w:tcPr>
            <w:tcW w:w="1863" w:type="dxa"/>
            <w:vMerge/>
            <w:tcBorders>
              <w:left w:val="single" w:sz="4" w:space="0" w:color="auto"/>
              <w:right w:val="single" w:sz="4" w:space="0" w:color="auto"/>
            </w:tcBorders>
            <w:vAlign w:val="center"/>
          </w:tcPr>
          <w:p w:rsidR="00FB5ED1" w:rsidRDefault="00FB5ED1">
            <w:pPr>
              <w:widowControl/>
              <w:spacing w:line="300" w:lineRule="exact"/>
              <w:jc w:val="center"/>
              <w:rPr>
                <w:rFonts w:ascii="宋体" w:hAnsi="宋体" w:cs="仿宋"/>
                <w:kern w:val="0"/>
                <w:sz w:val="18"/>
                <w:szCs w:val="18"/>
              </w:rPr>
            </w:pPr>
          </w:p>
        </w:tc>
      </w:tr>
      <w:tr w:rsidR="00FB5ED1">
        <w:tblPrEx>
          <w:tblBorders>
            <w:insideH w:val="none" w:sz="0" w:space="0" w:color="auto"/>
            <w:insideV w:val="none" w:sz="0" w:space="0" w:color="auto"/>
          </w:tblBorders>
        </w:tblPrEx>
        <w:trPr>
          <w:trHeight w:val="697"/>
          <w:jc w:val="center"/>
        </w:trPr>
        <w:tc>
          <w:tcPr>
            <w:tcW w:w="521"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spacing w:line="400" w:lineRule="exact"/>
              <w:ind w:firstLine="360"/>
              <w:jc w:val="center"/>
              <w:rPr>
                <w:rFonts w:ascii="宋体" w:hAnsi="宋体" w:cs="仿宋"/>
                <w:bCs/>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bCs/>
                <w:kern w:val="0"/>
                <w:sz w:val="18"/>
                <w:szCs w:val="18"/>
              </w:rPr>
            </w:pPr>
            <w:r>
              <w:rPr>
                <w:rFonts w:ascii="宋体" w:hAnsi="宋体" w:cs="仿宋" w:hint="eastAsia"/>
                <w:bCs/>
                <w:kern w:val="0"/>
                <w:sz w:val="18"/>
                <w:szCs w:val="18"/>
              </w:rPr>
              <w:t>应定期检查压缩空气“气动三联件”，确保风量、压力、气水分离器处于完好状态，防止压缩空气含水过高而造成炉内进水，引发喷炉、爆炸事故。</w:t>
            </w:r>
          </w:p>
        </w:tc>
        <w:tc>
          <w:tcPr>
            <w:tcW w:w="2704" w:type="dxa"/>
            <w:vMerge/>
            <w:tcBorders>
              <w:left w:val="single" w:sz="4" w:space="0" w:color="auto"/>
              <w:right w:val="single" w:sz="4" w:space="0" w:color="auto"/>
            </w:tcBorders>
            <w:vAlign w:val="center"/>
          </w:tcPr>
          <w:p w:rsidR="00FB5ED1" w:rsidRDefault="00FB5ED1">
            <w:pPr>
              <w:spacing w:line="300" w:lineRule="exact"/>
              <w:ind w:firstLine="360"/>
              <w:rPr>
                <w:rFonts w:ascii="宋体" w:hAnsi="宋体" w:cs="仿宋"/>
                <w:bCs/>
                <w:kern w:val="0"/>
                <w:sz w:val="18"/>
                <w:szCs w:val="18"/>
              </w:rPr>
            </w:pPr>
          </w:p>
        </w:tc>
        <w:tc>
          <w:tcPr>
            <w:tcW w:w="1863" w:type="dxa"/>
            <w:vMerge/>
            <w:tcBorders>
              <w:left w:val="single" w:sz="4" w:space="0" w:color="auto"/>
              <w:bottom w:val="single" w:sz="4" w:space="0" w:color="auto"/>
              <w:right w:val="single" w:sz="4" w:space="0" w:color="auto"/>
            </w:tcBorders>
            <w:vAlign w:val="center"/>
          </w:tcPr>
          <w:p w:rsidR="00FB5ED1" w:rsidRDefault="00FB5ED1">
            <w:pPr>
              <w:widowControl/>
              <w:spacing w:line="300" w:lineRule="exact"/>
              <w:jc w:val="center"/>
              <w:rPr>
                <w:rFonts w:ascii="宋体" w:hAnsi="宋体" w:cs="仿宋"/>
                <w:kern w:val="0"/>
                <w:sz w:val="18"/>
                <w:szCs w:val="18"/>
              </w:rPr>
            </w:pPr>
          </w:p>
        </w:tc>
      </w:tr>
      <w:tr w:rsidR="00FB5ED1">
        <w:tblPrEx>
          <w:tblBorders>
            <w:insideH w:val="none" w:sz="0" w:space="0" w:color="auto"/>
            <w:insideV w:val="none" w:sz="0" w:space="0" w:color="auto"/>
          </w:tblBorders>
        </w:tblPrEx>
        <w:trPr>
          <w:trHeight w:val="408"/>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bCs/>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熔体排放</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bCs/>
                <w:kern w:val="0"/>
                <w:sz w:val="18"/>
                <w:szCs w:val="18"/>
              </w:rPr>
            </w:pPr>
            <w:r>
              <w:rPr>
                <w:rFonts w:ascii="宋体" w:hAnsi="宋体" w:cs="仿宋" w:hint="eastAsia"/>
                <w:bCs/>
                <w:kern w:val="0"/>
                <w:sz w:val="18"/>
                <w:szCs w:val="18"/>
              </w:rPr>
              <w:t>熔体排放设施两侧的高度应达到安全要求，防止熔体溢出。</w:t>
            </w:r>
          </w:p>
        </w:tc>
        <w:tc>
          <w:tcPr>
            <w:tcW w:w="2704" w:type="dxa"/>
            <w:vMerge/>
            <w:tcBorders>
              <w:left w:val="single" w:sz="4" w:space="0" w:color="auto"/>
              <w:right w:val="single" w:sz="4" w:space="0" w:color="auto"/>
            </w:tcBorders>
            <w:vAlign w:val="center"/>
          </w:tcPr>
          <w:p w:rsidR="00FB5ED1" w:rsidRDefault="00FB5ED1">
            <w:pPr>
              <w:spacing w:line="300" w:lineRule="exact"/>
              <w:ind w:firstLine="360"/>
              <w:rPr>
                <w:rFonts w:ascii="宋体" w:hAnsi="宋体" w:cs="仿宋"/>
                <w:bCs/>
                <w:kern w:val="0"/>
                <w:sz w:val="18"/>
                <w:szCs w:val="18"/>
              </w:rPr>
            </w:pP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center"/>
              <w:rPr>
                <w:rFonts w:ascii="宋体" w:hAnsi="宋体" w:cs="仿宋"/>
                <w:kern w:val="0"/>
                <w:sz w:val="18"/>
                <w:szCs w:val="18"/>
              </w:rPr>
            </w:pPr>
            <w:r>
              <w:rPr>
                <w:rFonts w:ascii="宋体" w:hAnsi="宋体" w:cs="仿宋" w:hint="eastAsia"/>
                <w:kern w:val="0"/>
                <w:sz w:val="18"/>
                <w:szCs w:val="18"/>
              </w:rPr>
              <w:t>查看安全评价报告，检查记录，现场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374"/>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bCs/>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浇铸</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溜槽、中间包、浇铸包和铜模应干燥无水分。</w:t>
            </w:r>
          </w:p>
        </w:tc>
        <w:tc>
          <w:tcPr>
            <w:tcW w:w="2704" w:type="dxa"/>
            <w:vMerge/>
            <w:tcBorders>
              <w:left w:val="single" w:sz="4" w:space="0" w:color="auto"/>
              <w:right w:val="single" w:sz="4" w:space="0" w:color="auto"/>
            </w:tcBorders>
            <w:vAlign w:val="center"/>
          </w:tcPr>
          <w:p w:rsidR="00FB5ED1" w:rsidRDefault="00FB5ED1">
            <w:pPr>
              <w:spacing w:line="300" w:lineRule="exact"/>
              <w:ind w:firstLine="360"/>
              <w:rPr>
                <w:rFonts w:ascii="宋体" w:hAnsi="宋体" w:cs="仿宋"/>
                <w:bCs/>
                <w:kern w:val="0"/>
                <w:sz w:val="18"/>
                <w:szCs w:val="18"/>
              </w:rPr>
            </w:pPr>
          </w:p>
        </w:tc>
        <w:tc>
          <w:tcPr>
            <w:tcW w:w="1863"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查看规程，检查记录，现场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550"/>
          <w:jc w:val="center"/>
        </w:trPr>
        <w:tc>
          <w:tcPr>
            <w:tcW w:w="521"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bCs/>
                <w:kern w:val="0"/>
                <w:sz w:val="18"/>
                <w:szCs w:val="18"/>
              </w:rPr>
            </w:pPr>
          </w:p>
        </w:tc>
        <w:tc>
          <w:tcPr>
            <w:tcW w:w="993" w:type="dxa"/>
            <w:tcBorders>
              <w:top w:val="single" w:sz="4" w:space="0" w:color="auto"/>
              <w:left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吊运作业</w:t>
            </w:r>
            <w:r>
              <w:rPr>
                <w:rFonts w:ascii="宋体" w:hAnsi="宋体" w:cs="仿宋" w:hint="eastAsia"/>
                <w:kern w:val="0"/>
                <w:sz w:val="18"/>
                <w:szCs w:val="18"/>
              </w:rPr>
              <w:t xml:space="preserve"> </w:t>
            </w:r>
          </w:p>
        </w:tc>
        <w:tc>
          <w:tcPr>
            <w:tcW w:w="6945" w:type="dxa"/>
            <w:tcBorders>
              <w:top w:val="single" w:sz="4" w:space="0" w:color="auto"/>
              <w:left w:val="single" w:sz="4" w:space="0" w:color="auto"/>
              <w:bottom w:val="single" w:sz="4" w:space="0" w:color="auto"/>
              <w:right w:val="single" w:sz="4" w:space="0" w:color="auto"/>
            </w:tcBorders>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高温熔体铜包在吊运过程中应走规定线路，避开地面行人，铜包倾翻侧严禁站人。</w:t>
            </w:r>
          </w:p>
        </w:tc>
        <w:tc>
          <w:tcPr>
            <w:tcW w:w="2704" w:type="dxa"/>
            <w:vMerge/>
            <w:tcBorders>
              <w:left w:val="single" w:sz="4" w:space="0" w:color="auto"/>
              <w:bottom w:val="single" w:sz="4" w:space="0" w:color="auto"/>
              <w:right w:val="single" w:sz="4" w:space="0" w:color="auto"/>
            </w:tcBorders>
          </w:tcPr>
          <w:p w:rsidR="00FB5ED1" w:rsidRDefault="00FB5ED1">
            <w:pPr>
              <w:widowControl/>
              <w:spacing w:line="300" w:lineRule="exact"/>
              <w:rPr>
                <w:rFonts w:ascii="宋体" w:hAnsi="宋体" w:cs="仿宋"/>
                <w:bCs/>
                <w:kern w:val="0"/>
                <w:sz w:val="18"/>
                <w:szCs w:val="18"/>
              </w:rPr>
            </w:pPr>
          </w:p>
        </w:tc>
        <w:tc>
          <w:tcPr>
            <w:tcW w:w="1863" w:type="dxa"/>
            <w:vMerge/>
            <w:tcBorders>
              <w:left w:val="single" w:sz="4" w:space="0" w:color="auto"/>
              <w:bottom w:val="single" w:sz="4" w:space="0" w:color="auto"/>
              <w:right w:val="single" w:sz="4" w:space="0" w:color="auto"/>
            </w:tcBorders>
            <w:vAlign w:val="center"/>
          </w:tcPr>
          <w:p w:rsidR="00FB5ED1" w:rsidRDefault="00FB5ED1">
            <w:pPr>
              <w:spacing w:line="300" w:lineRule="exact"/>
              <w:jc w:val="left"/>
              <w:rPr>
                <w:rFonts w:ascii="宋体" w:hAnsi="宋体" w:cs="仿宋"/>
                <w:kern w:val="0"/>
                <w:sz w:val="18"/>
                <w:szCs w:val="18"/>
              </w:rPr>
            </w:pPr>
          </w:p>
        </w:tc>
      </w:tr>
      <w:tr w:rsidR="00FB5ED1">
        <w:tblPrEx>
          <w:tblBorders>
            <w:insideH w:val="none" w:sz="0" w:space="0" w:color="auto"/>
            <w:insideV w:val="none" w:sz="0" w:space="0" w:color="auto"/>
          </w:tblBorders>
        </w:tblPrEx>
        <w:trPr>
          <w:trHeight w:val="582"/>
          <w:jc w:val="center"/>
        </w:trPr>
        <w:tc>
          <w:tcPr>
            <w:tcW w:w="521"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kern w:val="0"/>
                <w:sz w:val="18"/>
                <w:szCs w:val="18"/>
              </w:rPr>
            </w:pPr>
            <w:r>
              <w:rPr>
                <w:rFonts w:ascii="宋体" w:hAnsi="宋体" w:cs="仿宋"/>
                <w:kern w:val="0"/>
                <w:sz w:val="18"/>
                <w:szCs w:val="18"/>
              </w:rPr>
              <w:t>15</w:t>
            </w:r>
          </w:p>
        </w:tc>
        <w:tc>
          <w:tcPr>
            <w:tcW w:w="1180" w:type="dxa"/>
            <w:vMerge w:val="restart"/>
            <w:tcBorders>
              <w:top w:val="single" w:sz="4" w:space="0" w:color="auto"/>
              <w:left w:val="single" w:sz="4" w:space="0" w:color="auto"/>
              <w:right w:val="single" w:sz="4" w:space="0" w:color="auto"/>
            </w:tcBorders>
            <w:vAlign w:val="center"/>
          </w:tcPr>
          <w:p w:rsidR="00FB5ED1" w:rsidRDefault="002F7F26">
            <w:pPr>
              <w:widowControl/>
              <w:spacing w:line="400" w:lineRule="exact"/>
              <w:jc w:val="center"/>
              <w:rPr>
                <w:rFonts w:ascii="宋体" w:hAnsi="宋体" w:cs="仿宋"/>
                <w:kern w:val="0"/>
                <w:sz w:val="18"/>
                <w:szCs w:val="18"/>
              </w:rPr>
            </w:pPr>
            <w:r>
              <w:rPr>
                <w:rFonts w:ascii="宋体" w:hAnsi="宋体" w:cs="仿宋" w:hint="eastAsia"/>
                <w:kern w:val="0"/>
                <w:sz w:val="18"/>
                <w:szCs w:val="18"/>
              </w:rPr>
              <w:t>电解铝</w:t>
            </w:r>
          </w:p>
          <w:p w:rsidR="00FB5ED1" w:rsidRDefault="002F7F26">
            <w:pPr>
              <w:widowControl/>
              <w:spacing w:line="400" w:lineRule="exact"/>
              <w:jc w:val="center"/>
              <w:rPr>
                <w:rFonts w:ascii="宋体" w:hAnsi="宋体" w:cs="仿宋"/>
                <w:kern w:val="0"/>
                <w:sz w:val="18"/>
                <w:szCs w:val="18"/>
              </w:rPr>
            </w:pPr>
            <w:r>
              <w:rPr>
                <w:rFonts w:ascii="宋体" w:hAnsi="宋体" w:cs="仿宋" w:hint="eastAsia"/>
                <w:kern w:val="0"/>
                <w:sz w:val="18"/>
                <w:szCs w:val="18"/>
              </w:rPr>
              <w:t>冶炼单元</w:t>
            </w:r>
          </w:p>
        </w:tc>
        <w:tc>
          <w:tcPr>
            <w:tcW w:w="993" w:type="dxa"/>
            <w:vMerge w:val="restart"/>
            <w:tcBorders>
              <w:top w:val="single" w:sz="4" w:space="0" w:color="auto"/>
              <w:left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出铝作业</w:t>
            </w:r>
          </w:p>
        </w:tc>
        <w:tc>
          <w:tcPr>
            <w:tcW w:w="6945" w:type="dxa"/>
            <w:tcBorders>
              <w:top w:val="single" w:sz="4" w:space="0" w:color="auto"/>
              <w:left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新使用或间断使用的铝包应预热后方可使用，不应使用受潮冷包。</w:t>
            </w:r>
          </w:p>
        </w:tc>
        <w:tc>
          <w:tcPr>
            <w:tcW w:w="2704" w:type="dxa"/>
            <w:vMerge w:val="restart"/>
            <w:tcBorders>
              <w:top w:val="single" w:sz="4" w:space="0" w:color="auto"/>
              <w:left w:val="single" w:sz="4" w:space="0" w:color="auto"/>
              <w:right w:val="single" w:sz="4" w:space="0" w:color="auto"/>
            </w:tcBorders>
            <w:vAlign w:val="center"/>
          </w:tcPr>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《铝电解安全生产规范》</w:t>
            </w:r>
            <w:r>
              <w:rPr>
                <w:rFonts w:ascii="宋体" w:hAnsi="宋体" w:cs="仿宋" w:hint="eastAsia"/>
                <w:kern w:val="0"/>
                <w:sz w:val="18"/>
                <w:szCs w:val="18"/>
              </w:rPr>
              <w:t>4.1.8.4</w:t>
            </w:r>
            <w:r>
              <w:rPr>
                <w:rFonts w:ascii="宋体" w:hAnsi="宋体" w:cs="仿宋" w:hint="eastAsia"/>
                <w:kern w:val="0"/>
                <w:sz w:val="18"/>
                <w:szCs w:val="18"/>
              </w:rPr>
              <w:t>；</w:t>
            </w:r>
            <w:r>
              <w:rPr>
                <w:rFonts w:ascii="宋体" w:hAnsi="宋体" w:cs="仿宋" w:hint="eastAsia"/>
                <w:kern w:val="0"/>
                <w:sz w:val="18"/>
                <w:szCs w:val="18"/>
              </w:rPr>
              <w:t>4.1.8.8</w:t>
            </w:r>
            <w:r>
              <w:rPr>
                <w:rFonts w:ascii="宋体" w:hAnsi="宋体" w:cs="仿宋" w:hint="eastAsia"/>
                <w:kern w:val="0"/>
                <w:sz w:val="18"/>
                <w:szCs w:val="18"/>
              </w:rPr>
              <w:t>；</w:t>
            </w:r>
            <w:r>
              <w:rPr>
                <w:rFonts w:ascii="宋体" w:hAnsi="宋体" w:cs="仿宋" w:hint="eastAsia"/>
                <w:kern w:val="0"/>
                <w:sz w:val="18"/>
                <w:szCs w:val="18"/>
              </w:rPr>
              <w:t>4.1.8.11</w:t>
            </w:r>
          </w:p>
          <w:p w:rsidR="00FB5ED1" w:rsidRDefault="002F7F26">
            <w:pPr>
              <w:widowControl/>
              <w:spacing w:line="300" w:lineRule="exact"/>
              <w:jc w:val="left"/>
              <w:rPr>
                <w:rFonts w:ascii="宋体" w:hAnsi="宋体" w:cs="仿宋"/>
                <w:kern w:val="0"/>
                <w:sz w:val="18"/>
                <w:szCs w:val="18"/>
              </w:rPr>
            </w:pPr>
            <w:r>
              <w:rPr>
                <w:rFonts w:ascii="宋体" w:hAnsi="宋体" w:cs="仿宋" w:hint="eastAsia"/>
                <w:kern w:val="0"/>
                <w:sz w:val="18"/>
                <w:szCs w:val="18"/>
              </w:rPr>
              <w:t>；</w:t>
            </w:r>
            <w:r>
              <w:rPr>
                <w:rFonts w:ascii="宋体" w:hAnsi="宋体" w:cs="仿宋" w:hint="eastAsia"/>
                <w:kern w:val="0"/>
                <w:sz w:val="18"/>
                <w:szCs w:val="18"/>
              </w:rPr>
              <w:t>4.3.1.3</w:t>
            </w:r>
            <w:r>
              <w:rPr>
                <w:rFonts w:ascii="宋体" w:hAnsi="宋体" w:cs="仿宋" w:hint="eastAsia"/>
                <w:kern w:val="0"/>
                <w:sz w:val="18"/>
                <w:szCs w:val="18"/>
              </w:rPr>
              <w:t>；</w:t>
            </w:r>
            <w:r>
              <w:rPr>
                <w:rFonts w:ascii="宋体" w:hAnsi="宋体" w:cs="仿宋" w:hint="eastAsia"/>
                <w:kern w:val="0"/>
                <w:sz w:val="18"/>
                <w:szCs w:val="18"/>
              </w:rPr>
              <w:t>4.3.1.7</w:t>
            </w:r>
            <w:r>
              <w:rPr>
                <w:rFonts w:ascii="宋体" w:hAnsi="宋体" w:cs="仿宋" w:hint="eastAsia"/>
                <w:kern w:val="0"/>
                <w:sz w:val="18"/>
                <w:szCs w:val="18"/>
              </w:rPr>
              <w:t>。</w:t>
            </w:r>
          </w:p>
        </w:tc>
        <w:tc>
          <w:tcPr>
            <w:tcW w:w="1863" w:type="dxa"/>
            <w:vMerge w:val="restart"/>
            <w:tcBorders>
              <w:top w:val="single" w:sz="4" w:space="0" w:color="auto"/>
              <w:left w:val="single" w:sz="4" w:space="0" w:color="auto"/>
              <w:right w:val="single" w:sz="4" w:space="0" w:color="auto"/>
            </w:tcBorders>
            <w:vAlign w:val="center"/>
          </w:tcPr>
          <w:p w:rsidR="00FB5ED1" w:rsidRDefault="002F7F26">
            <w:pPr>
              <w:spacing w:line="300" w:lineRule="exact"/>
              <w:jc w:val="left"/>
              <w:rPr>
                <w:rFonts w:ascii="宋体" w:hAnsi="宋体" w:cs="仿宋"/>
                <w:sz w:val="18"/>
                <w:szCs w:val="18"/>
              </w:rPr>
            </w:pPr>
            <w:r>
              <w:rPr>
                <w:rFonts w:ascii="宋体" w:hAnsi="宋体" w:cs="仿宋" w:hint="eastAsia"/>
                <w:kern w:val="0"/>
                <w:sz w:val="18"/>
                <w:szCs w:val="18"/>
              </w:rPr>
              <w:t>查看规程、检查记录，现场</w:t>
            </w:r>
            <w:r>
              <w:rPr>
                <w:rFonts w:ascii="宋体" w:hAnsi="宋体" w:cs="仿宋" w:hint="eastAsia"/>
                <w:sz w:val="18"/>
                <w:szCs w:val="18"/>
              </w:rPr>
              <w:t>验证</w:t>
            </w:r>
          </w:p>
        </w:tc>
      </w:tr>
      <w:tr w:rsidR="00FB5ED1">
        <w:tblPrEx>
          <w:tblBorders>
            <w:insideH w:val="none" w:sz="0" w:space="0" w:color="auto"/>
            <w:insideV w:val="none" w:sz="0" w:space="0" w:color="auto"/>
          </w:tblBorders>
        </w:tblPrEx>
        <w:trPr>
          <w:trHeight w:val="396"/>
          <w:jc w:val="center"/>
        </w:trPr>
        <w:tc>
          <w:tcPr>
            <w:tcW w:w="521"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铝液盛装不能过满，应低于铝包口</w:t>
            </w:r>
            <w:r>
              <w:rPr>
                <w:rFonts w:ascii="宋体" w:hAnsi="宋体" w:cs="仿宋" w:hint="eastAsia"/>
                <w:kern w:val="0"/>
                <w:sz w:val="18"/>
                <w:szCs w:val="18"/>
              </w:rPr>
              <w:t>20cm</w:t>
            </w:r>
            <w:r>
              <w:rPr>
                <w:rFonts w:ascii="宋体" w:hAnsi="宋体" w:cs="仿宋" w:hint="eastAsia"/>
                <w:kern w:val="0"/>
                <w:sz w:val="18"/>
                <w:szCs w:val="18"/>
              </w:rPr>
              <w:t>，以免运输溅出。</w:t>
            </w:r>
          </w:p>
        </w:tc>
        <w:tc>
          <w:tcPr>
            <w:tcW w:w="2704" w:type="dxa"/>
            <w:vMerge/>
            <w:tcBorders>
              <w:left w:val="single" w:sz="4" w:space="0" w:color="auto"/>
              <w:right w:val="single" w:sz="4" w:space="0" w:color="auto"/>
            </w:tcBorders>
            <w:vAlign w:val="center"/>
          </w:tcPr>
          <w:p w:rsidR="00FB5ED1" w:rsidRDefault="00FB5ED1">
            <w:pPr>
              <w:spacing w:line="300" w:lineRule="exact"/>
              <w:ind w:firstLine="360"/>
              <w:jc w:val="left"/>
              <w:rPr>
                <w:rFonts w:ascii="宋体" w:hAnsi="宋体" w:cs="仿宋"/>
                <w:kern w:val="0"/>
                <w:sz w:val="18"/>
                <w:szCs w:val="18"/>
              </w:rPr>
            </w:pPr>
          </w:p>
        </w:tc>
        <w:tc>
          <w:tcPr>
            <w:tcW w:w="1863" w:type="dxa"/>
            <w:vMerge/>
            <w:tcBorders>
              <w:left w:val="single" w:sz="4" w:space="0" w:color="auto"/>
              <w:right w:val="single" w:sz="4" w:space="0" w:color="auto"/>
            </w:tcBorders>
            <w:vAlign w:val="center"/>
          </w:tcPr>
          <w:p w:rsidR="00FB5ED1" w:rsidRDefault="00FB5ED1">
            <w:pPr>
              <w:spacing w:line="300" w:lineRule="exact"/>
              <w:ind w:firstLine="360"/>
              <w:jc w:val="left"/>
              <w:rPr>
                <w:rFonts w:ascii="宋体" w:hAnsi="宋体" w:cs="仿宋"/>
                <w:sz w:val="18"/>
                <w:szCs w:val="18"/>
              </w:rPr>
            </w:pPr>
          </w:p>
        </w:tc>
      </w:tr>
      <w:tr w:rsidR="00FB5ED1">
        <w:tblPrEx>
          <w:tblBorders>
            <w:insideH w:val="none" w:sz="0" w:space="0" w:color="auto"/>
            <w:insideV w:val="none" w:sz="0" w:space="0" w:color="auto"/>
          </w:tblBorders>
        </w:tblPrEx>
        <w:trPr>
          <w:trHeight w:val="416"/>
          <w:jc w:val="center"/>
        </w:trPr>
        <w:tc>
          <w:tcPr>
            <w:tcW w:w="521" w:type="dxa"/>
            <w:vMerge/>
            <w:tcBorders>
              <w:left w:val="single" w:sz="4" w:space="0" w:color="auto"/>
              <w:right w:val="single" w:sz="4" w:space="0" w:color="auto"/>
            </w:tcBorders>
            <w:vAlign w:val="center"/>
          </w:tcPr>
          <w:p w:rsidR="00FB5ED1" w:rsidRDefault="00FB5ED1">
            <w:pPr>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widowControl/>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出铝作业时，若发现包体外侧异常发热，应立即停止使用。</w:t>
            </w:r>
          </w:p>
        </w:tc>
        <w:tc>
          <w:tcPr>
            <w:tcW w:w="2704" w:type="dxa"/>
            <w:vMerge/>
            <w:tcBorders>
              <w:left w:val="single" w:sz="4" w:space="0" w:color="auto"/>
              <w:right w:val="single" w:sz="4" w:space="0" w:color="auto"/>
            </w:tcBorders>
            <w:vAlign w:val="center"/>
          </w:tcPr>
          <w:p w:rsidR="00FB5ED1" w:rsidRDefault="00FB5ED1">
            <w:pPr>
              <w:spacing w:line="300" w:lineRule="exact"/>
              <w:ind w:firstLine="360"/>
              <w:jc w:val="left"/>
              <w:rPr>
                <w:rFonts w:ascii="宋体" w:hAnsi="宋体" w:cs="仿宋"/>
                <w:kern w:val="0"/>
                <w:sz w:val="18"/>
                <w:szCs w:val="18"/>
              </w:rPr>
            </w:pPr>
          </w:p>
        </w:tc>
        <w:tc>
          <w:tcPr>
            <w:tcW w:w="1863" w:type="dxa"/>
            <w:vMerge/>
            <w:tcBorders>
              <w:left w:val="single" w:sz="4" w:space="0" w:color="auto"/>
              <w:right w:val="single" w:sz="4" w:space="0" w:color="auto"/>
            </w:tcBorders>
            <w:vAlign w:val="center"/>
          </w:tcPr>
          <w:p w:rsidR="00FB5ED1" w:rsidRDefault="00FB5ED1">
            <w:pPr>
              <w:spacing w:line="300" w:lineRule="exact"/>
              <w:ind w:firstLine="360"/>
              <w:jc w:val="left"/>
              <w:rPr>
                <w:rFonts w:ascii="宋体" w:hAnsi="宋体" w:cs="仿宋"/>
                <w:sz w:val="18"/>
                <w:szCs w:val="18"/>
              </w:rPr>
            </w:pPr>
          </w:p>
        </w:tc>
      </w:tr>
      <w:tr w:rsidR="00FB5ED1">
        <w:tblPrEx>
          <w:tblBorders>
            <w:insideH w:val="none" w:sz="0" w:space="0" w:color="auto"/>
            <w:insideV w:val="none" w:sz="0" w:space="0" w:color="auto"/>
          </w:tblBorders>
        </w:tblPrEx>
        <w:trPr>
          <w:trHeight w:val="90"/>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vMerge w:val="restart"/>
            <w:tcBorders>
              <w:top w:val="single" w:sz="4" w:space="0" w:color="auto"/>
              <w:left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入铝作业</w:t>
            </w:r>
          </w:p>
        </w:tc>
        <w:tc>
          <w:tcPr>
            <w:tcW w:w="6945" w:type="dxa"/>
            <w:tcBorders>
              <w:top w:val="single" w:sz="4" w:space="0" w:color="auto"/>
              <w:left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在吊运过程中，抬包应平稳地放在包底座上，包梁的卡具应卡到位，防止翻包。</w:t>
            </w:r>
          </w:p>
        </w:tc>
        <w:tc>
          <w:tcPr>
            <w:tcW w:w="2704" w:type="dxa"/>
            <w:vMerge/>
            <w:tcBorders>
              <w:left w:val="single" w:sz="4" w:space="0" w:color="auto"/>
              <w:right w:val="single" w:sz="4" w:space="0" w:color="auto"/>
            </w:tcBorders>
            <w:vAlign w:val="center"/>
          </w:tcPr>
          <w:p w:rsidR="00FB5ED1" w:rsidRDefault="00FB5ED1">
            <w:pPr>
              <w:spacing w:line="300" w:lineRule="exact"/>
              <w:ind w:firstLine="360"/>
              <w:jc w:val="left"/>
              <w:rPr>
                <w:rFonts w:ascii="宋体" w:hAnsi="宋体" w:cs="仿宋"/>
                <w:kern w:val="0"/>
                <w:sz w:val="18"/>
                <w:szCs w:val="18"/>
              </w:rPr>
            </w:pPr>
          </w:p>
        </w:tc>
        <w:tc>
          <w:tcPr>
            <w:tcW w:w="1863" w:type="dxa"/>
            <w:vMerge/>
            <w:tcBorders>
              <w:left w:val="single" w:sz="4" w:space="0" w:color="auto"/>
              <w:right w:val="single" w:sz="4" w:space="0" w:color="auto"/>
            </w:tcBorders>
            <w:vAlign w:val="center"/>
          </w:tcPr>
          <w:p w:rsidR="00FB5ED1" w:rsidRDefault="00FB5ED1">
            <w:pPr>
              <w:spacing w:line="300" w:lineRule="exact"/>
              <w:jc w:val="left"/>
              <w:rPr>
                <w:rFonts w:ascii="宋体" w:hAnsi="宋体" w:cs="仿宋"/>
                <w:sz w:val="18"/>
                <w:szCs w:val="18"/>
              </w:rPr>
            </w:pPr>
          </w:p>
        </w:tc>
      </w:tr>
      <w:tr w:rsidR="00FB5ED1">
        <w:tblPrEx>
          <w:tblBorders>
            <w:insideH w:val="none" w:sz="0" w:space="0" w:color="auto"/>
            <w:insideV w:val="none" w:sz="0" w:space="0" w:color="auto"/>
          </w:tblBorders>
        </w:tblPrEx>
        <w:trPr>
          <w:trHeight w:val="724"/>
          <w:jc w:val="center"/>
        </w:trPr>
        <w:tc>
          <w:tcPr>
            <w:tcW w:w="521" w:type="dxa"/>
            <w:vMerge/>
            <w:tcBorders>
              <w:left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right w:val="single" w:sz="4" w:space="0" w:color="auto"/>
            </w:tcBorders>
            <w:vAlign w:val="center"/>
          </w:tcPr>
          <w:p w:rsidR="00FB5ED1" w:rsidRDefault="00FB5ED1">
            <w:pPr>
              <w:widowControl/>
              <w:spacing w:line="400" w:lineRule="exact"/>
              <w:rPr>
                <w:rFonts w:ascii="宋体" w:hAnsi="宋体" w:cs="仿宋"/>
                <w:kern w:val="0"/>
                <w:sz w:val="18"/>
                <w:szCs w:val="18"/>
              </w:rPr>
            </w:pPr>
          </w:p>
        </w:tc>
        <w:tc>
          <w:tcPr>
            <w:tcW w:w="993" w:type="dxa"/>
            <w:vMerge/>
            <w:tcBorders>
              <w:left w:val="single" w:sz="4" w:space="0" w:color="auto"/>
              <w:bottom w:val="single" w:sz="4" w:space="0" w:color="auto"/>
              <w:right w:val="single" w:sz="4" w:space="0" w:color="auto"/>
            </w:tcBorders>
            <w:vAlign w:val="center"/>
          </w:tcPr>
          <w:p w:rsidR="00FB5ED1" w:rsidRDefault="00FB5ED1">
            <w:pPr>
              <w:autoSpaceDE w:val="0"/>
              <w:autoSpaceDN w:val="0"/>
              <w:adjustRightInd w:val="0"/>
              <w:spacing w:line="300" w:lineRule="exact"/>
              <w:rPr>
                <w:rFonts w:ascii="宋体" w:hAnsi="宋体" w:cs="仿宋"/>
                <w:kern w:val="0"/>
                <w:sz w:val="18"/>
                <w:szCs w:val="18"/>
              </w:rPr>
            </w:pP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不应向抬包内加入带有水分、潮气和油垢的固体铝及其他物品，防止爆炸伤人。</w:t>
            </w:r>
          </w:p>
        </w:tc>
        <w:tc>
          <w:tcPr>
            <w:tcW w:w="2704" w:type="dxa"/>
            <w:vMerge/>
            <w:tcBorders>
              <w:left w:val="single" w:sz="4" w:space="0" w:color="auto"/>
              <w:right w:val="single" w:sz="4" w:space="0" w:color="auto"/>
            </w:tcBorders>
            <w:vAlign w:val="center"/>
          </w:tcPr>
          <w:p w:rsidR="00FB5ED1" w:rsidRDefault="00FB5ED1">
            <w:pPr>
              <w:spacing w:line="300" w:lineRule="exact"/>
              <w:jc w:val="left"/>
              <w:rPr>
                <w:rFonts w:ascii="宋体" w:hAnsi="宋体" w:cs="仿宋"/>
                <w:kern w:val="0"/>
                <w:sz w:val="18"/>
                <w:szCs w:val="18"/>
              </w:rPr>
            </w:pPr>
          </w:p>
        </w:tc>
        <w:tc>
          <w:tcPr>
            <w:tcW w:w="1863" w:type="dxa"/>
            <w:vMerge/>
            <w:tcBorders>
              <w:left w:val="single" w:sz="4" w:space="0" w:color="auto"/>
              <w:right w:val="single" w:sz="4" w:space="0" w:color="auto"/>
            </w:tcBorders>
            <w:vAlign w:val="center"/>
          </w:tcPr>
          <w:p w:rsidR="00FB5ED1" w:rsidRDefault="00FB5ED1">
            <w:pPr>
              <w:spacing w:line="300" w:lineRule="exact"/>
              <w:jc w:val="left"/>
              <w:rPr>
                <w:rFonts w:ascii="宋体" w:hAnsi="宋体" w:cs="仿宋"/>
                <w:sz w:val="18"/>
                <w:szCs w:val="18"/>
              </w:rPr>
            </w:pPr>
          </w:p>
        </w:tc>
      </w:tr>
      <w:tr w:rsidR="00FB5ED1">
        <w:tblPrEx>
          <w:tblBorders>
            <w:insideH w:val="none" w:sz="0" w:space="0" w:color="auto"/>
            <w:insideV w:val="none" w:sz="0" w:space="0" w:color="auto"/>
          </w:tblBorders>
        </w:tblPrEx>
        <w:trPr>
          <w:trHeight w:val="657"/>
          <w:jc w:val="center"/>
        </w:trPr>
        <w:tc>
          <w:tcPr>
            <w:tcW w:w="521"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1180" w:type="dxa"/>
            <w:vMerge/>
            <w:tcBorders>
              <w:left w:val="single" w:sz="4" w:space="0" w:color="auto"/>
              <w:bottom w:val="single" w:sz="4" w:space="0" w:color="auto"/>
              <w:right w:val="single" w:sz="4" w:space="0" w:color="auto"/>
            </w:tcBorders>
            <w:vAlign w:val="center"/>
          </w:tcPr>
          <w:p w:rsidR="00FB5ED1" w:rsidRDefault="00FB5ED1">
            <w:pPr>
              <w:widowControl/>
              <w:spacing w:line="400" w:lineRule="exact"/>
              <w:jc w:val="center"/>
              <w:rPr>
                <w:rFonts w:ascii="宋体" w:hAnsi="宋体" w:cs="仿宋"/>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FB5ED1" w:rsidRDefault="002F7F26">
            <w:pPr>
              <w:autoSpaceDE w:val="0"/>
              <w:autoSpaceDN w:val="0"/>
              <w:adjustRightInd w:val="0"/>
              <w:spacing w:line="300" w:lineRule="exact"/>
              <w:rPr>
                <w:rFonts w:ascii="宋体" w:hAnsi="宋体" w:cs="仿宋"/>
                <w:kern w:val="0"/>
                <w:sz w:val="18"/>
                <w:szCs w:val="18"/>
              </w:rPr>
            </w:pPr>
            <w:r>
              <w:rPr>
                <w:rFonts w:ascii="宋体" w:hAnsi="宋体" w:cs="仿宋" w:hint="eastAsia"/>
                <w:kern w:val="0"/>
                <w:sz w:val="18"/>
                <w:szCs w:val="18"/>
              </w:rPr>
              <w:t>通用安全要求</w:t>
            </w:r>
          </w:p>
        </w:tc>
        <w:tc>
          <w:tcPr>
            <w:tcW w:w="6945"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①铸造机及熔炼炉周围发现有水必须立即清理干净，凡接触铝液的原材料、工器具、铸模、抬包及箱体等使用前必须进行干燥预热处理，确保无水后才能使用。②生产人员须穿劳保防护用品，引锭须戴面罩。③铸锭开始前检查冷却水能否进入结晶器内，若发现往里面反水，应及时调整，引锭头周围的石棉绳要塞紧。④发现铸锭缺陷堵流时必须堵死，并采用干燥的同牌号碎铝块填入铸锭中，确保铸锭在脱离结晶器前完全凝固。⑤铸造结束后停车不易过晚，停水时必须关严，在浇口部完全凝固后方可操作翻转架。⑥熔铸车间应制定冷却循环用水应急保障措施。⑦熔炼炉放铝口附近</w:t>
            </w:r>
            <w:r>
              <w:rPr>
                <w:rFonts w:ascii="宋体" w:hAnsi="宋体" w:cs="仿宋" w:hint="eastAsia"/>
                <w:kern w:val="0"/>
                <w:sz w:val="18"/>
                <w:szCs w:val="18"/>
              </w:rPr>
              <w:t>要配备必要的防泄漏、堵漏工器具或材料，如塞子、耐火毡帽、耐火泥、应急防护手套、面罩等。⑧熔炼炉周围应设置防止铝液泄露漫延挡墙。⑨爆炸事故发生时，应迅速撤离爆炸区人员至安全处，并立即对天然气、氯气进行关闭隔离，必要时通知关闭燃气总阀门。</w:t>
            </w:r>
          </w:p>
        </w:tc>
        <w:tc>
          <w:tcPr>
            <w:tcW w:w="2704" w:type="dxa"/>
            <w:tcBorders>
              <w:top w:val="single" w:sz="4" w:space="0" w:color="auto"/>
              <w:left w:val="single" w:sz="4" w:space="0" w:color="auto"/>
              <w:bottom w:val="single" w:sz="4" w:space="0" w:color="auto"/>
              <w:right w:val="single" w:sz="4" w:space="0" w:color="auto"/>
            </w:tcBorders>
            <w:vAlign w:val="center"/>
          </w:tcPr>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《山东省有色企业铝粉尘、铝液爆炸事故防范重点措施》第二条</w:t>
            </w:r>
          </w:p>
          <w:p w:rsidR="00FB5ED1" w:rsidRDefault="002F7F26">
            <w:pPr>
              <w:widowControl/>
              <w:spacing w:line="300" w:lineRule="exact"/>
              <w:rPr>
                <w:rFonts w:ascii="宋体" w:hAnsi="宋体" w:cs="仿宋"/>
                <w:kern w:val="0"/>
                <w:sz w:val="18"/>
                <w:szCs w:val="18"/>
              </w:rPr>
            </w:pPr>
            <w:r>
              <w:rPr>
                <w:rFonts w:ascii="宋体" w:hAnsi="宋体" w:cs="仿宋" w:hint="eastAsia"/>
                <w:kern w:val="0"/>
                <w:sz w:val="18"/>
                <w:szCs w:val="18"/>
              </w:rPr>
              <w:t>《铝电解安全生产规范》</w:t>
            </w:r>
            <w:r>
              <w:rPr>
                <w:rFonts w:ascii="宋体" w:hAnsi="宋体" w:cs="仿宋" w:hint="eastAsia"/>
                <w:kern w:val="0"/>
                <w:sz w:val="18"/>
                <w:szCs w:val="18"/>
              </w:rPr>
              <w:t>4.1.1.2</w:t>
            </w:r>
          </w:p>
          <w:p w:rsidR="00FB5ED1" w:rsidRDefault="00FB5ED1">
            <w:pPr>
              <w:widowControl/>
              <w:spacing w:line="300" w:lineRule="exact"/>
              <w:rPr>
                <w:rFonts w:ascii="宋体" w:hAnsi="宋体" w:cs="仿宋"/>
                <w:kern w:val="0"/>
                <w:sz w:val="18"/>
                <w:szCs w:val="18"/>
              </w:rPr>
            </w:pPr>
          </w:p>
        </w:tc>
        <w:tc>
          <w:tcPr>
            <w:tcW w:w="1863" w:type="dxa"/>
            <w:tcBorders>
              <w:top w:val="single" w:sz="4" w:space="0" w:color="auto"/>
              <w:left w:val="single" w:sz="4" w:space="0" w:color="auto"/>
              <w:bottom w:val="single" w:sz="4" w:space="0" w:color="auto"/>
              <w:right w:val="single" w:sz="4" w:space="0" w:color="auto"/>
            </w:tcBorders>
            <w:vAlign w:val="center"/>
          </w:tcPr>
          <w:p w:rsidR="00FB5ED1" w:rsidRDefault="002F7F26">
            <w:pPr>
              <w:spacing w:line="300" w:lineRule="exact"/>
              <w:jc w:val="center"/>
              <w:rPr>
                <w:rFonts w:ascii="宋体" w:hAnsi="宋体" w:cs="仿宋"/>
                <w:sz w:val="18"/>
                <w:szCs w:val="18"/>
              </w:rPr>
            </w:pPr>
            <w:r>
              <w:rPr>
                <w:rFonts w:ascii="宋体" w:hAnsi="宋体" w:cs="仿宋" w:hint="eastAsia"/>
                <w:kern w:val="0"/>
                <w:sz w:val="18"/>
                <w:szCs w:val="18"/>
              </w:rPr>
              <w:t>查看安全评价报告，检查记录，现场</w:t>
            </w:r>
            <w:r>
              <w:rPr>
                <w:rFonts w:ascii="宋体" w:hAnsi="宋体" w:cs="仿宋" w:hint="eastAsia"/>
                <w:sz w:val="18"/>
                <w:szCs w:val="18"/>
              </w:rPr>
              <w:t>验证</w:t>
            </w:r>
          </w:p>
        </w:tc>
      </w:tr>
    </w:tbl>
    <w:p w:rsidR="00FB5ED1" w:rsidRDefault="002F7F26">
      <w:pPr>
        <w:pStyle w:val="2"/>
        <w:spacing w:line="276" w:lineRule="auto"/>
        <w:jc w:val="center"/>
        <w:rPr>
          <w:rFonts w:ascii="楷体" w:eastAsia="楷体" w:hAnsi="楷体" w:hint="default"/>
          <w:kern w:val="2"/>
          <w:sz w:val="32"/>
        </w:rPr>
      </w:pPr>
      <w:bookmarkStart w:id="3" w:name="_Toc10012567"/>
      <w:bookmarkStart w:id="4" w:name="_Toc10021750"/>
      <w:r>
        <w:rPr>
          <w:rFonts w:ascii="楷体" w:eastAsia="楷体" w:hAnsi="楷体"/>
          <w:kern w:val="2"/>
          <w:sz w:val="32"/>
        </w:rPr>
        <w:lastRenderedPageBreak/>
        <w:t>表</w:t>
      </w:r>
      <w:r>
        <w:rPr>
          <w:rFonts w:ascii="楷体" w:eastAsia="楷体" w:hAnsi="楷体"/>
          <w:kern w:val="2"/>
          <w:sz w:val="32"/>
        </w:rPr>
        <w:t>4</w:t>
      </w:r>
      <w:r>
        <w:rPr>
          <w:rFonts w:ascii="楷体" w:eastAsia="楷体" w:hAnsi="楷体"/>
          <w:kern w:val="2"/>
          <w:sz w:val="32"/>
        </w:rPr>
        <w:t>：</w:t>
      </w:r>
      <w:r>
        <w:rPr>
          <w:rFonts w:ascii="楷体" w:eastAsia="楷体" w:hAnsi="楷体"/>
          <w:kern w:val="2"/>
          <w:sz w:val="32"/>
        </w:rPr>
        <w:t xml:space="preserve"> </w:t>
      </w:r>
      <w:r>
        <w:rPr>
          <w:rFonts w:ascii="楷体" w:eastAsia="楷体" w:hAnsi="楷体"/>
          <w:kern w:val="2"/>
          <w:sz w:val="32"/>
        </w:rPr>
        <w:t>加热炉检查表</w:t>
      </w:r>
      <w:bookmarkEnd w:id="3"/>
      <w:bookmarkEnd w:id="4"/>
    </w:p>
    <w:tbl>
      <w:tblPr>
        <w:tblW w:w="141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132"/>
        <w:gridCol w:w="1843"/>
        <w:gridCol w:w="6098"/>
        <w:gridCol w:w="2693"/>
        <w:gridCol w:w="1704"/>
      </w:tblGrid>
      <w:tr w:rsidR="00FB5ED1">
        <w:trPr>
          <w:trHeight w:val="710"/>
          <w:tblHeader/>
        </w:trPr>
        <w:tc>
          <w:tcPr>
            <w:tcW w:w="704" w:type="dxa"/>
            <w:vAlign w:val="center"/>
          </w:tcPr>
          <w:p w:rsidR="00FB5ED1" w:rsidRDefault="002F7F26">
            <w:pPr>
              <w:jc w:val="center"/>
              <w:rPr>
                <w:rFonts w:ascii="宋体" w:hAnsi="宋体"/>
                <w:b/>
              </w:rPr>
            </w:pPr>
            <w:r>
              <w:rPr>
                <w:rFonts w:ascii="宋体" w:hAnsi="宋体" w:hint="eastAsia"/>
                <w:b/>
              </w:rPr>
              <w:t>序号</w:t>
            </w:r>
          </w:p>
        </w:tc>
        <w:tc>
          <w:tcPr>
            <w:tcW w:w="1132" w:type="dxa"/>
            <w:vAlign w:val="center"/>
          </w:tcPr>
          <w:p w:rsidR="00FB5ED1" w:rsidRDefault="002F7F26">
            <w:pPr>
              <w:jc w:val="center"/>
              <w:rPr>
                <w:rFonts w:ascii="宋体" w:hAnsi="宋体"/>
                <w:b/>
              </w:rPr>
            </w:pPr>
            <w:r>
              <w:rPr>
                <w:rFonts w:ascii="宋体" w:hAnsi="宋体" w:hint="eastAsia"/>
                <w:b/>
              </w:rPr>
              <w:t>检查项目</w:t>
            </w:r>
          </w:p>
        </w:tc>
        <w:tc>
          <w:tcPr>
            <w:tcW w:w="7941" w:type="dxa"/>
            <w:gridSpan w:val="2"/>
            <w:vAlign w:val="center"/>
          </w:tcPr>
          <w:p w:rsidR="00FB5ED1" w:rsidRDefault="002F7F26">
            <w:pPr>
              <w:jc w:val="center"/>
              <w:rPr>
                <w:rFonts w:ascii="宋体" w:hAnsi="宋体"/>
                <w:b/>
              </w:rPr>
            </w:pPr>
            <w:r>
              <w:rPr>
                <w:rFonts w:ascii="宋体" w:hAnsi="宋体" w:hint="eastAsia"/>
                <w:b/>
              </w:rPr>
              <w:t>检查内容</w:t>
            </w:r>
          </w:p>
        </w:tc>
        <w:tc>
          <w:tcPr>
            <w:tcW w:w="2693" w:type="dxa"/>
            <w:vAlign w:val="center"/>
          </w:tcPr>
          <w:p w:rsidR="00FB5ED1" w:rsidRDefault="002F7F26">
            <w:pPr>
              <w:jc w:val="center"/>
              <w:rPr>
                <w:rFonts w:ascii="宋体" w:hAnsi="宋体"/>
                <w:b/>
              </w:rPr>
            </w:pPr>
            <w:r>
              <w:rPr>
                <w:rFonts w:ascii="宋体" w:hAnsi="宋体" w:hint="eastAsia"/>
                <w:b/>
              </w:rPr>
              <w:t>检查依据</w:t>
            </w:r>
          </w:p>
        </w:tc>
        <w:tc>
          <w:tcPr>
            <w:tcW w:w="1704" w:type="dxa"/>
            <w:vAlign w:val="center"/>
          </w:tcPr>
          <w:p w:rsidR="00FB5ED1" w:rsidRDefault="002F7F26">
            <w:pPr>
              <w:jc w:val="center"/>
              <w:rPr>
                <w:rFonts w:ascii="宋体" w:hAnsi="宋体"/>
                <w:b/>
              </w:rPr>
            </w:pPr>
            <w:r>
              <w:rPr>
                <w:rFonts w:ascii="宋体" w:hAnsi="宋体" w:hint="eastAsia"/>
                <w:b/>
              </w:rPr>
              <w:t>检查方式</w:t>
            </w:r>
          </w:p>
        </w:tc>
      </w:tr>
      <w:tr w:rsidR="00FB5ED1">
        <w:tc>
          <w:tcPr>
            <w:tcW w:w="704" w:type="dxa"/>
            <w:vMerge w:val="restart"/>
            <w:vAlign w:val="center"/>
          </w:tcPr>
          <w:p w:rsidR="00FB5ED1" w:rsidRDefault="002F7F26">
            <w:pPr>
              <w:spacing w:line="400" w:lineRule="exact"/>
              <w:rPr>
                <w:rFonts w:ascii="宋体" w:hAnsi="宋体" w:cs="仿宋"/>
                <w:kern w:val="0"/>
                <w:sz w:val="18"/>
                <w:szCs w:val="18"/>
              </w:rPr>
            </w:pPr>
            <w:r>
              <w:rPr>
                <w:rFonts w:ascii="宋体" w:hAnsi="宋体" w:cs="仿宋"/>
                <w:kern w:val="0"/>
                <w:sz w:val="18"/>
                <w:szCs w:val="18"/>
              </w:rPr>
              <w:t>1</w:t>
            </w:r>
          </w:p>
        </w:tc>
        <w:tc>
          <w:tcPr>
            <w:tcW w:w="1132" w:type="dxa"/>
            <w:vMerge w:val="restart"/>
            <w:vAlign w:val="center"/>
          </w:tcPr>
          <w:p w:rsidR="00FB5ED1" w:rsidRDefault="002F7F26">
            <w:pPr>
              <w:spacing w:line="400" w:lineRule="exact"/>
              <w:jc w:val="center"/>
              <w:rPr>
                <w:rFonts w:ascii="宋体" w:hAnsi="宋体" w:cs="仿宋"/>
                <w:kern w:val="0"/>
                <w:sz w:val="18"/>
                <w:szCs w:val="18"/>
              </w:rPr>
            </w:pPr>
            <w:r>
              <w:rPr>
                <w:rFonts w:ascii="宋体" w:hAnsi="宋体" w:cs="仿宋" w:hint="eastAsia"/>
                <w:kern w:val="0"/>
                <w:sz w:val="18"/>
                <w:szCs w:val="18"/>
              </w:rPr>
              <w:t>基</w:t>
            </w:r>
          </w:p>
          <w:p w:rsidR="00FB5ED1" w:rsidRDefault="002F7F26">
            <w:pPr>
              <w:spacing w:line="400" w:lineRule="exact"/>
              <w:jc w:val="center"/>
              <w:rPr>
                <w:rFonts w:ascii="宋体" w:hAnsi="宋体" w:cs="仿宋"/>
                <w:kern w:val="0"/>
                <w:sz w:val="18"/>
                <w:szCs w:val="18"/>
              </w:rPr>
            </w:pPr>
            <w:r>
              <w:rPr>
                <w:rFonts w:ascii="宋体" w:hAnsi="宋体" w:cs="仿宋" w:hint="eastAsia"/>
                <w:kern w:val="0"/>
                <w:sz w:val="18"/>
                <w:szCs w:val="18"/>
              </w:rPr>
              <w:t>础</w:t>
            </w:r>
          </w:p>
          <w:p w:rsidR="00FB5ED1" w:rsidRDefault="002F7F26">
            <w:pPr>
              <w:spacing w:line="400" w:lineRule="exact"/>
              <w:jc w:val="center"/>
              <w:rPr>
                <w:rFonts w:ascii="宋体" w:hAnsi="宋体" w:cs="仿宋"/>
                <w:kern w:val="0"/>
                <w:sz w:val="18"/>
                <w:szCs w:val="18"/>
              </w:rPr>
            </w:pPr>
            <w:r>
              <w:rPr>
                <w:rFonts w:ascii="宋体" w:hAnsi="宋体" w:cs="仿宋" w:hint="eastAsia"/>
                <w:kern w:val="0"/>
                <w:sz w:val="18"/>
                <w:szCs w:val="18"/>
              </w:rPr>
              <w:t>管</w:t>
            </w:r>
          </w:p>
          <w:p w:rsidR="00FB5ED1" w:rsidRDefault="002F7F26">
            <w:pPr>
              <w:spacing w:line="400" w:lineRule="exact"/>
              <w:jc w:val="center"/>
              <w:rPr>
                <w:rFonts w:ascii="宋体" w:hAnsi="宋体" w:cs="仿宋"/>
                <w:kern w:val="0"/>
                <w:sz w:val="18"/>
                <w:szCs w:val="18"/>
              </w:rPr>
            </w:pPr>
            <w:r>
              <w:rPr>
                <w:rFonts w:ascii="宋体" w:hAnsi="宋体" w:cs="仿宋" w:hint="eastAsia"/>
                <w:kern w:val="0"/>
                <w:sz w:val="18"/>
                <w:szCs w:val="18"/>
              </w:rPr>
              <w:t>理</w:t>
            </w: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加热炉点火作业票执行情况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是否执行加热炉点火作业票</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kern w:val="0"/>
                <w:sz w:val="18"/>
                <w:szCs w:val="18"/>
              </w:rPr>
              <w:t>《安全生产法》第五十四条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查作业票是否规范、符合要求</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安全生产管理规章制度和操作规程进修订情况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加热炉作业规程</w:t>
            </w:r>
            <w:r>
              <w:rPr>
                <w:rFonts w:ascii="宋体" w:hAnsi="宋体" w:cs="仿宋" w:hint="eastAsia"/>
                <w:kern w:val="0"/>
                <w:sz w:val="18"/>
                <w:szCs w:val="18"/>
              </w:rPr>
              <w:t>/</w:t>
            </w:r>
            <w:r>
              <w:rPr>
                <w:rFonts w:ascii="宋体" w:hAnsi="宋体" w:cs="仿宋" w:hint="eastAsia"/>
                <w:kern w:val="0"/>
                <w:sz w:val="18"/>
                <w:szCs w:val="18"/>
              </w:rPr>
              <w:t>岗位预案预卡等是否及时根据《工业企业煤气安全规程》《轧钢安全规程》及安全检查反馈的问题、生产安全事故案例、绩效评定结果等，对安全生产管理规章制度和操作规程进行修订，确保其有效和适用。</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《山东省生产经营单位安全生产主体责任规定》第七条第一款</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查规程、岗位预案预卡及修订评审记录</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加热炉相关作业方案情况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加热炉相关作业方案包括开停炉作业、检修作业是否制定作业方案和措施。</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10.2.</w:t>
            </w:r>
            <w:r>
              <w:rPr>
                <w:rFonts w:ascii="宋体" w:hAnsi="宋体" w:cs="仿宋"/>
                <w:kern w:val="0"/>
                <w:sz w:val="18"/>
                <w:szCs w:val="18"/>
              </w:rPr>
              <w:t>5</w:t>
            </w:r>
            <w:r>
              <w:rPr>
                <w:rFonts w:ascii="宋体" w:hAnsi="宋体" w:cs="仿宋" w:hint="eastAsia"/>
                <w:kern w:val="0"/>
                <w:sz w:val="18"/>
                <w:szCs w:val="18"/>
              </w:rPr>
              <w:t>条、第</w:t>
            </w:r>
            <w:r>
              <w:rPr>
                <w:rFonts w:ascii="宋体" w:hAnsi="宋体" w:cs="仿宋" w:hint="eastAsia"/>
                <w:kern w:val="0"/>
                <w:sz w:val="18"/>
                <w:szCs w:val="18"/>
              </w:rPr>
              <w:t>10.2.</w:t>
            </w:r>
            <w:r>
              <w:rPr>
                <w:rFonts w:ascii="宋体" w:hAnsi="宋体" w:cs="仿宋"/>
                <w:kern w:val="0"/>
                <w:sz w:val="18"/>
                <w:szCs w:val="18"/>
              </w:rPr>
              <w:t>6</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查方案具体执行情况的证实性材料</w:t>
            </w:r>
          </w:p>
        </w:tc>
      </w:tr>
      <w:tr w:rsidR="00FB5ED1">
        <w:trPr>
          <w:trHeight w:val="449"/>
        </w:trPr>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加热炉管理</w:t>
            </w:r>
            <w:r>
              <w:rPr>
                <w:rFonts w:ascii="宋体" w:hAnsi="宋体" w:cs="仿宋"/>
                <w:kern w:val="0"/>
                <w:sz w:val="18"/>
                <w:szCs w:val="18"/>
              </w:rPr>
              <w:t>制度</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是否建立加热炉点检、维护管理制度，并建立点检维护记录。</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kern w:val="0"/>
                <w:sz w:val="18"/>
                <w:szCs w:val="18"/>
              </w:rPr>
              <w:t>《安全生产法》第十八条。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查记录和台帐</w:t>
            </w:r>
          </w:p>
        </w:tc>
      </w:tr>
      <w:tr w:rsidR="00FB5ED1">
        <w:trPr>
          <w:trHeight w:val="640"/>
        </w:trPr>
        <w:tc>
          <w:tcPr>
            <w:tcW w:w="704" w:type="dxa"/>
            <w:vMerge w:val="restart"/>
            <w:vAlign w:val="center"/>
          </w:tcPr>
          <w:p w:rsidR="00FB5ED1" w:rsidRDefault="002F7F26">
            <w:pPr>
              <w:spacing w:line="400" w:lineRule="exact"/>
              <w:ind w:left="113"/>
              <w:rPr>
                <w:rFonts w:ascii="宋体" w:hAnsi="宋体" w:cs="仿宋"/>
                <w:kern w:val="0"/>
                <w:sz w:val="18"/>
                <w:szCs w:val="18"/>
              </w:rPr>
            </w:pPr>
            <w:r>
              <w:rPr>
                <w:rFonts w:ascii="宋体" w:hAnsi="宋体" w:cs="仿宋" w:hint="eastAsia"/>
                <w:kern w:val="0"/>
                <w:sz w:val="18"/>
                <w:szCs w:val="18"/>
              </w:rPr>
              <w:t>2</w:t>
            </w:r>
          </w:p>
        </w:tc>
        <w:tc>
          <w:tcPr>
            <w:tcW w:w="1132" w:type="dxa"/>
            <w:vMerge w:val="restart"/>
            <w:vAlign w:val="center"/>
          </w:tcPr>
          <w:p w:rsidR="00FB5ED1" w:rsidRDefault="002F7F26">
            <w:pPr>
              <w:spacing w:line="400" w:lineRule="exact"/>
              <w:ind w:left="113"/>
              <w:rPr>
                <w:rFonts w:ascii="宋体" w:hAnsi="宋体" w:cs="仿宋"/>
                <w:kern w:val="0"/>
                <w:sz w:val="18"/>
                <w:szCs w:val="18"/>
              </w:rPr>
            </w:pPr>
            <w:r>
              <w:rPr>
                <w:rFonts w:ascii="宋体" w:hAnsi="宋体" w:cs="仿宋" w:hint="eastAsia"/>
                <w:kern w:val="0"/>
                <w:sz w:val="18"/>
                <w:szCs w:val="18"/>
              </w:rPr>
              <w:t>人员素质</w:t>
            </w: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操作规程</w:t>
            </w:r>
            <w:r>
              <w:rPr>
                <w:rFonts w:ascii="宋体" w:hAnsi="宋体" w:cs="仿宋" w:hint="eastAsia"/>
                <w:kern w:val="0"/>
                <w:sz w:val="18"/>
                <w:szCs w:val="18"/>
              </w:rPr>
              <w:t>/</w:t>
            </w:r>
            <w:r>
              <w:rPr>
                <w:rFonts w:ascii="宋体" w:hAnsi="宋体" w:cs="仿宋" w:hint="eastAsia"/>
                <w:kern w:val="0"/>
                <w:sz w:val="18"/>
                <w:szCs w:val="18"/>
              </w:rPr>
              <w:t>岗位风险及管控措施</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操作人员对点炉操作规程</w:t>
            </w:r>
            <w:r>
              <w:rPr>
                <w:rFonts w:ascii="宋体" w:hAnsi="宋体" w:cs="仿宋" w:hint="eastAsia"/>
                <w:kern w:val="0"/>
                <w:sz w:val="18"/>
                <w:szCs w:val="18"/>
              </w:rPr>
              <w:t>/</w:t>
            </w:r>
            <w:r>
              <w:rPr>
                <w:rFonts w:ascii="宋体" w:hAnsi="宋体" w:cs="仿宋" w:hint="eastAsia"/>
                <w:kern w:val="0"/>
                <w:sz w:val="18"/>
                <w:szCs w:val="18"/>
              </w:rPr>
              <w:t>岗位风险及管控措施内容是否熟练掌握。</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kern w:val="0"/>
                <w:sz w:val="18"/>
                <w:szCs w:val="18"/>
              </w:rPr>
              <w:t>《安全生产法》第五十四条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询问现场</w:t>
            </w:r>
            <w:r>
              <w:rPr>
                <w:rFonts w:ascii="宋体" w:hAnsi="宋体" w:cs="仿宋"/>
                <w:kern w:val="0"/>
                <w:sz w:val="18"/>
                <w:szCs w:val="18"/>
              </w:rPr>
              <w:t>2</w:t>
            </w:r>
            <w:r>
              <w:rPr>
                <w:rFonts w:ascii="宋体" w:hAnsi="宋体" w:cs="仿宋" w:hint="eastAsia"/>
                <w:kern w:val="0"/>
                <w:sz w:val="18"/>
                <w:szCs w:val="18"/>
              </w:rPr>
              <w:t>人</w:t>
            </w:r>
          </w:p>
        </w:tc>
      </w:tr>
      <w:tr w:rsidR="00FB5ED1">
        <w:tc>
          <w:tcPr>
            <w:tcW w:w="704" w:type="dxa"/>
            <w:vMerge/>
            <w:vAlign w:val="center"/>
          </w:tcPr>
          <w:p w:rsidR="00FB5ED1" w:rsidRDefault="00FB5ED1">
            <w:pPr>
              <w:spacing w:line="400" w:lineRule="exact"/>
              <w:ind w:left="113"/>
              <w:rPr>
                <w:rFonts w:ascii="宋体" w:hAnsi="宋体" w:cs="仿宋"/>
                <w:kern w:val="0"/>
                <w:sz w:val="18"/>
                <w:szCs w:val="18"/>
              </w:rPr>
            </w:pPr>
          </w:p>
        </w:tc>
        <w:tc>
          <w:tcPr>
            <w:tcW w:w="1132" w:type="dxa"/>
            <w:vMerge/>
            <w:vAlign w:val="center"/>
          </w:tcPr>
          <w:p w:rsidR="00FB5ED1" w:rsidRDefault="00FB5ED1">
            <w:pPr>
              <w:spacing w:line="400" w:lineRule="exact"/>
              <w:ind w:left="113"/>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加热炉作业人员持证</w:t>
            </w:r>
            <w:r>
              <w:rPr>
                <w:rFonts w:ascii="宋体" w:hAnsi="宋体" w:cs="仿宋"/>
                <w:kern w:val="0"/>
                <w:sz w:val="18"/>
                <w:szCs w:val="18"/>
              </w:rPr>
              <w:t>上岗情况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加热炉作业人员是否进行煤气安全技术培训，是否持证上岗。</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《安全生产法》第二十七条第一款《工业企业煤气安全规程》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kern w:val="0"/>
                <w:sz w:val="18"/>
                <w:szCs w:val="18"/>
              </w:rPr>
              <w:t>4.10</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查培训记录和</w:t>
            </w:r>
            <w:r>
              <w:rPr>
                <w:rFonts w:ascii="宋体" w:hAnsi="宋体" w:cs="仿宋"/>
                <w:kern w:val="0"/>
                <w:sz w:val="18"/>
                <w:szCs w:val="18"/>
              </w:rPr>
              <w:t>特种作业操作</w:t>
            </w:r>
            <w:r>
              <w:rPr>
                <w:rFonts w:ascii="宋体" w:hAnsi="宋体" w:cs="仿宋" w:hint="eastAsia"/>
                <w:kern w:val="0"/>
                <w:sz w:val="18"/>
                <w:szCs w:val="18"/>
              </w:rPr>
              <w:t>证</w:t>
            </w:r>
          </w:p>
        </w:tc>
      </w:tr>
      <w:tr w:rsidR="00FB5ED1">
        <w:tc>
          <w:tcPr>
            <w:tcW w:w="704" w:type="dxa"/>
            <w:vMerge/>
            <w:vAlign w:val="center"/>
          </w:tcPr>
          <w:p w:rsidR="00FB5ED1" w:rsidRDefault="00FB5ED1">
            <w:pPr>
              <w:spacing w:line="400" w:lineRule="exact"/>
              <w:ind w:left="113"/>
              <w:rPr>
                <w:rFonts w:ascii="宋体" w:hAnsi="宋体" w:cs="仿宋"/>
                <w:kern w:val="0"/>
                <w:sz w:val="18"/>
                <w:szCs w:val="18"/>
              </w:rPr>
            </w:pPr>
          </w:p>
        </w:tc>
        <w:tc>
          <w:tcPr>
            <w:tcW w:w="1132" w:type="dxa"/>
            <w:vMerge/>
            <w:vAlign w:val="center"/>
          </w:tcPr>
          <w:p w:rsidR="00FB5ED1" w:rsidRDefault="00FB5ED1">
            <w:pPr>
              <w:spacing w:line="400" w:lineRule="exact"/>
              <w:ind w:left="113"/>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作业人员使用防护、监测仪器情况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加热炉作业人员使用防护、监测仪器是否熟练，有无培训记录。</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kern w:val="0"/>
                <w:sz w:val="18"/>
                <w:szCs w:val="18"/>
              </w:rPr>
              <w:t>《安全生产法》第二十五条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查记录，现场抽查</w:t>
            </w:r>
            <w:r>
              <w:rPr>
                <w:rFonts w:ascii="宋体" w:hAnsi="宋体" w:cs="仿宋"/>
                <w:kern w:val="0"/>
                <w:sz w:val="18"/>
                <w:szCs w:val="18"/>
              </w:rPr>
              <w:t>1</w:t>
            </w:r>
            <w:r>
              <w:rPr>
                <w:rFonts w:ascii="宋体" w:hAnsi="宋体" w:cs="仿宋" w:hint="eastAsia"/>
                <w:kern w:val="0"/>
                <w:sz w:val="18"/>
                <w:szCs w:val="18"/>
              </w:rPr>
              <w:t>人呼吸器佩戴。</w:t>
            </w:r>
          </w:p>
        </w:tc>
      </w:tr>
      <w:tr w:rsidR="00FB5ED1">
        <w:tc>
          <w:tcPr>
            <w:tcW w:w="704" w:type="dxa"/>
            <w:vMerge w:val="restart"/>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3</w:t>
            </w:r>
          </w:p>
        </w:tc>
        <w:tc>
          <w:tcPr>
            <w:tcW w:w="1132" w:type="dxa"/>
            <w:vMerge w:val="restart"/>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现场管理</w:t>
            </w: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加热炉点火方式</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加热炉点火方式是否科学合理，推广自动和智能化。</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10.1.4</w:t>
            </w:r>
            <w:r>
              <w:rPr>
                <w:rFonts w:ascii="宋体" w:hAnsi="宋体" w:cs="仿宋" w:hint="eastAsia"/>
                <w:kern w:val="0"/>
                <w:sz w:val="18"/>
                <w:szCs w:val="18"/>
              </w:rPr>
              <w:t>条、第</w:t>
            </w:r>
            <w:r>
              <w:rPr>
                <w:rFonts w:ascii="宋体" w:hAnsi="宋体" w:cs="仿宋" w:hint="eastAsia"/>
                <w:kern w:val="0"/>
                <w:sz w:val="18"/>
                <w:szCs w:val="18"/>
              </w:rPr>
              <w:t>10.1.5</w:t>
            </w:r>
            <w:r>
              <w:rPr>
                <w:rFonts w:ascii="宋体" w:hAnsi="宋体" w:cs="仿宋" w:hint="eastAsia"/>
                <w:kern w:val="0"/>
                <w:sz w:val="18"/>
                <w:szCs w:val="18"/>
              </w:rPr>
              <w:t>条、第</w:t>
            </w:r>
            <w:r>
              <w:rPr>
                <w:rFonts w:ascii="宋体" w:hAnsi="宋体" w:cs="仿宋" w:hint="eastAsia"/>
                <w:kern w:val="0"/>
                <w:sz w:val="18"/>
                <w:szCs w:val="18"/>
              </w:rPr>
              <w:t>10.1.6</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现场查看并询问操作工点火程序</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工艺流程示意图和控制装置情况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加热炉燃烧装置要有清晰的工艺流程示意图，各类控制装置应与实际相符。</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kern w:val="0"/>
                <w:sz w:val="18"/>
                <w:szCs w:val="18"/>
              </w:rPr>
              <w:t>《安全生产法》</w:t>
            </w:r>
            <w:r>
              <w:rPr>
                <w:rFonts w:ascii="宋体" w:hAnsi="宋体" w:cs="仿宋" w:hint="eastAsia"/>
                <w:kern w:val="0"/>
                <w:sz w:val="18"/>
                <w:szCs w:val="18"/>
              </w:rPr>
              <w:t>第十七条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查现场并询问操作工</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固定式一氧化碳报</w:t>
            </w:r>
            <w:r>
              <w:rPr>
                <w:rFonts w:ascii="宋体" w:hAnsi="宋体" w:cs="仿宋" w:hint="eastAsia"/>
                <w:kern w:val="0"/>
                <w:sz w:val="18"/>
                <w:szCs w:val="18"/>
              </w:rPr>
              <w:lastRenderedPageBreak/>
              <w:t>警装置设置</w:t>
            </w:r>
            <w:r>
              <w:rPr>
                <w:rFonts w:ascii="宋体" w:hAnsi="宋体" w:cs="仿宋"/>
                <w:kern w:val="0"/>
                <w:sz w:val="18"/>
                <w:szCs w:val="18"/>
              </w:rPr>
              <w:t>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lastRenderedPageBreak/>
              <w:t>加热炉周围及炉顶区域是否设置固定式一氧化碳报警装置。</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lastRenderedPageBreak/>
              <w:t>GB6222-2005</w:t>
            </w:r>
            <w:r>
              <w:rPr>
                <w:rFonts w:ascii="宋体" w:hAnsi="宋体" w:cs="仿宋" w:hint="eastAsia"/>
                <w:kern w:val="0"/>
                <w:sz w:val="18"/>
                <w:szCs w:val="18"/>
              </w:rPr>
              <w:t>第</w:t>
            </w:r>
            <w:r>
              <w:rPr>
                <w:rFonts w:ascii="宋体" w:hAnsi="宋体" w:cs="仿宋"/>
                <w:kern w:val="0"/>
                <w:sz w:val="18"/>
                <w:szCs w:val="18"/>
              </w:rPr>
              <w:t xml:space="preserve"> 4.10</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lastRenderedPageBreak/>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隔断装置设置</w:t>
            </w:r>
            <w:r>
              <w:rPr>
                <w:rFonts w:ascii="宋体" w:hAnsi="宋体" w:cs="仿宋"/>
                <w:kern w:val="0"/>
                <w:sz w:val="18"/>
                <w:szCs w:val="18"/>
              </w:rPr>
              <w:t>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加热炉煤气主管道是否设置可靠隔断装置，从热煤气发生炉引出的煤气管道是否设置隔断装置</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5.1.3.7</w:t>
            </w:r>
            <w:r>
              <w:rPr>
                <w:rFonts w:ascii="宋体" w:hAnsi="宋体" w:cs="仿宋" w:hint="eastAsia"/>
                <w:kern w:val="0"/>
                <w:sz w:val="18"/>
                <w:szCs w:val="18"/>
              </w:rPr>
              <w:t>条、第</w:t>
            </w:r>
            <w:r>
              <w:rPr>
                <w:rFonts w:ascii="宋体" w:hAnsi="宋体" w:cs="仿宋" w:hint="eastAsia"/>
                <w:kern w:val="0"/>
                <w:sz w:val="18"/>
                <w:szCs w:val="18"/>
              </w:rPr>
              <w:t>6</w:t>
            </w:r>
            <w:r>
              <w:rPr>
                <w:rFonts w:ascii="宋体" w:hAnsi="宋体" w:cs="仿宋"/>
                <w:kern w:val="0"/>
                <w:sz w:val="18"/>
                <w:szCs w:val="18"/>
              </w:rPr>
              <w:t>.2.1.10</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操作</w:t>
            </w:r>
            <w:r>
              <w:rPr>
                <w:rFonts w:ascii="宋体" w:hAnsi="宋体" w:cs="仿宋"/>
                <w:kern w:val="0"/>
                <w:sz w:val="18"/>
                <w:szCs w:val="18"/>
              </w:rPr>
              <w:t>平台情况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加热炉煤气主管道眼镜阀平台是否符合带煤气作业的操作要求；</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kern w:val="0"/>
                <w:sz w:val="18"/>
                <w:szCs w:val="18"/>
              </w:rPr>
              <w:t>4.15</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泄爆装置泄爆口设置</w:t>
            </w:r>
            <w:r>
              <w:rPr>
                <w:rFonts w:ascii="宋体" w:hAnsi="宋体" w:cs="仿宋"/>
                <w:kern w:val="0"/>
                <w:sz w:val="18"/>
                <w:szCs w:val="18"/>
              </w:rPr>
              <w:t>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加热炉炉顶区域空气、煤气管道泄爆装置泄爆口是否朝向安全区域；</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7.7</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自动放散煤气的装置设置</w:t>
            </w:r>
            <w:r>
              <w:rPr>
                <w:rFonts w:ascii="宋体" w:hAnsi="宋体" w:cs="仿宋"/>
                <w:kern w:val="0"/>
                <w:sz w:val="18"/>
                <w:szCs w:val="18"/>
              </w:rPr>
              <w:t>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煤气发生炉出口管道是否设置自动放散煤气的装置；</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5.1.3.9</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restart"/>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3</w:t>
            </w:r>
          </w:p>
        </w:tc>
        <w:tc>
          <w:tcPr>
            <w:tcW w:w="1132" w:type="dxa"/>
            <w:vMerge w:val="restart"/>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现场管理</w:t>
            </w: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防爆电气设施</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防爆电气设施是否符合标准规定；</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5.2.2.3</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自动隔断阀和泄爆膜设置</w:t>
            </w:r>
            <w:r>
              <w:rPr>
                <w:rFonts w:ascii="宋体" w:hAnsi="宋体" w:cs="仿宋"/>
                <w:kern w:val="0"/>
                <w:sz w:val="18"/>
                <w:szCs w:val="18"/>
              </w:rPr>
              <w:t>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燃烧装置采用强制送风的燃烧嘴时，煤气支管上是否安装止回装置或自动隔断阀，在空气管道上是否设置泄爆膜；</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kern w:val="0"/>
                <w:sz w:val="18"/>
                <w:szCs w:val="18"/>
              </w:rPr>
              <w:t>7.1.1</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低压警报装置安装</w:t>
            </w:r>
            <w:r>
              <w:rPr>
                <w:rFonts w:ascii="宋体" w:hAnsi="宋体" w:cs="仿宋"/>
                <w:kern w:val="0"/>
                <w:sz w:val="18"/>
                <w:szCs w:val="18"/>
              </w:rPr>
              <w:t>及</w:t>
            </w:r>
            <w:r>
              <w:rPr>
                <w:rFonts w:ascii="宋体" w:hAnsi="宋体" w:cs="仿宋" w:hint="eastAsia"/>
                <w:kern w:val="0"/>
                <w:sz w:val="18"/>
                <w:szCs w:val="18"/>
              </w:rPr>
              <w:t>连锁</w:t>
            </w:r>
            <w:r>
              <w:rPr>
                <w:rFonts w:ascii="宋体" w:hAnsi="宋体" w:cs="仿宋"/>
                <w:kern w:val="0"/>
                <w:sz w:val="18"/>
                <w:szCs w:val="18"/>
              </w:rPr>
              <w:t>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煤气、空气管道上是否安装低压警报装置，是否与自动隔断装置联锁；</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kern w:val="0"/>
                <w:sz w:val="18"/>
                <w:szCs w:val="18"/>
              </w:rPr>
              <w:t>5.1.2.3</w:t>
            </w:r>
            <w:r>
              <w:rPr>
                <w:rFonts w:ascii="宋体" w:hAnsi="宋体" w:cs="仿宋" w:hint="eastAsia"/>
                <w:kern w:val="0"/>
                <w:sz w:val="18"/>
                <w:szCs w:val="18"/>
              </w:rPr>
              <w:t>条、第</w:t>
            </w:r>
            <w:r>
              <w:rPr>
                <w:rFonts w:ascii="宋体" w:hAnsi="宋体" w:cs="仿宋" w:hint="eastAsia"/>
                <w:kern w:val="0"/>
                <w:sz w:val="18"/>
                <w:szCs w:val="18"/>
              </w:rPr>
              <w:t>7.1.2</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放散管</w:t>
            </w:r>
            <w:r>
              <w:rPr>
                <w:rFonts w:ascii="宋体" w:hAnsi="宋体" w:cs="仿宋"/>
                <w:kern w:val="0"/>
                <w:sz w:val="18"/>
                <w:szCs w:val="18"/>
              </w:rPr>
              <w:t>设置情况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空气管道的末端是否设有放散管，放散管是否引到厂房外；</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kern w:val="0"/>
                <w:sz w:val="18"/>
                <w:szCs w:val="18"/>
              </w:rPr>
              <w:t>5.1.3.5</w:t>
            </w:r>
            <w:r>
              <w:rPr>
                <w:rFonts w:ascii="宋体" w:hAnsi="宋体" w:cs="仿宋" w:hint="eastAsia"/>
                <w:kern w:val="0"/>
                <w:sz w:val="18"/>
                <w:szCs w:val="18"/>
              </w:rPr>
              <w:t>条、第</w:t>
            </w:r>
            <w:r>
              <w:rPr>
                <w:rFonts w:ascii="宋体" w:hAnsi="宋体" w:cs="仿宋" w:hint="eastAsia"/>
                <w:kern w:val="0"/>
                <w:sz w:val="18"/>
                <w:szCs w:val="18"/>
              </w:rPr>
              <w:t>7.1.3</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放散管共用情况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切断装置前后、不同压力煤气管道的放散管是否共用；</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7.3.1.6</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加热炉体完好</w:t>
            </w:r>
            <w:r>
              <w:rPr>
                <w:rFonts w:ascii="宋体" w:hAnsi="宋体" w:cs="仿宋"/>
                <w:kern w:val="0"/>
                <w:sz w:val="18"/>
                <w:szCs w:val="18"/>
              </w:rPr>
              <w:t>情况</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加热炉体是否完好。</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《安全生产法》第三十三条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加热炉操作平台</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加热炉操作平台和走梯是否符合本质安全要求。</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4.15</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查现场并询问操作工、规程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安全通道</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安全通道是否畅通。</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《安全生产法》第三十三条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查实物、使用维护</w:t>
            </w:r>
            <w:r>
              <w:rPr>
                <w:rFonts w:ascii="宋体" w:hAnsi="宋体" w:cs="仿宋" w:hint="eastAsia"/>
                <w:kern w:val="0"/>
                <w:sz w:val="18"/>
                <w:szCs w:val="18"/>
              </w:rPr>
              <w:lastRenderedPageBreak/>
              <w:t>记录</w:t>
            </w:r>
          </w:p>
        </w:tc>
      </w:tr>
      <w:tr w:rsidR="00FB5ED1">
        <w:tc>
          <w:tcPr>
            <w:tcW w:w="704" w:type="dxa"/>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lastRenderedPageBreak/>
              <w:t>3</w:t>
            </w:r>
          </w:p>
        </w:tc>
        <w:tc>
          <w:tcPr>
            <w:tcW w:w="1132" w:type="dxa"/>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现场管理</w:t>
            </w: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警示标志和管线标识</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现场警示标志和管线标识是否完善。符合（</w:t>
            </w:r>
            <w:r>
              <w:rPr>
                <w:rFonts w:ascii="宋体" w:hAnsi="宋体" w:cs="仿宋"/>
                <w:kern w:val="0"/>
                <w:sz w:val="18"/>
                <w:szCs w:val="18"/>
              </w:rPr>
              <w:t>GB6222-2005</w:t>
            </w:r>
            <w:r>
              <w:rPr>
                <w:rFonts w:ascii="宋体" w:hAnsi="宋体" w:cs="仿宋" w:hint="eastAsia"/>
                <w:kern w:val="0"/>
                <w:sz w:val="18"/>
                <w:szCs w:val="18"/>
              </w:rPr>
              <w:t>要求）</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《安全生产法》第三十二条</w:t>
            </w:r>
          </w:p>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4.8</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restart"/>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4</w:t>
            </w:r>
          </w:p>
        </w:tc>
        <w:tc>
          <w:tcPr>
            <w:tcW w:w="1132" w:type="dxa"/>
            <w:vMerge w:val="restart"/>
            <w:vAlign w:val="center"/>
          </w:tcPr>
          <w:p w:rsidR="00FB5ED1" w:rsidRDefault="002F7F26">
            <w:pPr>
              <w:spacing w:line="400" w:lineRule="exact"/>
              <w:rPr>
                <w:rFonts w:ascii="宋体" w:hAnsi="宋体" w:cs="仿宋"/>
                <w:kern w:val="0"/>
                <w:sz w:val="18"/>
                <w:szCs w:val="18"/>
              </w:rPr>
            </w:pPr>
            <w:r>
              <w:rPr>
                <w:rFonts w:ascii="宋体" w:hAnsi="宋体" w:cs="仿宋" w:hint="eastAsia"/>
                <w:kern w:val="0"/>
                <w:sz w:val="18"/>
                <w:szCs w:val="18"/>
              </w:rPr>
              <w:t>应急</w:t>
            </w:r>
            <w:r>
              <w:rPr>
                <w:rFonts w:ascii="宋体" w:hAnsi="宋体" w:cs="仿宋"/>
                <w:kern w:val="0"/>
                <w:sz w:val="18"/>
                <w:szCs w:val="18"/>
              </w:rPr>
              <w:t>管理</w:t>
            </w: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防毒仪器</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应急用防毒仪器的配备和管理符合规范。防毒仪器是否处于完好备用状态。</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12.2.4</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现场查看</w:t>
            </w:r>
          </w:p>
        </w:tc>
      </w:tr>
      <w:tr w:rsidR="00FB5ED1">
        <w:tc>
          <w:tcPr>
            <w:tcW w:w="704" w:type="dxa"/>
            <w:vMerge/>
            <w:vAlign w:val="center"/>
          </w:tcPr>
          <w:p w:rsidR="00FB5ED1" w:rsidRDefault="00FB5ED1">
            <w:pPr>
              <w:spacing w:line="400" w:lineRule="exact"/>
              <w:rPr>
                <w:rFonts w:ascii="宋体" w:hAnsi="宋体" w:cs="仿宋"/>
                <w:kern w:val="0"/>
                <w:sz w:val="18"/>
                <w:szCs w:val="18"/>
              </w:rPr>
            </w:pPr>
          </w:p>
        </w:tc>
        <w:tc>
          <w:tcPr>
            <w:tcW w:w="1132" w:type="dxa"/>
            <w:vMerge/>
            <w:vAlign w:val="center"/>
          </w:tcPr>
          <w:p w:rsidR="00FB5ED1" w:rsidRDefault="00FB5ED1">
            <w:pPr>
              <w:spacing w:line="400" w:lineRule="exact"/>
              <w:rPr>
                <w:rFonts w:ascii="宋体" w:hAnsi="宋体" w:cs="仿宋"/>
                <w:kern w:val="0"/>
                <w:sz w:val="18"/>
                <w:szCs w:val="18"/>
              </w:rPr>
            </w:pPr>
          </w:p>
        </w:tc>
        <w:tc>
          <w:tcPr>
            <w:tcW w:w="184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应急处置方案</w:t>
            </w:r>
          </w:p>
        </w:tc>
        <w:tc>
          <w:tcPr>
            <w:tcW w:w="6098"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是否制定加热炉突发事故应急处置方案；是否定期开展应急演练。</w:t>
            </w:r>
          </w:p>
        </w:tc>
        <w:tc>
          <w:tcPr>
            <w:tcW w:w="2693"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《安全生产法》第七十八条</w:t>
            </w:r>
          </w:p>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《工业企业煤气安全规程》</w:t>
            </w:r>
            <w:r>
              <w:rPr>
                <w:rFonts w:ascii="宋体" w:hAnsi="宋体" w:cs="仿宋"/>
                <w:kern w:val="0"/>
                <w:sz w:val="18"/>
                <w:szCs w:val="18"/>
              </w:rPr>
              <w:t>GB6222-2005</w:t>
            </w:r>
            <w:r>
              <w:rPr>
                <w:rFonts w:ascii="宋体" w:hAnsi="宋体" w:cs="仿宋" w:hint="eastAsia"/>
                <w:kern w:val="0"/>
                <w:sz w:val="18"/>
                <w:szCs w:val="18"/>
              </w:rPr>
              <w:t>第</w:t>
            </w:r>
            <w:r>
              <w:rPr>
                <w:rFonts w:ascii="宋体" w:hAnsi="宋体" w:cs="仿宋" w:hint="eastAsia"/>
                <w:kern w:val="0"/>
                <w:sz w:val="18"/>
                <w:szCs w:val="18"/>
              </w:rPr>
              <w:t>12.2.2</w:t>
            </w:r>
            <w:r>
              <w:rPr>
                <w:rFonts w:ascii="宋体" w:hAnsi="宋体" w:cs="仿宋" w:hint="eastAsia"/>
                <w:kern w:val="0"/>
                <w:sz w:val="18"/>
                <w:szCs w:val="18"/>
              </w:rPr>
              <w:t>条</w:t>
            </w:r>
          </w:p>
        </w:tc>
        <w:tc>
          <w:tcPr>
            <w:tcW w:w="1704" w:type="dxa"/>
            <w:vAlign w:val="center"/>
          </w:tcPr>
          <w:p w:rsidR="00FB5ED1" w:rsidRDefault="002F7F26">
            <w:pPr>
              <w:spacing w:line="300" w:lineRule="exact"/>
              <w:rPr>
                <w:rFonts w:ascii="宋体" w:hAnsi="宋体" w:cs="仿宋"/>
                <w:kern w:val="0"/>
                <w:sz w:val="18"/>
                <w:szCs w:val="18"/>
              </w:rPr>
            </w:pPr>
            <w:r>
              <w:rPr>
                <w:rFonts w:ascii="宋体" w:hAnsi="宋体" w:cs="仿宋" w:hint="eastAsia"/>
                <w:kern w:val="0"/>
                <w:sz w:val="18"/>
                <w:szCs w:val="18"/>
              </w:rPr>
              <w:t>查应急处置方案以及应急方案的培训、演练记录</w:t>
            </w:r>
          </w:p>
        </w:tc>
      </w:tr>
    </w:tbl>
    <w:p w:rsidR="00FB5ED1" w:rsidRDefault="00FB5ED1">
      <w:pPr>
        <w:pStyle w:val="a6"/>
        <w:widowControl/>
        <w:spacing w:after="225" w:line="540" w:lineRule="atLeast"/>
      </w:pPr>
    </w:p>
    <w:p w:rsidR="00FB5ED1" w:rsidRDefault="00FB5ED1"/>
    <w:p w:rsidR="00FB5ED1" w:rsidRDefault="00FB5ED1"/>
    <w:p w:rsidR="00FB5ED1" w:rsidRDefault="00FB5ED1"/>
    <w:p w:rsidR="00FB5ED1" w:rsidRDefault="00FB5ED1"/>
    <w:p w:rsidR="00FB5ED1" w:rsidRDefault="00FB5ED1"/>
    <w:p w:rsidR="00FB5ED1" w:rsidRDefault="00FB5ED1"/>
    <w:p w:rsidR="00FB5ED1" w:rsidRDefault="00FB5ED1"/>
    <w:p w:rsidR="00FB5ED1" w:rsidRDefault="00FB5ED1">
      <w:pPr>
        <w:jc w:val="left"/>
        <w:rPr>
          <w:rFonts w:ascii="黑体" w:eastAsia="黑体" w:hAnsi="黑体" w:cs="黑体"/>
          <w:bCs/>
          <w:sz w:val="32"/>
          <w:szCs w:val="32"/>
        </w:rPr>
      </w:pPr>
    </w:p>
    <w:p w:rsidR="00FB5ED1" w:rsidRDefault="00FB5ED1">
      <w:pPr>
        <w:jc w:val="left"/>
        <w:rPr>
          <w:rFonts w:ascii="黑体" w:eastAsia="黑体" w:hAnsi="黑体" w:cs="黑体"/>
          <w:bCs/>
          <w:sz w:val="32"/>
          <w:szCs w:val="32"/>
        </w:rPr>
      </w:pPr>
    </w:p>
    <w:p w:rsidR="00FB5ED1" w:rsidRDefault="00FB5ED1">
      <w:pPr>
        <w:jc w:val="left"/>
        <w:rPr>
          <w:rFonts w:ascii="黑体" w:eastAsia="黑体" w:hAnsi="黑体" w:cs="黑体"/>
          <w:bCs/>
          <w:sz w:val="32"/>
          <w:szCs w:val="32"/>
        </w:rPr>
      </w:pPr>
    </w:p>
    <w:p w:rsidR="00FB5ED1" w:rsidRDefault="002F7F26">
      <w:pPr>
        <w:jc w:val="left"/>
        <w:rPr>
          <w:rFonts w:ascii="方正小标宋简体" w:eastAsia="方正小标宋简体" w:hAnsi="方正小标宋简体" w:cs="方正小标宋简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4</w:t>
      </w:r>
      <w:r>
        <w:rPr>
          <w:rFonts w:ascii="方正小标宋简体" w:eastAsia="方正小标宋简体" w:hAnsi="方正小标宋简体" w:cs="方正小标宋简体" w:hint="eastAsia"/>
          <w:bCs/>
          <w:sz w:val="32"/>
          <w:szCs w:val="32"/>
        </w:rPr>
        <w:t xml:space="preserve"> </w:t>
      </w:r>
    </w:p>
    <w:p w:rsidR="00FB5ED1" w:rsidRDefault="002F7F26">
      <w:pPr>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工贸行业安全生产专项整治自查自纠统计表</w:t>
      </w:r>
    </w:p>
    <w:p w:rsidR="00FB5ED1" w:rsidRDefault="002F7F26" w:rsidP="00C52675">
      <w:pPr>
        <w:spacing w:beforeLines="50" w:afterLines="50" w:line="300" w:lineRule="exact"/>
        <w:ind w:firstLineChars="200" w:firstLine="566"/>
        <w:rPr>
          <w:rFonts w:ascii="楷体_GB2312" w:eastAsia="楷体_GB2312" w:hAnsi="楷体_GB2312" w:cs="楷体_GB2312"/>
          <w:sz w:val="28"/>
          <w:szCs w:val="28"/>
        </w:rPr>
      </w:pPr>
      <w:r>
        <w:rPr>
          <w:rFonts w:ascii="楷体_GB2312" w:eastAsia="楷体_GB2312" w:hAnsi="楷体_GB2312" w:cs="楷体_GB2312" w:hint="eastAsia"/>
          <w:sz w:val="28"/>
          <w:szCs w:val="28"/>
        </w:rPr>
        <w:t>单位（盖章）</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填表时间：</w:t>
      </w:r>
      <w:r>
        <w:rPr>
          <w:rFonts w:ascii="楷体_GB2312" w:eastAsia="楷体_GB2312" w:hAnsi="楷体_GB2312" w:cs="楷体_GB2312" w:hint="eastAsia"/>
          <w:sz w:val="28"/>
          <w:szCs w:val="28"/>
        </w:rPr>
        <w:t>2019</w:t>
      </w:r>
      <w:r>
        <w:rPr>
          <w:rFonts w:ascii="楷体_GB2312" w:eastAsia="楷体_GB2312" w:hAnsi="楷体_GB2312" w:cs="楷体_GB2312" w:hint="eastAsia"/>
          <w:sz w:val="28"/>
          <w:szCs w:val="28"/>
        </w:rPr>
        <w:t>年</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月</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日</w:t>
      </w:r>
    </w:p>
    <w:tbl>
      <w:tblPr>
        <w:tblW w:w="13617" w:type="dxa"/>
        <w:tblLayout w:type="fixed"/>
        <w:tblCellMar>
          <w:left w:w="0" w:type="dxa"/>
          <w:right w:w="0" w:type="dxa"/>
        </w:tblCellMar>
        <w:tblLook w:val="04A0"/>
      </w:tblPr>
      <w:tblGrid>
        <w:gridCol w:w="1730"/>
        <w:gridCol w:w="1377"/>
        <w:gridCol w:w="1420"/>
        <w:gridCol w:w="1420"/>
        <w:gridCol w:w="1721"/>
        <w:gridCol w:w="1701"/>
        <w:gridCol w:w="1420"/>
        <w:gridCol w:w="1420"/>
        <w:gridCol w:w="1408"/>
      </w:tblGrid>
      <w:tr w:rsidR="00FB5ED1">
        <w:trPr>
          <w:trHeight w:val="1905"/>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企业类型</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rPr>
              <w:t>自查自改企业数</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rPr>
              <w:t>企业自查隐患数（条）</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rPr>
              <w:t>企业自改隐患数（条）</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rPr>
              <w:t>企业自查</w:t>
            </w:r>
            <w:r>
              <w:rPr>
                <w:rStyle w:val="font51"/>
                <w:lang/>
              </w:rPr>
              <w:t>重大隐患</w:t>
            </w:r>
            <w:r>
              <w:rPr>
                <w:rStyle w:val="font21"/>
                <w:lang/>
              </w:rPr>
              <w:t>数（条）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rPr>
              <w:t>企业自改</w:t>
            </w:r>
            <w:r>
              <w:rPr>
                <w:rStyle w:val="font51"/>
                <w:lang/>
              </w:rPr>
              <w:t>重大隐患</w:t>
            </w:r>
            <w:r>
              <w:rPr>
                <w:rStyle w:val="font21"/>
                <w:lang/>
              </w:rPr>
              <w:t>数（条）</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rPr>
              <w:t>未完成整改企业数（家）</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rPr>
              <w:t>企业未完成整改隐患数（条）</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备注</w:t>
            </w:r>
          </w:p>
        </w:tc>
      </w:tr>
      <w:tr w:rsidR="00FB5ED1">
        <w:trPr>
          <w:trHeight w:val="6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高温熔融金属</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仿宋" w:eastAsia="仿宋" w:hAnsi="仿宋" w:cs="仿宋"/>
                <w:color w:val="000000"/>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jc w:val="center"/>
              <w:rPr>
                <w:rFonts w:ascii="仿宋" w:eastAsia="仿宋" w:hAnsi="仿宋" w:cs="仿宋"/>
                <w:color w:val="000000"/>
                <w:sz w:val="28"/>
                <w:szCs w:val="28"/>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jc w:val="center"/>
              <w:rPr>
                <w:rFonts w:ascii="仿宋" w:eastAsia="仿宋" w:hAnsi="仿宋" w:cs="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jc w:val="center"/>
              <w:rPr>
                <w:rFonts w:ascii="仿宋" w:eastAsia="仿宋" w:hAnsi="仿宋" w:cs="仿宋"/>
                <w:color w:val="000000"/>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jc w:val="center"/>
              <w:rPr>
                <w:rFonts w:ascii="仿宋" w:eastAsia="仿宋" w:hAnsi="仿宋" w:cs="仿宋"/>
                <w:color w:val="000000"/>
                <w:sz w:val="28"/>
                <w:szCs w:val="28"/>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r>
      <w:tr w:rsidR="00FB5ED1">
        <w:trPr>
          <w:trHeight w:val="6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粉尘防爆</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r>
      <w:tr w:rsidR="00FB5ED1">
        <w:trPr>
          <w:trHeight w:val="6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有限空间</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r>
      <w:tr w:rsidR="00FB5ED1">
        <w:trPr>
          <w:trHeight w:val="6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加热炉</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r>
      <w:tr w:rsidR="00FB5ED1">
        <w:trPr>
          <w:trHeight w:val="6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其它</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r>
      <w:tr w:rsidR="00FB5ED1">
        <w:trPr>
          <w:trHeight w:val="1175"/>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2F7F26">
            <w:pPr>
              <w:widowControl/>
              <w:jc w:val="center"/>
              <w:textAlignment w:val="center"/>
              <w:rPr>
                <w:rFonts w:ascii="黑体" w:eastAsia="黑体" w:hAnsi="宋体" w:cs="黑体"/>
                <w:color w:val="000000"/>
                <w:kern w:val="0"/>
                <w:szCs w:val="21"/>
                <w:lang/>
              </w:rPr>
            </w:pPr>
            <w:r>
              <w:rPr>
                <w:rFonts w:ascii="黑体" w:eastAsia="黑体" w:hAnsi="宋体" w:cs="黑体" w:hint="eastAsia"/>
                <w:color w:val="000000"/>
                <w:kern w:val="0"/>
                <w:szCs w:val="21"/>
                <w:lang/>
              </w:rPr>
              <w:t>合计</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B5ED1" w:rsidRDefault="00FB5ED1">
            <w:pPr>
              <w:rPr>
                <w:rFonts w:ascii="宋体" w:eastAsia="宋体" w:hAnsi="宋体" w:cs="宋体"/>
                <w:color w:val="000000"/>
                <w:sz w:val="22"/>
                <w:szCs w:val="22"/>
              </w:rPr>
            </w:pPr>
          </w:p>
        </w:tc>
      </w:tr>
    </w:tbl>
    <w:p w:rsidR="00FB5ED1" w:rsidRDefault="00FB5ED1">
      <w:bookmarkStart w:id="5" w:name="_GoBack"/>
      <w:bookmarkEnd w:id="5"/>
    </w:p>
    <w:sectPr w:rsidR="00FB5ED1" w:rsidSect="00FB5ED1">
      <w:footerReference w:type="default" r:id="rId16"/>
      <w:pgSz w:w="16838" w:h="11906" w:orient="landscape"/>
      <w:pgMar w:top="1587" w:right="1474" w:bottom="1587" w:left="1871" w:header="851" w:footer="992" w:gutter="0"/>
      <w:cols w:space="0"/>
      <w:docGrid w:type="linesAndChars" w:linePitch="323" w:charSpace="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F26" w:rsidRDefault="002F7F26" w:rsidP="00FB5ED1">
      <w:r>
        <w:separator/>
      </w:r>
    </w:p>
  </w:endnote>
  <w:endnote w:type="continuationSeparator" w:id="1">
    <w:p w:rsidR="002F7F26" w:rsidRDefault="002F7F26" w:rsidP="00FB5ED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pStyle w:val="a4"/>
    </w:pPr>
    <w:r>
      <w:pict>
        <v:shapetype id="_x0000_t202" coordsize="21600,21600" o:spt="202" path="m,l,21600r21600,l21600,xe">
          <v:stroke joinstyle="miter"/>
          <v:path gradientshapeok="t" o:connecttype="rect"/>
        </v:shapetype>
        <v:shape id="_x0000_s2051"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B5ED1" w:rsidRDefault="002F7F26">
                <w:pPr>
                  <w:pStyle w:val="a4"/>
                  <w:ind w:leftChars="50" w:left="105" w:rightChars="50" w:right="105"/>
                  <w:rPr>
                    <w:rFonts w:asciiTheme="minorEastAsia" w:hAnsiTheme="minorEastAsia" w:cstheme="minor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FB5ED1">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FB5ED1">
                  <w:rPr>
                    <w:rFonts w:asciiTheme="minorEastAsia" w:hAnsiTheme="minorEastAsia" w:cstheme="minorEastAsia" w:hint="eastAsia"/>
                    <w:sz w:val="28"/>
                    <w:szCs w:val="28"/>
                  </w:rPr>
                  <w:fldChar w:fldCharType="separate"/>
                </w:r>
                <w:r w:rsidR="00C52675">
                  <w:rPr>
                    <w:rFonts w:asciiTheme="minorEastAsia" w:hAnsiTheme="minorEastAsia" w:cstheme="minorEastAsia"/>
                    <w:noProof/>
                    <w:sz w:val="28"/>
                    <w:szCs w:val="28"/>
                  </w:rPr>
                  <w:t>2</w:t>
                </w:r>
                <w:r w:rsidR="00FB5ED1">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pStyle w:val="a4"/>
      <w:ind w:firstLine="360"/>
      <w:jc w:val="center"/>
    </w:pPr>
    <w: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B5ED1" w:rsidRDefault="002F7F26">
                <w:pPr>
                  <w:pStyle w:val="a4"/>
                  <w:ind w:leftChars="50" w:left="105" w:rightChars="50" w:right="105"/>
                </w:pPr>
                <w:r>
                  <w:rPr>
                    <w:rFonts w:ascii="宋体" w:eastAsia="宋体" w:hAnsi="宋体" w:cs="宋体" w:hint="eastAsia"/>
                    <w:sz w:val="28"/>
                    <w:szCs w:val="28"/>
                  </w:rPr>
                  <w:t>—</w:t>
                </w:r>
                <w:r>
                  <w:rPr>
                    <w:rFonts w:ascii="宋体" w:eastAsia="宋体" w:hAnsi="宋体" w:cs="宋体" w:hint="eastAsia"/>
                    <w:sz w:val="28"/>
                    <w:szCs w:val="28"/>
                  </w:rPr>
                  <w:t xml:space="preserve"> </w:t>
                </w:r>
                <w:r w:rsidR="00FB5ED1">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FB5ED1">
                  <w:rPr>
                    <w:rFonts w:asciiTheme="minorEastAsia" w:hAnsiTheme="minorEastAsia" w:cstheme="minorEastAsia" w:hint="eastAsia"/>
                    <w:sz w:val="28"/>
                    <w:szCs w:val="28"/>
                  </w:rPr>
                  <w:fldChar w:fldCharType="separate"/>
                </w:r>
                <w:r w:rsidR="00C52675">
                  <w:rPr>
                    <w:rFonts w:asciiTheme="minorEastAsia" w:hAnsiTheme="minorEastAsia" w:cstheme="minorEastAsia"/>
                    <w:noProof/>
                    <w:sz w:val="28"/>
                    <w:szCs w:val="28"/>
                  </w:rPr>
                  <w:t>3</w:t>
                </w:r>
                <w:r w:rsidR="00FB5ED1">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宋体" w:eastAsia="宋体" w:hAnsi="宋体" w:cs="宋体" w:hint="eastAsia"/>
                    <w:sz w:val="28"/>
                    <w:szCs w:val="28"/>
                  </w:rPr>
                  <w:t>—</w:t>
                </w:r>
              </w:p>
            </w:txbxContent>
          </v:textbox>
          <w10:wrap anchorx="margin"/>
        </v:shape>
      </w:pict>
    </w:r>
  </w:p>
  <w:p w:rsidR="00FB5ED1" w:rsidRDefault="00FB5ED1">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pStyle w:val="a4"/>
      <w:ind w:firstLine="360"/>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filled="f" stroked="f" strokeweight=".5pt">
          <v:textbox style="mso-fit-shape-to-text:t" inset="0,0,0,0">
            <w:txbxContent>
              <w:p w:rsidR="00FB5ED1" w:rsidRDefault="002F7F26">
                <w:pPr>
                  <w:pStyle w:val="a4"/>
                  <w:ind w:leftChars="50" w:left="105" w:rightChars="50" w:right="105"/>
                </w:pPr>
                <w:r>
                  <w:rPr>
                    <w:rFonts w:ascii="宋体" w:eastAsia="宋体" w:hAnsi="宋体" w:cs="宋体" w:hint="eastAsia"/>
                    <w:sz w:val="28"/>
                    <w:szCs w:val="28"/>
                  </w:rPr>
                  <w:t>—</w:t>
                </w:r>
                <w:r>
                  <w:rPr>
                    <w:rFonts w:ascii="宋体" w:eastAsia="宋体" w:hAnsi="宋体" w:cs="宋体" w:hint="eastAsia"/>
                    <w:sz w:val="28"/>
                    <w:szCs w:val="28"/>
                  </w:rPr>
                  <w:t xml:space="preserve"> </w:t>
                </w:r>
                <w:r w:rsidR="00FB5ED1">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FB5ED1">
                  <w:rPr>
                    <w:rFonts w:asciiTheme="minorEastAsia" w:hAnsiTheme="minorEastAsia" w:cstheme="minorEastAsia" w:hint="eastAsia"/>
                    <w:sz w:val="28"/>
                    <w:szCs w:val="28"/>
                  </w:rPr>
                  <w:fldChar w:fldCharType="separate"/>
                </w:r>
                <w:r w:rsidR="00C52675">
                  <w:rPr>
                    <w:rFonts w:asciiTheme="minorEastAsia" w:hAnsiTheme="minorEastAsia" w:cstheme="minorEastAsia"/>
                    <w:noProof/>
                    <w:sz w:val="28"/>
                    <w:szCs w:val="28"/>
                  </w:rPr>
                  <w:t>33</w:t>
                </w:r>
                <w:r w:rsidR="00FB5ED1">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宋体" w:eastAsia="宋体" w:hAnsi="宋体" w:cs="宋体" w:hint="eastAsia"/>
                    <w:sz w:val="28"/>
                    <w:szCs w:val="28"/>
                  </w:rPr>
                  <w:t>—</w:t>
                </w:r>
                <w:r>
                  <w:rPr>
                    <w:rFonts w:ascii="宋体" w:eastAsia="宋体" w:hAnsi="宋体" w:cs="宋体" w:hint="eastAsia"/>
                    <w:sz w:val="28"/>
                    <w:szCs w:val="28"/>
                  </w:rPr>
                  <w:t xml:space="preserve"> </w:t>
                </w:r>
              </w:p>
            </w:txbxContent>
          </v:textbox>
          <w10:wrap anchorx="margin"/>
        </v:shape>
      </w:pict>
    </w:r>
  </w:p>
  <w:p w:rsidR="00FB5ED1" w:rsidRDefault="00FB5ED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F26" w:rsidRDefault="002F7F26" w:rsidP="00FB5ED1">
      <w:r>
        <w:separator/>
      </w:r>
    </w:p>
  </w:footnote>
  <w:footnote w:type="continuationSeparator" w:id="1">
    <w:p w:rsidR="002F7F26" w:rsidRDefault="002F7F26" w:rsidP="00FB5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ind w:left="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D1" w:rsidRDefault="00FB5ED1">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1134"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55A06CC"/>
    <w:rsid w:val="0017689D"/>
    <w:rsid w:val="002F7F26"/>
    <w:rsid w:val="005208B3"/>
    <w:rsid w:val="007400D2"/>
    <w:rsid w:val="00C52675"/>
    <w:rsid w:val="00FB5ED1"/>
    <w:rsid w:val="01146DB9"/>
    <w:rsid w:val="024E462F"/>
    <w:rsid w:val="02C745B9"/>
    <w:rsid w:val="03414E5B"/>
    <w:rsid w:val="03625D06"/>
    <w:rsid w:val="03C70339"/>
    <w:rsid w:val="04F6454E"/>
    <w:rsid w:val="04FF4121"/>
    <w:rsid w:val="05894228"/>
    <w:rsid w:val="058B63D4"/>
    <w:rsid w:val="06330EF1"/>
    <w:rsid w:val="0661582E"/>
    <w:rsid w:val="069D2E8A"/>
    <w:rsid w:val="06C00176"/>
    <w:rsid w:val="071D1710"/>
    <w:rsid w:val="0888382A"/>
    <w:rsid w:val="088B2BC7"/>
    <w:rsid w:val="08A11F67"/>
    <w:rsid w:val="08AE306D"/>
    <w:rsid w:val="08CA6C83"/>
    <w:rsid w:val="096D7CB7"/>
    <w:rsid w:val="09C60F4D"/>
    <w:rsid w:val="09C87ECB"/>
    <w:rsid w:val="0A295841"/>
    <w:rsid w:val="0A511FEC"/>
    <w:rsid w:val="0AD24A28"/>
    <w:rsid w:val="0AD62B45"/>
    <w:rsid w:val="0B0C5D6B"/>
    <w:rsid w:val="0D6C5022"/>
    <w:rsid w:val="0D904B02"/>
    <w:rsid w:val="0D9E3F52"/>
    <w:rsid w:val="0E4E1090"/>
    <w:rsid w:val="0EA44FD3"/>
    <w:rsid w:val="0EAC7466"/>
    <w:rsid w:val="0EC135C5"/>
    <w:rsid w:val="0FA83AE0"/>
    <w:rsid w:val="0FAC3664"/>
    <w:rsid w:val="10AA5D11"/>
    <w:rsid w:val="10CB4D9A"/>
    <w:rsid w:val="11267F14"/>
    <w:rsid w:val="119774C9"/>
    <w:rsid w:val="122E718C"/>
    <w:rsid w:val="13292A33"/>
    <w:rsid w:val="137A2A47"/>
    <w:rsid w:val="13AD682E"/>
    <w:rsid w:val="13C626DA"/>
    <w:rsid w:val="14180281"/>
    <w:rsid w:val="142662D3"/>
    <w:rsid w:val="144B2D8F"/>
    <w:rsid w:val="15896295"/>
    <w:rsid w:val="1590293E"/>
    <w:rsid w:val="16115399"/>
    <w:rsid w:val="16C26ADF"/>
    <w:rsid w:val="17254979"/>
    <w:rsid w:val="17557361"/>
    <w:rsid w:val="17D44D13"/>
    <w:rsid w:val="17DC74BC"/>
    <w:rsid w:val="18220F34"/>
    <w:rsid w:val="18362C34"/>
    <w:rsid w:val="18D14A85"/>
    <w:rsid w:val="194D0DF8"/>
    <w:rsid w:val="19F8668F"/>
    <w:rsid w:val="1A457435"/>
    <w:rsid w:val="1AAA2C02"/>
    <w:rsid w:val="1BAD1F80"/>
    <w:rsid w:val="1BFB5623"/>
    <w:rsid w:val="1D584496"/>
    <w:rsid w:val="1D776E9C"/>
    <w:rsid w:val="1D9B3F97"/>
    <w:rsid w:val="1DEA3BA8"/>
    <w:rsid w:val="1E27207F"/>
    <w:rsid w:val="1E574FAF"/>
    <w:rsid w:val="201A281C"/>
    <w:rsid w:val="20990CE2"/>
    <w:rsid w:val="20F63C61"/>
    <w:rsid w:val="218B6F9D"/>
    <w:rsid w:val="21B858A7"/>
    <w:rsid w:val="21D860CA"/>
    <w:rsid w:val="21F50BD8"/>
    <w:rsid w:val="22195AC6"/>
    <w:rsid w:val="22EA473F"/>
    <w:rsid w:val="236E2F5B"/>
    <w:rsid w:val="23F12625"/>
    <w:rsid w:val="248661D7"/>
    <w:rsid w:val="24D87116"/>
    <w:rsid w:val="2512493B"/>
    <w:rsid w:val="255A06CC"/>
    <w:rsid w:val="256E4231"/>
    <w:rsid w:val="257C0946"/>
    <w:rsid w:val="25C75F08"/>
    <w:rsid w:val="25FC2D76"/>
    <w:rsid w:val="260D751E"/>
    <w:rsid w:val="26FF75CE"/>
    <w:rsid w:val="271A5D11"/>
    <w:rsid w:val="271E76C7"/>
    <w:rsid w:val="27203C38"/>
    <w:rsid w:val="2760604A"/>
    <w:rsid w:val="277A61D9"/>
    <w:rsid w:val="277E3D4A"/>
    <w:rsid w:val="286D529F"/>
    <w:rsid w:val="296B77E9"/>
    <w:rsid w:val="298D1D65"/>
    <w:rsid w:val="29B847BF"/>
    <w:rsid w:val="29FC5F52"/>
    <w:rsid w:val="2AE943D2"/>
    <w:rsid w:val="2AF6703D"/>
    <w:rsid w:val="2B282E85"/>
    <w:rsid w:val="2B6D7A89"/>
    <w:rsid w:val="2C0D201C"/>
    <w:rsid w:val="2D0A5CA4"/>
    <w:rsid w:val="2DE20F38"/>
    <w:rsid w:val="2E697DA5"/>
    <w:rsid w:val="2EF91887"/>
    <w:rsid w:val="2FC1378B"/>
    <w:rsid w:val="2FD22168"/>
    <w:rsid w:val="305144B4"/>
    <w:rsid w:val="30C972AD"/>
    <w:rsid w:val="30D47F6B"/>
    <w:rsid w:val="310E4CA2"/>
    <w:rsid w:val="322325C4"/>
    <w:rsid w:val="33B03336"/>
    <w:rsid w:val="33D57EC9"/>
    <w:rsid w:val="33FD0251"/>
    <w:rsid w:val="33FF5F79"/>
    <w:rsid w:val="3502134C"/>
    <w:rsid w:val="35BB6D21"/>
    <w:rsid w:val="35ED63E4"/>
    <w:rsid w:val="36FB6BA5"/>
    <w:rsid w:val="37162111"/>
    <w:rsid w:val="37444B1C"/>
    <w:rsid w:val="375271BE"/>
    <w:rsid w:val="38A83BEE"/>
    <w:rsid w:val="38BB65DC"/>
    <w:rsid w:val="38DE1EE3"/>
    <w:rsid w:val="39892FA1"/>
    <w:rsid w:val="3A977093"/>
    <w:rsid w:val="3B103D45"/>
    <w:rsid w:val="3B2373EF"/>
    <w:rsid w:val="3C156EC5"/>
    <w:rsid w:val="3CF92F64"/>
    <w:rsid w:val="3D520C2B"/>
    <w:rsid w:val="3D7E4D2A"/>
    <w:rsid w:val="3D8579B4"/>
    <w:rsid w:val="3DB64622"/>
    <w:rsid w:val="3E750E9C"/>
    <w:rsid w:val="3E925B37"/>
    <w:rsid w:val="3EAC5850"/>
    <w:rsid w:val="3ECC19E7"/>
    <w:rsid w:val="3EF915CE"/>
    <w:rsid w:val="3F5210EE"/>
    <w:rsid w:val="3F61199C"/>
    <w:rsid w:val="3F8C2102"/>
    <w:rsid w:val="3FD61AEC"/>
    <w:rsid w:val="3FE56ACD"/>
    <w:rsid w:val="3FFC6479"/>
    <w:rsid w:val="4015053D"/>
    <w:rsid w:val="40622C06"/>
    <w:rsid w:val="413139BD"/>
    <w:rsid w:val="413311CD"/>
    <w:rsid w:val="414F463F"/>
    <w:rsid w:val="41775B3D"/>
    <w:rsid w:val="41AB7877"/>
    <w:rsid w:val="420E7F5A"/>
    <w:rsid w:val="42494CB1"/>
    <w:rsid w:val="4410665A"/>
    <w:rsid w:val="4419058F"/>
    <w:rsid w:val="443A291C"/>
    <w:rsid w:val="444824E2"/>
    <w:rsid w:val="444A35EA"/>
    <w:rsid w:val="44517559"/>
    <w:rsid w:val="44CB41D9"/>
    <w:rsid w:val="44D73B5A"/>
    <w:rsid w:val="45454384"/>
    <w:rsid w:val="456739FF"/>
    <w:rsid w:val="45C130B9"/>
    <w:rsid w:val="46232B18"/>
    <w:rsid w:val="4660018C"/>
    <w:rsid w:val="466C097C"/>
    <w:rsid w:val="46B34844"/>
    <w:rsid w:val="46F032B1"/>
    <w:rsid w:val="46F55388"/>
    <w:rsid w:val="46FD7215"/>
    <w:rsid w:val="47107BCD"/>
    <w:rsid w:val="47153111"/>
    <w:rsid w:val="48C871A9"/>
    <w:rsid w:val="493F205A"/>
    <w:rsid w:val="4A1F4630"/>
    <w:rsid w:val="4B8322A7"/>
    <w:rsid w:val="4C062137"/>
    <w:rsid w:val="4E690C92"/>
    <w:rsid w:val="4EA13FE0"/>
    <w:rsid w:val="4EC66769"/>
    <w:rsid w:val="4FB82AD1"/>
    <w:rsid w:val="4FC20544"/>
    <w:rsid w:val="50FF7693"/>
    <w:rsid w:val="51367070"/>
    <w:rsid w:val="517568E2"/>
    <w:rsid w:val="51FA2F0E"/>
    <w:rsid w:val="528C2477"/>
    <w:rsid w:val="529F771C"/>
    <w:rsid w:val="543D34DF"/>
    <w:rsid w:val="54AC1AD1"/>
    <w:rsid w:val="555D00DE"/>
    <w:rsid w:val="558C769E"/>
    <w:rsid w:val="561D2824"/>
    <w:rsid w:val="56245024"/>
    <w:rsid w:val="56533103"/>
    <w:rsid w:val="56A453D6"/>
    <w:rsid w:val="573E17D8"/>
    <w:rsid w:val="57BD474D"/>
    <w:rsid w:val="57E027CE"/>
    <w:rsid w:val="58F33375"/>
    <w:rsid w:val="592B5A5E"/>
    <w:rsid w:val="594401D9"/>
    <w:rsid w:val="597A3CC8"/>
    <w:rsid w:val="5A060DA8"/>
    <w:rsid w:val="5A1A4790"/>
    <w:rsid w:val="5A4B3E2F"/>
    <w:rsid w:val="5A504A6F"/>
    <w:rsid w:val="5C8B3042"/>
    <w:rsid w:val="5D2460B2"/>
    <w:rsid w:val="5D517F40"/>
    <w:rsid w:val="5DE728F1"/>
    <w:rsid w:val="5EA3049B"/>
    <w:rsid w:val="5F635D9B"/>
    <w:rsid w:val="5F9B04B5"/>
    <w:rsid w:val="5FAC4C44"/>
    <w:rsid w:val="5FF13E4B"/>
    <w:rsid w:val="61443A42"/>
    <w:rsid w:val="61A51FE2"/>
    <w:rsid w:val="61CC7440"/>
    <w:rsid w:val="61CF2C7B"/>
    <w:rsid w:val="62503A2C"/>
    <w:rsid w:val="631E6B47"/>
    <w:rsid w:val="63523282"/>
    <w:rsid w:val="63B41749"/>
    <w:rsid w:val="63DB5E17"/>
    <w:rsid w:val="643737F3"/>
    <w:rsid w:val="6446080B"/>
    <w:rsid w:val="646E12AE"/>
    <w:rsid w:val="648444E1"/>
    <w:rsid w:val="64D85A91"/>
    <w:rsid w:val="65371D37"/>
    <w:rsid w:val="653C3AF5"/>
    <w:rsid w:val="65426C90"/>
    <w:rsid w:val="669C6373"/>
    <w:rsid w:val="672A52C3"/>
    <w:rsid w:val="673767E5"/>
    <w:rsid w:val="675A3F0B"/>
    <w:rsid w:val="67727F32"/>
    <w:rsid w:val="67A23486"/>
    <w:rsid w:val="6998394C"/>
    <w:rsid w:val="69E458BF"/>
    <w:rsid w:val="69F233B0"/>
    <w:rsid w:val="6AA918DD"/>
    <w:rsid w:val="6AFF49B5"/>
    <w:rsid w:val="6B3D34AE"/>
    <w:rsid w:val="6B636912"/>
    <w:rsid w:val="6BA31DB2"/>
    <w:rsid w:val="6BD47881"/>
    <w:rsid w:val="6BE879F2"/>
    <w:rsid w:val="6DA074C5"/>
    <w:rsid w:val="6DDB1D21"/>
    <w:rsid w:val="6DE6306B"/>
    <w:rsid w:val="6DE713F9"/>
    <w:rsid w:val="6E1656D3"/>
    <w:rsid w:val="6E213D62"/>
    <w:rsid w:val="6EB3066D"/>
    <w:rsid w:val="6F8D3979"/>
    <w:rsid w:val="70426B4A"/>
    <w:rsid w:val="70A32A12"/>
    <w:rsid w:val="70D20E2A"/>
    <w:rsid w:val="7107593C"/>
    <w:rsid w:val="712D1DE6"/>
    <w:rsid w:val="722170E0"/>
    <w:rsid w:val="723D3ED2"/>
    <w:rsid w:val="72AF6AA0"/>
    <w:rsid w:val="731B593A"/>
    <w:rsid w:val="732A3C49"/>
    <w:rsid w:val="73671066"/>
    <w:rsid w:val="73CB024D"/>
    <w:rsid w:val="742A4237"/>
    <w:rsid w:val="743178C3"/>
    <w:rsid w:val="74D376C0"/>
    <w:rsid w:val="76451E68"/>
    <w:rsid w:val="76910150"/>
    <w:rsid w:val="7736564B"/>
    <w:rsid w:val="77415109"/>
    <w:rsid w:val="778D6EF6"/>
    <w:rsid w:val="77A44A32"/>
    <w:rsid w:val="77C34873"/>
    <w:rsid w:val="78B12575"/>
    <w:rsid w:val="790B2D9B"/>
    <w:rsid w:val="79AE6869"/>
    <w:rsid w:val="79BC00A6"/>
    <w:rsid w:val="79C2302F"/>
    <w:rsid w:val="79FF171A"/>
    <w:rsid w:val="7A821AC9"/>
    <w:rsid w:val="7AF6337D"/>
    <w:rsid w:val="7BFF13F8"/>
    <w:rsid w:val="7C7F2FA6"/>
    <w:rsid w:val="7C9701B7"/>
    <w:rsid w:val="7CA964E9"/>
    <w:rsid w:val="7D4075C4"/>
    <w:rsid w:val="7D5241E8"/>
    <w:rsid w:val="7D5F4535"/>
    <w:rsid w:val="7D6B5F77"/>
    <w:rsid w:val="7E90096D"/>
    <w:rsid w:val="7EC71D31"/>
    <w:rsid w:val="7EE30BD4"/>
    <w:rsid w:val="7F9A3956"/>
    <w:rsid w:val="7FA66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B5ED1"/>
    <w:pPr>
      <w:widowControl w:val="0"/>
      <w:jc w:val="both"/>
    </w:pPr>
    <w:rPr>
      <w:rFonts w:asciiTheme="minorHAnsi" w:eastAsiaTheme="minorEastAsia" w:hAnsiTheme="minorHAnsi" w:cstheme="minorBidi"/>
      <w:kern w:val="2"/>
      <w:sz w:val="21"/>
      <w:szCs w:val="24"/>
    </w:rPr>
  </w:style>
  <w:style w:type="paragraph" w:styleId="1">
    <w:name w:val="heading 1"/>
    <w:basedOn w:val="a0"/>
    <w:next w:val="a0"/>
    <w:uiPriority w:val="9"/>
    <w:qFormat/>
    <w:rsid w:val="00FB5ED1"/>
    <w:pPr>
      <w:keepNext/>
      <w:keepLines/>
      <w:spacing w:before="240" w:after="240" w:line="360" w:lineRule="auto"/>
      <w:outlineLvl w:val="0"/>
    </w:pPr>
    <w:rPr>
      <w:rFonts w:ascii="Calibri" w:eastAsia="仿宋" w:hAnsi="Calibri" w:cs="Times New Roman"/>
      <w:b/>
      <w:bCs/>
      <w:kern w:val="44"/>
      <w:sz w:val="28"/>
      <w:szCs w:val="44"/>
      <w:lang w:val="zh-CN"/>
    </w:rPr>
  </w:style>
  <w:style w:type="paragraph" w:styleId="2">
    <w:name w:val="heading 2"/>
    <w:basedOn w:val="a0"/>
    <w:next w:val="a0"/>
    <w:unhideWhenUsed/>
    <w:qFormat/>
    <w:rsid w:val="00FB5ED1"/>
    <w:pPr>
      <w:jc w:val="left"/>
      <w:outlineLvl w:val="1"/>
    </w:pPr>
    <w:rPr>
      <w:rFonts w:ascii="宋体" w:eastAsia="宋体" w:hAnsi="宋体" w:cs="Times New Roman" w:hint="eastAsia"/>
      <w:b/>
      <w:color w:val="004276"/>
      <w:kern w:val="0"/>
      <w:sz w:val="24"/>
    </w:rPr>
  </w:style>
  <w:style w:type="paragraph" w:styleId="3">
    <w:name w:val="heading 3"/>
    <w:basedOn w:val="a0"/>
    <w:next w:val="a0"/>
    <w:unhideWhenUsed/>
    <w:qFormat/>
    <w:rsid w:val="00FB5ED1"/>
    <w:pPr>
      <w:jc w:val="left"/>
      <w:outlineLvl w:val="2"/>
    </w:pPr>
    <w:rPr>
      <w:rFonts w:ascii="宋体" w:eastAsia="宋体" w:hAnsi="宋体" w:cs="Times New Roman" w:hint="eastAsia"/>
      <w:b/>
      <w:color w:val="004276"/>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toc 3"/>
    <w:basedOn w:val="a0"/>
    <w:next w:val="a0"/>
    <w:uiPriority w:val="39"/>
    <w:unhideWhenUsed/>
    <w:qFormat/>
    <w:rsid w:val="00FB5ED1"/>
    <w:pPr>
      <w:spacing w:line="360" w:lineRule="auto"/>
      <w:ind w:leftChars="400" w:left="840" w:firstLineChars="200" w:firstLine="200"/>
    </w:pPr>
    <w:rPr>
      <w:rFonts w:ascii="Times New Roman" w:eastAsia="宋体" w:hAnsi="Times New Roman" w:cs="Times New Roman"/>
      <w:sz w:val="24"/>
      <w:szCs w:val="22"/>
    </w:rPr>
  </w:style>
  <w:style w:type="paragraph" w:styleId="a4">
    <w:name w:val="footer"/>
    <w:basedOn w:val="a0"/>
    <w:qFormat/>
    <w:rsid w:val="00FB5ED1"/>
    <w:pPr>
      <w:tabs>
        <w:tab w:val="center" w:pos="4153"/>
        <w:tab w:val="right" w:pos="8306"/>
      </w:tabs>
      <w:snapToGrid w:val="0"/>
      <w:jc w:val="left"/>
    </w:pPr>
    <w:rPr>
      <w:sz w:val="18"/>
      <w:szCs w:val="18"/>
    </w:rPr>
  </w:style>
  <w:style w:type="paragraph" w:styleId="a5">
    <w:name w:val="header"/>
    <w:basedOn w:val="a0"/>
    <w:qFormat/>
    <w:rsid w:val="00FB5ED1"/>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FB5ED1"/>
    <w:pPr>
      <w:tabs>
        <w:tab w:val="left" w:pos="810"/>
        <w:tab w:val="right" w:leader="dot" w:pos="8296"/>
      </w:tabs>
      <w:spacing w:line="360" w:lineRule="auto"/>
      <w:jc w:val="left"/>
    </w:pPr>
    <w:rPr>
      <w:rFonts w:ascii="Times New Roman" w:eastAsia="宋体" w:hAnsi="Times New Roman" w:cs="Times New Roman"/>
      <w:sz w:val="24"/>
      <w:szCs w:val="22"/>
    </w:rPr>
  </w:style>
  <w:style w:type="paragraph" w:styleId="20">
    <w:name w:val="toc 2"/>
    <w:basedOn w:val="a0"/>
    <w:next w:val="a0"/>
    <w:uiPriority w:val="39"/>
    <w:unhideWhenUsed/>
    <w:qFormat/>
    <w:rsid w:val="00FB5ED1"/>
    <w:pPr>
      <w:tabs>
        <w:tab w:val="right" w:leader="dot" w:pos="8296"/>
      </w:tabs>
      <w:spacing w:line="360" w:lineRule="auto"/>
      <w:ind w:firstLineChars="235" w:firstLine="564"/>
    </w:pPr>
    <w:rPr>
      <w:rFonts w:ascii="Times New Roman" w:eastAsia="宋体" w:hAnsi="Times New Roman" w:cs="Times New Roman"/>
      <w:sz w:val="24"/>
      <w:szCs w:val="22"/>
    </w:rPr>
  </w:style>
  <w:style w:type="paragraph" w:styleId="a6">
    <w:name w:val="Normal (Web)"/>
    <w:basedOn w:val="a0"/>
    <w:qFormat/>
    <w:rsid w:val="00FB5ED1"/>
    <w:pPr>
      <w:jc w:val="left"/>
    </w:pPr>
    <w:rPr>
      <w:rFonts w:cs="Times New Roman"/>
      <w:kern w:val="0"/>
      <w:sz w:val="24"/>
    </w:rPr>
  </w:style>
  <w:style w:type="character" w:styleId="a7">
    <w:name w:val="Strong"/>
    <w:basedOn w:val="a1"/>
    <w:qFormat/>
    <w:rsid w:val="00FB5ED1"/>
    <w:rPr>
      <w:b/>
    </w:rPr>
  </w:style>
  <w:style w:type="character" w:styleId="a8">
    <w:name w:val="FollowedHyperlink"/>
    <w:basedOn w:val="a1"/>
    <w:qFormat/>
    <w:rsid w:val="00FB5ED1"/>
    <w:rPr>
      <w:rFonts w:ascii="宋体" w:eastAsia="宋体" w:hAnsi="宋体" w:cs="宋体" w:hint="eastAsia"/>
      <w:color w:val="333333"/>
      <w:sz w:val="21"/>
      <w:szCs w:val="21"/>
      <w:u w:val="none"/>
    </w:rPr>
  </w:style>
  <w:style w:type="character" w:styleId="a9">
    <w:name w:val="Hyperlink"/>
    <w:basedOn w:val="a1"/>
    <w:qFormat/>
    <w:rsid w:val="00FB5ED1"/>
    <w:rPr>
      <w:rFonts w:ascii="宋体" w:eastAsia="宋体" w:hAnsi="宋体" w:cs="宋体" w:hint="eastAsia"/>
      <w:color w:val="333333"/>
      <w:sz w:val="21"/>
      <w:szCs w:val="21"/>
      <w:u w:val="none"/>
    </w:rPr>
  </w:style>
  <w:style w:type="table" w:styleId="aa">
    <w:name w:val="Table Grid"/>
    <w:basedOn w:val="a2"/>
    <w:qFormat/>
    <w:rsid w:val="00FB5ED1"/>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wdsnopic">
    <w:name w:val="gwds_nopic"/>
    <w:basedOn w:val="a1"/>
    <w:qFormat/>
    <w:rsid w:val="00FB5ED1"/>
  </w:style>
  <w:style w:type="character" w:customStyle="1" w:styleId="gwdsnopic1">
    <w:name w:val="gwds_nopic1"/>
    <w:basedOn w:val="a1"/>
    <w:qFormat/>
    <w:rsid w:val="00FB5ED1"/>
  </w:style>
  <w:style w:type="character" w:customStyle="1" w:styleId="gwdsnopic2">
    <w:name w:val="gwds_nopic2"/>
    <w:basedOn w:val="a1"/>
    <w:qFormat/>
    <w:rsid w:val="00FB5ED1"/>
  </w:style>
  <w:style w:type="paragraph" w:customStyle="1" w:styleId="TOC1">
    <w:name w:val="TOC 标题1"/>
    <w:basedOn w:val="1"/>
    <w:next w:val="a0"/>
    <w:uiPriority w:val="39"/>
    <w:unhideWhenUsed/>
    <w:qFormat/>
    <w:rsid w:val="00FB5ED1"/>
    <w:pPr>
      <w:widowControl/>
      <w:spacing w:before="480" w:after="0" w:line="276" w:lineRule="auto"/>
      <w:jc w:val="left"/>
      <w:outlineLvl w:val="9"/>
    </w:pPr>
    <w:rPr>
      <w:rFonts w:ascii="Cambria" w:eastAsia="宋体" w:hAnsi="Cambria"/>
      <w:color w:val="365F91"/>
      <w:kern w:val="0"/>
      <w:szCs w:val="28"/>
    </w:rPr>
  </w:style>
  <w:style w:type="paragraph" w:customStyle="1" w:styleId="ab">
    <w:name w:val="一级无"/>
    <w:basedOn w:val="a"/>
    <w:qFormat/>
    <w:rsid w:val="00FB5ED1"/>
    <w:pPr>
      <w:spacing w:beforeLines="0" w:afterLines="0"/>
    </w:pPr>
    <w:rPr>
      <w:rFonts w:ascii="宋体" w:eastAsia="宋体"/>
    </w:rPr>
  </w:style>
  <w:style w:type="paragraph" w:customStyle="1" w:styleId="a">
    <w:name w:val="一级条标题"/>
    <w:next w:val="a0"/>
    <w:qFormat/>
    <w:rsid w:val="00FB5ED1"/>
    <w:pPr>
      <w:numPr>
        <w:ilvl w:val="1"/>
        <w:numId w:val="1"/>
      </w:numPr>
      <w:spacing w:beforeLines="50" w:afterLines="50"/>
      <w:ind w:left="851"/>
      <w:outlineLvl w:val="2"/>
    </w:pPr>
    <w:rPr>
      <w:rFonts w:ascii="黑体" w:eastAsia="黑体"/>
      <w:sz w:val="21"/>
      <w:szCs w:val="21"/>
    </w:rPr>
  </w:style>
  <w:style w:type="character" w:customStyle="1" w:styleId="font51">
    <w:name w:val="font51"/>
    <w:basedOn w:val="a1"/>
    <w:rsid w:val="00FB5ED1"/>
    <w:rPr>
      <w:rFonts w:ascii="仿宋" w:eastAsia="仿宋" w:hAnsi="仿宋" w:cs="仿宋" w:hint="default"/>
      <w:b/>
      <w:color w:val="000000"/>
      <w:sz w:val="24"/>
      <w:szCs w:val="24"/>
      <w:u w:val="none"/>
    </w:rPr>
  </w:style>
  <w:style w:type="character" w:customStyle="1" w:styleId="font21">
    <w:name w:val="font21"/>
    <w:basedOn w:val="a1"/>
    <w:qFormat/>
    <w:rsid w:val="00FB5ED1"/>
    <w:rPr>
      <w:rFonts w:ascii="仿宋" w:eastAsia="仿宋" w:hAnsi="仿宋" w:cs="仿宋"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iki.zhulong.com/baike/detail.asp?t=&#26632;&#2672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3933</Words>
  <Characters>22422</Characters>
  <Application>Microsoft Office Word</Application>
  <DocSecurity>0</DocSecurity>
  <Lines>186</Lines>
  <Paragraphs>52</Paragraphs>
  <ScaleCrop>false</ScaleCrop>
  <Company>微软中国</Company>
  <LinksUpToDate>false</LinksUpToDate>
  <CharactersWithSpaces>26303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青岛啤酒1420858052</dc:creator>
  <cp:lastModifiedBy>微软用户</cp:lastModifiedBy>
  <cp:revision>2</cp:revision>
  <cp:lastPrinted>2019-06-26T02:12:00Z</cp:lastPrinted>
  <dcterms:created xsi:type="dcterms:W3CDTF">2022-10-28T02:40:00Z</dcterms:created>
  <dcterms:modified xsi:type="dcterms:W3CDTF">2022-10-28T02:40:00Z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