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2445" w:rsidRDefault="00D517D4" w:rsidP="00D517D4">
      <w:pPr>
        <w:spacing w:line="640" w:lineRule="exact"/>
        <w:jc w:val="center"/>
        <w:rPr>
          <w:rFonts w:ascii="方正小标宋简体" w:eastAsia="方正小标宋简体" w:hAnsi="方正小标宋简体" w:cs="方正大标宋简体"/>
          <w:sz w:val="44"/>
          <w:szCs w:val="44"/>
        </w:rPr>
      </w:pPr>
      <w:r w:rsidRPr="00D517D4">
        <w:rPr>
          <w:rFonts w:ascii="方正小标宋简体" w:eastAsia="方正小标宋简体" w:hAnsi="方正小标宋简体" w:cs="方正大标宋简体" w:hint="eastAsia"/>
          <w:sz w:val="44"/>
          <w:szCs w:val="44"/>
        </w:rPr>
        <w:t>桓台县应急管理局</w:t>
      </w:r>
    </w:p>
    <w:p w:rsidR="00BE2118" w:rsidRPr="00D517D4" w:rsidRDefault="00D517D4" w:rsidP="00D517D4">
      <w:pPr>
        <w:spacing w:line="640" w:lineRule="exact"/>
        <w:jc w:val="center"/>
        <w:rPr>
          <w:rFonts w:ascii="黑体" w:eastAsia="黑体" w:hAnsi="黑体"/>
          <w:sz w:val="32"/>
          <w:szCs w:val="32"/>
        </w:rPr>
      </w:pPr>
      <w:r w:rsidRPr="00D517D4">
        <w:rPr>
          <w:rFonts w:ascii="方正小标宋简体" w:eastAsia="方正小标宋简体" w:hAnsi="方正小标宋简体" w:cs="方正大标宋简体" w:hint="eastAsia"/>
          <w:sz w:val="44"/>
          <w:szCs w:val="44"/>
        </w:rPr>
        <w:t>2021年度政府信息公开工作年度报告</w:t>
      </w:r>
    </w:p>
    <w:p w:rsidR="00BE2118" w:rsidRDefault="005E1A92" w:rsidP="00B87C41">
      <w:pPr>
        <w:rPr>
          <w:rFonts w:ascii="黑体" w:eastAsia="黑体" w:hAnsi="黑体"/>
          <w:sz w:val="32"/>
          <w:szCs w:val="32"/>
        </w:rPr>
      </w:pPr>
      <w:r>
        <w:rPr>
          <w:rFonts w:ascii="黑体" w:eastAsia="黑体" w:hAnsi="黑体" w:hint="eastAsia"/>
          <w:sz w:val="32"/>
          <w:szCs w:val="32"/>
        </w:rPr>
        <w:t>一、总体情况</w:t>
      </w:r>
    </w:p>
    <w:p w:rsidR="009971E9" w:rsidRDefault="009971E9" w:rsidP="009971E9">
      <w:pPr>
        <w:tabs>
          <w:tab w:val="left" w:pos="0"/>
        </w:tabs>
        <w:spacing w:line="520" w:lineRule="exact"/>
        <w:ind w:firstLineChars="200" w:firstLine="640"/>
        <w:rPr>
          <w:rFonts w:ascii="仿宋_GB2312" w:eastAsia="仿宋_GB2312"/>
          <w:color w:val="000000"/>
          <w:sz w:val="32"/>
          <w:szCs w:val="32"/>
        </w:rPr>
      </w:pPr>
      <w:r w:rsidRPr="009971E9">
        <w:rPr>
          <w:rFonts w:ascii="仿宋_GB2312" w:eastAsia="仿宋_GB2312" w:hint="eastAsia"/>
          <w:color w:val="000000"/>
          <w:sz w:val="32"/>
          <w:szCs w:val="32"/>
        </w:rPr>
        <w:t>2021年，我局进一步扩大政府信息主动公开范围，完善政府信息公开相关制度，优化拓展政府信息公开渠道，扎实做好政府信息公开各项工作。</w:t>
      </w:r>
    </w:p>
    <w:p w:rsidR="00D517D4" w:rsidRPr="00B87C41" w:rsidRDefault="00D63D4E" w:rsidP="00B87C41">
      <w:pPr>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w:t>
      </w:r>
      <w:r w:rsidR="00D517D4" w:rsidRPr="00B87C41">
        <w:rPr>
          <w:rFonts w:ascii="楷体_GB2312" w:eastAsia="楷体_GB2312" w:hAnsi="楷体_GB2312" w:cs="楷体_GB2312" w:hint="eastAsia"/>
          <w:kern w:val="0"/>
          <w:sz w:val="32"/>
          <w:szCs w:val="32"/>
        </w:rPr>
        <w:t>主动公开</w:t>
      </w:r>
      <w:r>
        <w:rPr>
          <w:rFonts w:ascii="楷体_GB2312" w:eastAsia="楷体_GB2312" w:hAnsi="楷体_GB2312" w:cs="楷体_GB2312" w:hint="eastAsia"/>
          <w:kern w:val="0"/>
          <w:sz w:val="32"/>
          <w:szCs w:val="32"/>
        </w:rPr>
        <w:t>情况</w:t>
      </w:r>
      <w:r w:rsidR="00D517D4" w:rsidRPr="00B87C41">
        <w:rPr>
          <w:rFonts w:ascii="楷体_GB2312" w:eastAsia="楷体_GB2312" w:hAnsi="楷体_GB2312" w:cs="楷体_GB2312" w:hint="eastAsia"/>
          <w:kern w:val="0"/>
          <w:sz w:val="32"/>
          <w:szCs w:val="32"/>
        </w:rPr>
        <w:t>。</w:t>
      </w:r>
    </w:p>
    <w:p w:rsidR="00D517D4" w:rsidRPr="007100ED" w:rsidRDefault="009971E9" w:rsidP="009971E9">
      <w:pPr>
        <w:tabs>
          <w:tab w:val="left" w:pos="0"/>
        </w:tabs>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一是</w:t>
      </w:r>
      <w:r w:rsidRPr="009971E9">
        <w:rPr>
          <w:rFonts w:ascii="仿宋_GB2312" w:eastAsia="仿宋_GB2312" w:hint="eastAsia"/>
          <w:color w:val="000000"/>
          <w:sz w:val="32"/>
          <w:szCs w:val="32"/>
        </w:rPr>
        <w:t>持续做好政府信息主动公开工作，不断扩大公开范围。</w:t>
      </w:r>
      <w:r>
        <w:rPr>
          <w:rFonts w:ascii="仿宋_GB2312" w:eastAsia="仿宋_GB2312" w:hint="eastAsia"/>
          <w:color w:val="000000"/>
          <w:sz w:val="32"/>
          <w:szCs w:val="32"/>
        </w:rPr>
        <w:t>二是</w:t>
      </w:r>
      <w:r w:rsidRPr="009971E9">
        <w:rPr>
          <w:rFonts w:ascii="仿宋_GB2312" w:eastAsia="仿宋_GB2312" w:hint="eastAsia"/>
          <w:color w:val="000000"/>
          <w:sz w:val="32"/>
          <w:szCs w:val="32"/>
        </w:rPr>
        <w:t>人大政协建议提案答复内容公开更加细致全面</w:t>
      </w:r>
      <w:r>
        <w:rPr>
          <w:rFonts w:ascii="仿宋_GB2312" w:eastAsia="仿宋_GB2312" w:hint="eastAsia"/>
          <w:color w:val="000000"/>
          <w:sz w:val="32"/>
          <w:szCs w:val="32"/>
        </w:rPr>
        <w:t>。三是</w:t>
      </w:r>
      <w:r w:rsidRPr="000A65EA">
        <w:rPr>
          <w:rFonts w:ascii="仿宋_GB2312" w:eastAsia="仿宋_GB2312" w:hint="eastAsia"/>
          <w:color w:val="000000"/>
          <w:sz w:val="32"/>
          <w:szCs w:val="32"/>
        </w:rPr>
        <w:t>完善行政执法事前公示相关信息并公示。四是全面优化办事流程，及时更新并公开办事方式、办事条件等信息。</w:t>
      </w:r>
      <w:r w:rsidR="00D517D4" w:rsidRPr="007100ED">
        <w:rPr>
          <w:rFonts w:ascii="仿宋_GB2312" w:eastAsia="仿宋_GB2312" w:hint="eastAsia"/>
          <w:color w:val="000000"/>
          <w:sz w:val="32"/>
          <w:szCs w:val="32"/>
        </w:rPr>
        <w:t>2021年</w:t>
      </w:r>
      <w:r>
        <w:rPr>
          <w:rFonts w:ascii="仿宋_GB2312" w:eastAsia="仿宋_GB2312" w:hint="eastAsia"/>
          <w:color w:val="000000"/>
          <w:sz w:val="32"/>
          <w:szCs w:val="32"/>
        </w:rPr>
        <w:t>我局</w:t>
      </w:r>
      <w:r w:rsidR="00D517D4" w:rsidRPr="007100ED">
        <w:rPr>
          <w:rFonts w:ascii="仿宋_GB2312" w:eastAsia="仿宋_GB2312" w:hint="eastAsia"/>
          <w:color w:val="000000"/>
          <w:sz w:val="32"/>
          <w:szCs w:val="32"/>
        </w:rPr>
        <w:t>共计主动公开政府信息</w:t>
      </w:r>
      <w:r w:rsidR="00281719" w:rsidRPr="007100ED">
        <w:rPr>
          <w:rFonts w:ascii="仿宋_GB2312" w:eastAsia="仿宋_GB2312" w:hint="eastAsia"/>
          <w:color w:val="000000"/>
          <w:sz w:val="32"/>
          <w:szCs w:val="32"/>
        </w:rPr>
        <w:t>446</w:t>
      </w:r>
      <w:r w:rsidR="00D517D4" w:rsidRPr="007100ED">
        <w:rPr>
          <w:rFonts w:ascii="仿宋_GB2312" w:eastAsia="仿宋_GB2312" w:hint="eastAsia"/>
          <w:color w:val="000000"/>
          <w:sz w:val="32"/>
          <w:szCs w:val="32"/>
        </w:rPr>
        <w:t>条，其中桓台县政府网站信息公开</w:t>
      </w:r>
      <w:r w:rsidR="00281719" w:rsidRPr="007100ED">
        <w:rPr>
          <w:rFonts w:ascii="仿宋_GB2312" w:eastAsia="仿宋_GB2312" w:hint="eastAsia"/>
          <w:color w:val="000000"/>
          <w:sz w:val="32"/>
          <w:szCs w:val="32"/>
        </w:rPr>
        <w:t>111</w:t>
      </w:r>
      <w:r w:rsidR="00D517D4" w:rsidRPr="007100ED">
        <w:rPr>
          <w:rFonts w:ascii="仿宋_GB2312" w:eastAsia="仿宋_GB2312" w:hint="eastAsia"/>
          <w:color w:val="000000"/>
          <w:sz w:val="32"/>
          <w:szCs w:val="32"/>
        </w:rPr>
        <w:t>条。</w:t>
      </w:r>
    </w:p>
    <w:p w:rsidR="003C0ABF" w:rsidRPr="00B87C41" w:rsidRDefault="003C0ABF" w:rsidP="00236C66">
      <w:pPr>
        <w:jc w:val="center"/>
        <w:rPr>
          <w:rFonts w:ascii="仿宋_GB2312" w:eastAsia="仿宋_GB2312" w:hAnsi="楷体_GB2312" w:cs="楷体_GB2312"/>
          <w:kern w:val="0"/>
          <w:sz w:val="32"/>
          <w:szCs w:val="32"/>
        </w:rPr>
      </w:pPr>
      <w:r w:rsidRPr="00B87C41">
        <w:rPr>
          <w:rFonts w:ascii="仿宋_GB2312" w:eastAsia="仿宋_GB2312" w:hAnsi="楷体_GB2312" w:cs="楷体_GB2312"/>
          <w:noProof/>
          <w:kern w:val="0"/>
          <w:sz w:val="32"/>
          <w:szCs w:val="32"/>
        </w:rPr>
        <w:drawing>
          <wp:inline distT="0" distB="0" distL="0" distR="0">
            <wp:extent cx="5552336" cy="4032000"/>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rcRect b="7483"/>
                    <a:stretch>
                      <a:fillRect/>
                    </a:stretch>
                  </pic:blipFill>
                  <pic:spPr>
                    <a:xfrm>
                      <a:off x="0" y="0"/>
                      <a:ext cx="5552336" cy="4032000"/>
                    </a:xfrm>
                    <a:prstGeom prst="rect">
                      <a:avLst/>
                    </a:prstGeom>
                  </pic:spPr>
                </pic:pic>
              </a:graphicData>
            </a:graphic>
          </wp:inline>
        </w:drawing>
      </w:r>
    </w:p>
    <w:p w:rsidR="00281719" w:rsidRPr="00B87C41" w:rsidRDefault="00D63D4E" w:rsidP="00B87C41">
      <w:pPr>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（二）</w:t>
      </w:r>
      <w:r w:rsidR="00281719" w:rsidRPr="00B87C41">
        <w:rPr>
          <w:rFonts w:ascii="楷体_GB2312" w:eastAsia="楷体_GB2312" w:hAnsi="楷体_GB2312" w:cs="楷体_GB2312" w:hint="eastAsia"/>
          <w:kern w:val="0"/>
          <w:sz w:val="32"/>
          <w:szCs w:val="32"/>
        </w:rPr>
        <w:t>依申请公开</w:t>
      </w:r>
      <w:r>
        <w:rPr>
          <w:rFonts w:ascii="楷体_GB2312" w:eastAsia="楷体_GB2312" w:hAnsi="楷体_GB2312" w:cs="楷体_GB2312" w:hint="eastAsia"/>
          <w:kern w:val="0"/>
          <w:sz w:val="32"/>
          <w:szCs w:val="32"/>
        </w:rPr>
        <w:t>情况</w:t>
      </w:r>
      <w:r w:rsidR="00281719" w:rsidRPr="00B87C41">
        <w:rPr>
          <w:rFonts w:ascii="楷体_GB2312" w:eastAsia="楷体_GB2312" w:hAnsi="楷体_GB2312" w:cs="楷体_GB2312" w:hint="eastAsia"/>
          <w:kern w:val="0"/>
          <w:sz w:val="32"/>
          <w:szCs w:val="32"/>
        </w:rPr>
        <w:t>。</w:t>
      </w:r>
    </w:p>
    <w:p w:rsidR="00281719" w:rsidRPr="00B87C41" w:rsidRDefault="00281719" w:rsidP="00B87C41">
      <w:pPr>
        <w:spacing w:line="520" w:lineRule="exact"/>
        <w:ind w:firstLineChars="200" w:firstLine="640"/>
        <w:rPr>
          <w:rFonts w:ascii="楷体_GB2312" w:eastAsia="楷体_GB2312" w:hAnsi="楷体_GB2312" w:cs="楷体_GB2312"/>
          <w:kern w:val="0"/>
          <w:sz w:val="32"/>
          <w:szCs w:val="32"/>
        </w:rPr>
      </w:pPr>
      <w:r w:rsidRPr="00B87C41">
        <w:rPr>
          <w:rFonts w:ascii="仿宋_GB2312" w:eastAsia="仿宋_GB2312" w:hAnsi="楷体_GB2312" w:cs="楷体_GB2312" w:hint="eastAsia"/>
          <w:kern w:val="0"/>
          <w:sz w:val="32"/>
          <w:szCs w:val="32"/>
        </w:rPr>
        <w:t>2021年共收到政府信息依申请公开2件，</w:t>
      </w:r>
      <w:r w:rsidR="003F4AAC">
        <w:rPr>
          <w:rFonts w:ascii="仿宋_GB2312" w:eastAsia="仿宋_GB2312" w:hAnsi="楷体_GB2312" w:cs="楷体_GB2312" w:hint="eastAsia"/>
          <w:kern w:val="0"/>
          <w:sz w:val="32"/>
          <w:szCs w:val="32"/>
        </w:rPr>
        <w:t>申请渠道均为邮政挂号信，涉及内容为</w:t>
      </w:r>
      <w:r w:rsidR="00236C66">
        <w:rPr>
          <w:rFonts w:ascii="仿宋_GB2312" w:eastAsia="仿宋_GB2312" w:hAnsi="楷体_GB2312" w:cs="楷体_GB2312" w:hint="eastAsia"/>
          <w:kern w:val="0"/>
          <w:sz w:val="32"/>
          <w:szCs w:val="32"/>
        </w:rPr>
        <w:t>机关工作制度和行政执法信息，均在</w:t>
      </w:r>
      <w:r w:rsidRPr="00B87C41">
        <w:rPr>
          <w:rFonts w:ascii="仿宋_GB2312" w:eastAsia="仿宋_GB2312" w:hAnsi="楷体_GB2312" w:cs="楷体_GB2312" w:hint="eastAsia"/>
          <w:kern w:val="0"/>
          <w:sz w:val="32"/>
          <w:szCs w:val="32"/>
        </w:rPr>
        <w:t>规定时间内办理答复。</w:t>
      </w:r>
      <w:r w:rsidR="009971E9">
        <w:rPr>
          <w:rFonts w:ascii="仿宋_GB2312" w:eastAsia="仿宋_GB2312" w:hAnsi="楷体_GB2312" w:cs="楷体_GB2312" w:hint="eastAsia"/>
          <w:kern w:val="0"/>
          <w:sz w:val="32"/>
          <w:szCs w:val="32"/>
        </w:rPr>
        <w:t>无</w:t>
      </w:r>
      <w:r w:rsidR="009971E9" w:rsidRPr="009971E9">
        <w:rPr>
          <w:rFonts w:ascii="仿宋_GB2312" w:eastAsia="仿宋_GB2312" w:hAnsi="楷体_GB2312" w:cs="楷体_GB2312" w:hint="eastAsia"/>
          <w:kern w:val="0"/>
          <w:sz w:val="32"/>
          <w:szCs w:val="32"/>
        </w:rPr>
        <w:t>政府信息公开行政复议案件和行政诉讼案件，未向申请人收取任何费用。</w:t>
      </w:r>
    </w:p>
    <w:p w:rsidR="00281719" w:rsidRPr="00B87C41" w:rsidRDefault="00281719" w:rsidP="00B87C41">
      <w:pPr>
        <w:spacing w:line="520" w:lineRule="exact"/>
        <w:ind w:firstLineChars="200" w:firstLine="640"/>
        <w:rPr>
          <w:rFonts w:ascii="楷体_GB2312" w:eastAsia="楷体_GB2312" w:hAnsi="楷体_GB2312" w:cs="楷体_GB2312"/>
          <w:kern w:val="0"/>
          <w:sz w:val="32"/>
          <w:szCs w:val="32"/>
        </w:rPr>
      </w:pPr>
      <w:r w:rsidRPr="00B87C41">
        <w:rPr>
          <w:rFonts w:ascii="楷体_GB2312" w:eastAsia="楷体_GB2312" w:hAnsi="楷体_GB2312" w:cs="楷体_GB2312" w:hint="eastAsia"/>
          <w:kern w:val="0"/>
          <w:sz w:val="32"/>
          <w:szCs w:val="32"/>
        </w:rPr>
        <w:t>（三）</w:t>
      </w:r>
      <w:r w:rsidR="003D385C" w:rsidRPr="00B87C41">
        <w:rPr>
          <w:rFonts w:ascii="楷体_GB2312" w:eastAsia="楷体_GB2312" w:hAnsi="楷体_GB2312" w:cs="楷体_GB2312" w:hint="eastAsia"/>
          <w:kern w:val="0"/>
          <w:sz w:val="32"/>
          <w:szCs w:val="32"/>
        </w:rPr>
        <w:t>政府</w:t>
      </w:r>
      <w:r w:rsidR="00A67D19" w:rsidRPr="00B87C41">
        <w:rPr>
          <w:rFonts w:ascii="楷体_GB2312" w:eastAsia="楷体_GB2312" w:hAnsi="楷体_GB2312" w:cs="楷体_GB2312" w:hint="eastAsia"/>
          <w:kern w:val="0"/>
          <w:sz w:val="32"/>
          <w:szCs w:val="32"/>
        </w:rPr>
        <w:t>信息管理</w:t>
      </w:r>
      <w:r w:rsidR="00D63D4E">
        <w:rPr>
          <w:rFonts w:ascii="楷体_GB2312" w:eastAsia="楷体_GB2312" w:hAnsi="楷体_GB2312" w:cs="楷体_GB2312" w:hint="eastAsia"/>
          <w:kern w:val="0"/>
          <w:sz w:val="32"/>
          <w:szCs w:val="32"/>
        </w:rPr>
        <w:t>情况</w:t>
      </w:r>
      <w:r w:rsidRPr="00B87C41">
        <w:rPr>
          <w:rFonts w:ascii="楷体_GB2312" w:eastAsia="楷体_GB2312" w:hAnsi="楷体_GB2312" w:cs="楷体_GB2312" w:hint="eastAsia"/>
          <w:kern w:val="0"/>
          <w:sz w:val="32"/>
          <w:szCs w:val="32"/>
        </w:rPr>
        <w:t>。</w:t>
      </w:r>
    </w:p>
    <w:p w:rsidR="003D385C" w:rsidRPr="00B87C41" w:rsidRDefault="00D0734A" w:rsidP="00B87C41">
      <w:pPr>
        <w:spacing w:line="520" w:lineRule="exact"/>
        <w:ind w:firstLineChars="200" w:firstLine="640"/>
        <w:rPr>
          <w:rFonts w:ascii="仿宋_GB2312" w:eastAsia="仿宋_GB2312" w:hAnsi="楷体_GB2312" w:cs="楷体_GB2312"/>
          <w:kern w:val="0"/>
          <w:sz w:val="32"/>
          <w:szCs w:val="32"/>
        </w:rPr>
      </w:pPr>
      <w:r w:rsidRPr="00B87C41">
        <w:rPr>
          <w:rFonts w:ascii="仿宋_GB2312" w:eastAsia="仿宋_GB2312" w:hAnsi="楷体_GB2312" w:cs="楷体_GB2312" w:hint="eastAsia"/>
          <w:kern w:val="0"/>
          <w:sz w:val="32"/>
          <w:szCs w:val="32"/>
        </w:rPr>
        <w:t>我局</w:t>
      </w:r>
      <w:r w:rsidR="003D385C" w:rsidRPr="00B87C41">
        <w:rPr>
          <w:rFonts w:ascii="仿宋_GB2312" w:eastAsia="仿宋_GB2312" w:hAnsi="楷体_GB2312" w:cs="楷体_GB2312" w:hint="eastAsia"/>
          <w:kern w:val="0"/>
          <w:sz w:val="32"/>
          <w:szCs w:val="32"/>
        </w:rPr>
        <w:t>根据《中华人民共和国政府信息公开条例》和年度重点工作任务，</w:t>
      </w:r>
      <w:r w:rsidR="00A67D19" w:rsidRPr="00B87C41">
        <w:rPr>
          <w:rFonts w:ascii="仿宋_GB2312" w:eastAsia="仿宋_GB2312" w:hAnsi="楷体_GB2312" w:cs="楷体_GB2312" w:hint="eastAsia"/>
          <w:kern w:val="0"/>
          <w:sz w:val="32"/>
          <w:szCs w:val="32"/>
        </w:rPr>
        <w:t>结合</w:t>
      </w:r>
      <w:r w:rsidRPr="00B87C41">
        <w:rPr>
          <w:rFonts w:ascii="仿宋_GB2312" w:eastAsia="仿宋_GB2312" w:hAnsi="楷体_GB2312" w:cs="楷体_GB2312" w:hint="eastAsia"/>
          <w:kern w:val="0"/>
          <w:sz w:val="32"/>
          <w:szCs w:val="32"/>
        </w:rPr>
        <w:t>《安全生产领域基层政务公开标准目录》和《救灾领域基层政务公开标准目录》，及时</w:t>
      </w:r>
      <w:r w:rsidR="003D385C" w:rsidRPr="00B87C41">
        <w:rPr>
          <w:rFonts w:ascii="仿宋_GB2312" w:eastAsia="仿宋_GB2312" w:hAnsi="楷体_GB2312" w:cs="楷体_GB2312" w:hint="eastAsia"/>
          <w:kern w:val="0"/>
          <w:sz w:val="32"/>
          <w:szCs w:val="32"/>
        </w:rPr>
        <w:t>调整设置相关栏目。</w:t>
      </w:r>
      <w:r w:rsidR="003D385C" w:rsidRPr="00B87C41">
        <w:rPr>
          <w:rFonts w:ascii="仿宋_GB2312" w:eastAsia="仿宋_GB2312" w:hAnsi="楷体_GB2312" w:cs="楷体_GB2312"/>
          <w:kern w:val="0"/>
          <w:sz w:val="32"/>
          <w:szCs w:val="32"/>
        </w:rPr>
        <w:t>由专人负责信息发布、网站维护等工作，严格按照</w:t>
      </w:r>
      <w:r w:rsidRPr="00B87C41">
        <w:rPr>
          <w:rFonts w:ascii="仿宋_GB2312" w:eastAsia="仿宋_GB2312" w:hAnsi="楷体_GB2312" w:cs="楷体_GB2312" w:hint="eastAsia"/>
          <w:kern w:val="0"/>
          <w:sz w:val="32"/>
          <w:szCs w:val="32"/>
        </w:rPr>
        <w:t>政府</w:t>
      </w:r>
      <w:r w:rsidR="003D385C" w:rsidRPr="00B87C41">
        <w:rPr>
          <w:rFonts w:ascii="仿宋_GB2312" w:eastAsia="仿宋_GB2312" w:hAnsi="楷体_GB2312" w:cs="楷体_GB2312"/>
          <w:kern w:val="0"/>
          <w:sz w:val="32"/>
          <w:szCs w:val="32"/>
        </w:rPr>
        <w:t>信息公开程序开展工作。</w:t>
      </w:r>
    </w:p>
    <w:p w:rsidR="003C0ABF" w:rsidRPr="00B87C41" w:rsidRDefault="003C0ABF" w:rsidP="003C0ABF">
      <w:pPr>
        <w:rPr>
          <w:rFonts w:ascii="仿宋_GB2312" w:eastAsia="仿宋_GB2312" w:hAnsi="楷体_GB2312" w:cs="楷体_GB2312"/>
          <w:kern w:val="0"/>
          <w:sz w:val="32"/>
          <w:szCs w:val="32"/>
        </w:rPr>
      </w:pPr>
      <w:r w:rsidRPr="00B87C41">
        <w:rPr>
          <w:rFonts w:ascii="仿宋_GB2312" w:eastAsia="仿宋_GB2312" w:hAnsi="楷体_GB2312" w:cs="楷体_GB2312"/>
          <w:noProof/>
          <w:kern w:val="0"/>
          <w:sz w:val="32"/>
          <w:szCs w:val="32"/>
        </w:rPr>
        <w:drawing>
          <wp:inline distT="0" distB="0" distL="0" distR="0">
            <wp:extent cx="5615940" cy="1355090"/>
            <wp:effectExtent l="19050" t="0" r="3810" b="0"/>
            <wp:docPr id="5" name="图片 1" descr="公开目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开目录.jpg"/>
                    <pic:cNvPicPr/>
                  </pic:nvPicPr>
                  <pic:blipFill>
                    <a:blip r:embed="rId7" cstate="print"/>
                    <a:stretch>
                      <a:fillRect/>
                    </a:stretch>
                  </pic:blipFill>
                  <pic:spPr>
                    <a:xfrm>
                      <a:off x="0" y="0"/>
                      <a:ext cx="5615940" cy="1355090"/>
                    </a:xfrm>
                    <a:prstGeom prst="rect">
                      <a:avLst/>
                    </a:prstGeom>
                  </pic:spPr>
                </pic:pic>
              </a:graphicData>
            </a:graphic>
          </wp:inline>
        </w:drawing>
      </w:r>
    </w:p>
    <w:p w:rsidR="00281719" w:rsidRPr="00B87C41" w:rsidRDefault="00D63D4E" w:rsidP="00B87C41">
      <w:pPr>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（四）政府信息公开平台建设</w:t>
      </w:r>
    </w:p>
    <w:p w:rsidR="003D385C" w:rsidRPr="00B87C41" w:rsidRDefault="003D385C" w:rsidP="00B87C41">
      <w:pPr>
        <w:spacing w:line="520" w:lineRule="exact"/>
        <w:ind w:firstLineChars="200" w:firstLine="640"/>
        <w:rPr>
          <w:rFonts w:ascii="仿宋_GB2312" w:eastAsia="仿宋_GB2312" w:hAnsi="楷体_GB2312" w:cs="楷体_GB2312"/>
          <w:kern w:val="0"/>
          <w:sz w:val="32"/>
          <w:szCs w:val="32"/>
        </w:rPr>
      </w:pPr>
      <w:r w:rsidRPr="00B87C41">
        <w:rPr>
          <w:rFonts w:ascii="仿宋_GB2312" w:eastAsia="仿宋_GB2312" w:hAnsi="楷体_GB2312" w:cs="楷体_GB2312" w:hint="eastAsia"/>
          <w:kern w:val="0"/>
          <w:sz w:val="32"/>
          <w:szCs w:val="32"/>
        </w:rPr>
        <w:t>2021年我局对照《中华人民共和国政府信息公开条例》的要求，对政府信息公开工作进行了全面梳理，未发生因政府信息公开不及时、不规范而引发的涉</w:t>
      </w:r>
      <w:proofErr w:type="gramStart"/>
      <w:r w:rsidRPr="00B87C41">
        <w:rPr>
          <w:rFonts w:ascii="仿宋_GB2312" w:eastAsia="仿宋_GB2312" w:hAnsi="楷体_GB2312" w:cs="楷体_GB2312" w:hint="eastAsia"/>
          <w:kern w:val="0"/>
          <w:sz w:val="32"/>
          <w:szCs w:val="32"/>
        </w:rPr>
        <w:t>诉涉访</w:t>
      </w:r>
      <w:proofErr w:type="gramEnd"/>
      <w:r w:rsidRPr="00B87C41">
        <w:rPr>
          <w:rFonts w:ascii="仿宋_GB2312" w:eastAsia="仿宋_GB2312" w:hAnsi="楷体_GB2312" w:cs="楷体_GB2312" w:hint="eastAsia"/>
          <w:kern w:val="0"/>
          <w:sz w:val="32"/>
          <w:szCs w:val="32"/>
        </w:rPr>
        <w:t>案件。</w:t>
      </w:r>
    </w:p>
    <w:p w:rsidR="00281719" w:rsidRPr="00B87C41" w:rsidRDefault="00D63D4E" w:rsidP="00B87C41">
      <w:pPr>
        <w:spacing w:line="520" w:lineRule="exact"/>
        <w:ind w:firstLineChars="200" w:firstLine="640"/>
        <w:rPr>
          <w:rFonts w:ascii="仿宋_GB2312" w:eastAsia="仿宋_GB2312" w:hAnsi="楷体_GB2312" w:cs="楷体_GB2312"/>
          <w:kern w:val="0"/>
          <w:sz w:val="32"/>
          <w:szCs w:val="32"/>
        </w:rPr>
      </w:pPr>
      <w:r>
        <w:rPr>
          <w:rFonts w:ascii="楷体_GB2312" w:eastAsia="楷体_GB2312" w:hAnsi="楷体_GB2312" w:cs="楷体_GB2312" w:hint="eastAsia"/>
          <w:kern w:val="0"/>
          <w:sz w:val="32"/>
          <w:szCs w:val="32"/>
        </w:rPr>
        <w:t>（五）</w:t>
      </w:r>
      <w:r w:rsidR="00A67D19" w:rsidRPr="00B87C41">
        <w:rPr>
          <w:rFonts w:ascii="楷体_GB2312" w:eastAsia="楷体_GB2312" w:hAnsi="楷体_GB2312" w:cs="楷体_GB2312" w:hint="eastAsia"/>
          <w:kern w:val="0"/>
          <w:sz w:val="32"/>
          <w:szCs w:val="32"/>
        </w:rPr>
        <w:t>监督</w:t>
      </w:r>
      <w:r w:rsidR="00281719" w:rsidRPr="00B87C41">
        <w:rPr>
          <w:rFonts w:ascii="楷体_GB2312" w:eastAsia="楷体_GB2312" w:hAnsi="楷体_GB2312" w:cs="楷体_GB2312" w:hint="eastAsia"/>
          <w:kern w:val="0"/>
          <w:sz w:val="32"/>
          <w:szCs w:val="32"/>
        </w:rPr>
        <w:t>保障。</w:t>
      </w:r>
    </w:p>
    <w:p w:rsidR="00D517D4" w:rsidRPr="00B87C41" w:rsidRDefault="003D385C" w:rsidP="00B87C41">
      <w:pPr>
        <w:spacing w:line="520" w:lineRule="exact"/>
        <w:ind w:firstLineChars="200" w:firstLine="640"/>
        <w:rPr>
          <w:rFonts w:ascii="仿宋_GB2312" w:eastAsia="仿宋_GB2312" w:hAnsi="楷体_GB2312" w:cs="楷体_GB2312"/>
          <w:kern w:val="0"/>
          <w:sz w:val="32"/>
          <w:szCs w:val="32"/>
        </w:rPr>
      </w:pPr>
      <w:r w:rsidRPr="00B87C41">
        <w:rPr>
          <w:rFonts w:ascii="仿宋_GB2312" w:eastAsia="仿宋_GB2312" w:hAnsi="楷体_GB2312" w:cs="楷体_GB2312"/>
          <w:kern w:val="0"/>
          <w:sz w:val="32"/>
          <w:szCs w:val="32"/>
        </w:rPr>
        <w:t>强化</w:t>
      </w:r>
      <w:r w:rsidR="00D0734A" w:rsidRPr="00B87C41">
        <w:rPr>
          <w:rFonts w:ascii="仿宋_GB2312" w:eastAsia="仿宋_GB2312" w:hAnsi="楷体_GB2312" w:cs="楷体_GB2312" w:hint="eastAsia"/>
          <w:kern w:val="0"/>
          <w:sz w:val="32"/>
          <w:szCs w:val="32"/>
        </w:rPr>
        <w:t>政府</w:t>
      </w:r>
      <w:r w:rsidR="00D0734A" w:rsidRPr="00B87C41">
        <w:rPr>
          <w:rFonts w:ascii="仿宋_GB2312" w:eastAsia="仿宋_GB2312" w:hAnsi="楷体_GB2312" w:cs="楷体_GB2312"/>
          <w:kern w:val="0"/>
          <w:sz w:val="32"/>
          <w:szCs w:val="32"/>
        </w:rPr>
        <w:t>信息</w:t>
      </w:r>
      <w:r w:rsidRPr="00B87C41">
        <w:rPr>
          <w:rFonts w:ascii="仿宋_GB2312" w:eastAsia="仿宋_GB2312" w:hAnsi="楷体_GB2312" w:cs="楷体_GB2312"/>
          <w:kern w:val="0"/>
          <w:sz w:val="32"/>
          <w:szCs w:val="32"/>
        </w:rPr>
        <w:t>公开工作领导小组和领导小组办公室工作职责，把</w:t>
      </w:r>
      <w:r w:rsidR="00D0734A" w:rsidRPr="00B87C41">
        <w:rPr>
          <w:rFonts w:ascii="仿宋_GB2312" w:eastAsia="仿宋_GB2312" w:hAnsi="楷体_GB2312" w:cs="楷体_GB2312" w:hint="eastAsia"/>
          <w:kern w:val="0"/>
          <w:sz w:val="32"/>
          <w:szCs w:val="32"/>
        </w:rPr>
        <w:t>政府</w:t>
      </w:r>
      <w:r w:rsidR="00D0734A" w:rsidRPr="00B87C41">
        <w:rPr>
          <w:rFonts w:ascii="仿宋_GB2312" w:eastAsia="仿宋_GB2312" w:hAnsi="楷体_GB2312" w:cs="楷体_GB2312"/>
          <w:kern w:val="0"/>
          <w:sz w:val="32"/>
          <w:szCs w:val="32"/>
        </w:rPr>
        <w:t>信息</w:t>
      </w:r>
      <w:r w:rsidRPr="00B87C41">
        <w:rPr>
          <w:rFonts w:ascii="仿宋_GB2312" w:eastAsia="仿宋_GB2312" w:hAnsi="楷体_GB2312" w:cs="楷体_GB2312"/>
          <w:kern w:val="0"/>
          <w:sz w:val="32"/>
          <w:szCs w:val="32"/>
        </w:rPr>
        <w:t>公开列入日常工作，不断加强对工作的指导、协调、监督。</w:t>
      </w:r>
      <w:r w:rsidR="00A67D19" w:rsidRPr="00B87C41">
        <w:rPr>
          <w:rFonts w:ascii="仿宋_GB2312" w:eastAsia="仿宋_GB2312" w:hAnsi="楷体_GB2312" w:cs="楷体_GB2312" w:hint="eastAsia"/>
          <w:kern w:val="0"/>
          <w:sz w:val="32"/>
          <w:szCs w:val="32"/>
        </w:rPr>
        <w:t>明确</w:t>
      </w:r>
      <w:r w:rsidR="00D517D4" w:rsidRPr="00B87C41">
        <w:rPr>
          <w:rFonts w:ascii="仿宋_GB2312" w:eastAsia="仿宋_GB2312" w:hAnsi="楷体_GB2312" w:cs="楷体_GB2312" w:hint="eastAsia"/>
          <w:kern w:val="0"/>
          <w:sz w:val="32"/>
          <w:szCs w:val="32"/>
        </w:rPr>
        <w:t>各科室主要负责人为政府信息公开的第一责任人，做到“谁公开、谁审查，谁审查、谁负责，先审查、后公开”。</w:t>
      </w:r>
      <w:r w:rsidR="00D0734A" w:rsidRPr="00B87C41">
        <w:rPr>
          <w:rFonts w:ascii="仿宋_GB2312" w:eastAsia="仿宋_GB2312" w:hAnsi="楷体_GB2312" w:cs="楷体_GB2312" w:hint="eastAsia"/>
          <w:kern w:val="0"/>
          <w:sz w:val="32"/>
          <w:szCs w:val="32"/>
        </w:rPr>
        <w:t>2021年5月17日进行政府信息公开工作全员专题培训，系统学</w:t>
      </w:r>
      <w:r w:rsidR="00D0734A" w:rsidRPr="00B87C41">
        <w:rPr>
          <w:rFonts w:ascii="仿宋_GB2312" w:eastAsia="仿宋_GB2312" w:hAnsi="楷体_GB2312" w:cs="楷体_GB2312" w:hint="eastAsia"/>
          <w:kern w:val="0"/>
          <w:sz w:val="32"/>
          <w:szCs w:val="32"/>
        </w:rPr>
        <w:lastRenderedPageBreak/>
        <w:t>习政府信息公开相关政策文件，</w:t>
      </w:r>
      <w:r w:rsidR="00D0734A" w:rsidRPr="00B87C41">
        <w:rPr>
          <w:rFonts w:ascii="仿宋_GB2312" w:eastAsia="仿宋_GB2312" w:hAnsi="仿宋_GB2312" w:cs="仿宋_GB2312" w:hint="eastAsia"/>
          <w:kern w:val="0"/>
          <w:sz w:val="32"/>
          <w:szCs w:val="32"/>
        </w:rPr>
        <w:t>增强公开意识，提高发布信息、解读政策、回应关切的能力，</w:t>
      </w:r>
      <w:r w:rsidR="00D0734A" w:rsidRPr="00B87C41">
        <w:rPr>
          <w:rFonts w:ascii="仿宋_GB2312" w:eastAsia="仿宋_GB2312" w:hAnsi="楷体_GB2312" w:cs="楷体_GB2312" w:hint="eastAsia"/>
          <w:kern w:val="0"/>
          <w:sz w:val="32"/>
          <w:szCs w:val="32"/>
        </w:rPr>
        <w:t>推动政府信息公开标准化建设。</w:t>
      </w:r>
    </w:p>
    <w:p w:rsidR="00B87C41" w:rsidRDefault="00B87C41" w:rsidP="00B87C41">
      <w:pPr>
        <w:rPr>
          <w:rFonts w:ascii="仿宋_GB2312" w:eastAsia="仿宋_GB2312" w:hAnsi="仿宋_GB2312" w:cs="仿宋_GB2312"/>
          <w:kern w:val="0"/>
          <w:sz w:val="28"/>
          <w:szCs w:val="28"/>
        </w:rPr>
      </w:pPr>
      <w:r>
        <w:rPr>
          <w:rFonts w:ascii="仿宋_GB2312" w:eastAsia="仿宋_GB2312" w:hAnsi="仿宋_GB2312" w:cs="仿宋_GB2312"/>
          <w:noProof/>
          <w:kern w:val="0"/>
          <w:sz w:val="28"/>
          <w:szCs w:val="28"/>
        </w:rPr>
        <w:drawing>
          <wp:inline distT="0" distB="0" distL="0" distR="0">
            <wp:extent cx="5702300" cy="3207543"/>
            <wp:effectExtent l="19050" t="0" r="0" b="0"/>
            <wp:docPr id="4" name="图片 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a:stretch>
                      <a:fillRect/>
                    </a:stretch>
                  </pic:blipFill>
                  <pic:spPr>
                    <a:xfrm>
                      <a:off x="0" y="0"/>
                      <a:ext cx="5702300" cy="3207543"/>
                    </a:xfrm>
                    <a:prstGeom prst="rect">
                      <a:avLst/>
                    </a:prstGeom>
                  </pic:spPr>
                </pic:pic>
              </a:graphicData>
            </a:graphic>
          </wp:inline>
        </w:drawing>
      </w:r>
    </w:p>
    <w:p w:rsidR="00BE2118" w:rsidRDefault="005E1A92">
      <w:pPr>
        <w:rPr>
          <w:rFonts w:ascii="黑体" w:eastAsia="黑体" w:hAnsi="黑体"/>
          <w:sz w:val="32"/>
          <w:szCs w:val="32"/>
        </w:rPr>
      </w:pPr>
      <w:r>
        <w:rPr>
          <w:rFonts w:ascii="黑体" w:eastAsia="黑体" w:hAnsi="黑体" w:hint="eastAsia"/>
          <w:sz w:val="32"/>
          <w:szCs w:val="32"/>
        </w:rPr>
        <w:t>二、主动公开政府信息情况</w:t>
      </w:r>
    </w:p>
    <w:p w:rsidR="00BE2118" w:rsidRDefault="00BE2118">
      <w:pPr>
        <w:rPr>
          <w:rFonts w:ascii="仿宋" w:eastAsia="仿宋" w:hAnsi="仿宋" w:cs="仿宋"/>
          <w:sz w:val="32"/>
          <w:szCs w:val="32"/>
        </w:rPr>
      </w:pPr>
    </w:p>
    <w:tbl>
      <w:tblPr>
        <w:tblW w:w="0" w:type="auto"/>
        <w:jc w:val="center"/>
        <w:tblLayout w:type="fixed"/>
        <w:tblCellMar>
          <w:left w:w="0" w:type="dxa"/>
          <w:right w:w="0" w:type="dxa"/>
        </w:tblCellMar>
        <w:tblLook w:val="0000"/>
      </w:tblPr>
      <w:tblGrid>
        <w:gridCol w:w="2435"/>
        <w:gridCol w:w="2435"/>
        <w:gridCol w:w="2435"/>
        <w:gridCol w:w="2435"/>
      </w:tblGrid>
      <w:tr w:rsidR="00BE2118">
        <w:trPr>
          <w:trHeight w:val="572"/>
          <w:jc w:val="center"/>
        </w:trPr>
        <w:tc>
          <w:tcPr>
            <w:tcW w:w="9740" w:type="dxa"/>
            <w:gridSpan w:val="4"/>
            <w:tcBorders>
              <w:top w:val="single" w:sz="8" w:space="0" w:color="auto"/>
              <w:left w:val="single" w:sz="8" w:space="0" w:color="auto"/>
              <w:bottom w:val="single" w:sz="8" w:space="0" w:color="auto"/>
              <w:right w:val="single" w:sz="8" w:space="0" w:color="auto"/>
              <w:tl2br w:val="nil"/>
              <w:tr2bl w:val="nil"/>
            </w:tcBorders>
            <w:shd w:val="clear" w:color="auto" w:fill="C6D9F1"/>
            <w:tcMar>
              <w:left w:w="57" w:type="dxa"/>
              <w:right w:w="57" w:type="dxa"/>
            </w:tcMar>
            <w:vAlign w:val="center"/>
          </w:tcPr>
          <w:p w:rsidR="00BE2118" w:rsidRDefault="005E1A92">
            <w:pPr>
              <w:jc w:val="center"/>
              <w:rPr>
                <w:rFonts w:ascii="仿宋" w:eastAsia="仿宋" w:hAnsi="仿宋" w:cs="仿宋"/>
                <w:sz w:val="24"/>
              </w:rPr>
            </w:pPr>
            <w:r>
              <w:rPr>
                <w:rFonts w:ascii="黑体" w:eastAsia="黑体" w:hAnsi="黑体" w:hint="eastAsia"/>
                <w:sz w:val="24"/>
              </w:rPr>
              <w:t>第二十条第（一）项</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信息内容</w:t>
            </w:r>
          </w:p>
        </w:tc>
        <w:tc>
          <w:tcPr>
            <w:tcW w:w="2435"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本年制发件数</w:t>
            </w:r>
          </w:p>
        </w:tc>
        <w:tc>
          <w:tcPr>
            <w:tcW w:w="2435"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本年废止件数</w:t>
            </w:r>
          </w:p>
        </w:tc>
        <w:tc>
          <w:tcPr>
            <w:tcW w:w="2435"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现行有效件数</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规章</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行政规范性文件</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c>
          <w:tcPr>
            <w:tcW w:w="2435"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r>
      <w:tr w:rsidR="00BE2118">
        <w:trPr>
          <w:trHeight w:val="568"/>
          <w:jc w:val="center"/>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tcMar>
              <w:left w:w="57" w:type="dxa"/>
              <w:right w:w="57" w:type="dxa"/>
            </w:tcMar>
            <w:vAlign w:val="center"/>
          </w:tcPr>
          <w:p w:rsidR="00BE2118" w:rsidRDefault="005E1A92">
            <w:pPr>
              <w:jc w:val="center"/>
              <w:rPr>
                <w:rFonts w:ascii="仿宋" w:eastAsia="仿宋" w:hAnsi="仿宋" w:cs="仿宋"/>
                <w:sz w:val="24"/>
              </w:rPr>
            </w:pPr>
            <w:r>
              <w:rPr>
                <w:rFonts w:ascii="黑体" w:eastAsia="黑体" w:hAnsi="黑体" w:hint="eastAsia"/>
                <w:sz w:val="24"/>
              </w:rPr>
              <w:t>第二十条第（五）项</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信息内容</w:t>
            </w:r>
          </w:p>
        </w:tc>
        <w:tc>
          <w:tcPr>
            <w:tcW w:w="7305" w:type="dxa"/>
            <w:gridSpan w:val="3"/>
            <w:tcBorders>
              <w:top w:val="nil"/>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本年处理决定数量</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行政许可</w:t>
            </w:r>
          </w:p>
        </w:tc>
        <w:tc>
          <w:tcPr>
            <w:tcW w:w="7305" w:type="dxa"/>
            <w:gridSpan w:val="3"/>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103</w:t>
            </w:r>
          </w:p>
        </w:tc>
      </w:tr>
      <w:tr w:rsidR="00BE2118">
        <w:trPr>
          <w:trHeight w:val="544"/>
          <w:jc w:val="center"/>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tcMar>
              <w:left w:w="57" w:type="dxa"/>
              <w:right w:w="57" w:type="dxa"/>
            </w:tcMar>
            <w:vAlign w:val="center"/>
          </w:tcPr>
          <w:p w:rsidR="00BE2118" w:rsidRDefault="005E1A92">
            <w:pPr>
              <w:jc w:val="center"/>
              <w:rPr>
                <w:rFonts w:ascii="仿宋" w:eastAsia="仿宋" w:hAnsi="仿宋" w:cs="仿宋"/>
                <w:sz w:val="24"/>
              </w:rPr>
            </w:pPr>
            <w:r>
              <w:rPr>
                <w:rFonts w:ascii="黑体" w:eastAsia="黑体" w:hAnsi="黑体" w:hint="eastAsia"/>
                <w:sz w:val="24"/>
              </w:rPr>
              <w:t>第二十条第（六）项</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信息内容</w:t>
            </w:r>
          </w:p>
        </w:tc>
        <w:tc>
          <w:tcPr>
            <w:tcW w:w="7305" w:type="dxa"/>
            <w:gridSpan w:val="3"/>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本年处理决定数量</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行政处罚</w:t>
            </w:r>
          </w:p>
        </w:tc>
        <w:tc>
          <w:tcPr>
            <w:tcW w:w="7305" w:type="dxa"/>
            <w:gridSpan w:val="3"/>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123</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行政强制</w:t>
            </w:r>
          </w:p>
        </w:tc>
        <w:tc>
          <w:tcPr>
            <w:tcW w:w="7305" w:type="dxa"/>
            <w:gridSpan w:val="3"/>
            <w:tcBorders>
              <w:top w:val="nil"/>
              <w:left w:val="nil"/>
              <w:bottom w:val="single" w:sz="8" w:space="0" w:color="auto"/>
              <w:right w:val="single" w:sz="8" w:space="0" w:color="auto"/>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r>
      <w:tr w:rsidR="00BE2118">
        <w:trPr>
          <w:trHeight w:val="604"/>
          <w:jc w:val="center"/>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tcMar>
              <w:left w:w="57" w:type="dxa"/>
              <w:right w:w="57" w:type="dxa"/>
            </w:tcMar>
            <w:vAlign w:val="center"/>
          </w:tcPr>
          <w:p w:rsidR="00BE2118" w:rsidRDefault="005E1A92">
            <w:pPr>
              <w:jc w:val="center"/>
              <w:rPr>
                <w:rFonts w:ascii="仿宋" w:eastAsia="仿宋" w:hAnsi="仿宋" w:cs="仿宋"/>
                <w:sz w:val="24"/>
              </w:rPr>
            </w:pPr>
            <w:r>
              <w:rPr>
                <w:rFonts w:ascii="黑体" w:eastAsia="黑体" w:hAnsi="黑体" w:hint="eastAsia"/>
                <w:sz w:val="24"/>
              </w:rPr>
              <w:t>第二十条第（八）项</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lastRenderedPageBreak/>
              <w:t>信息内容</w:t>
            </w:r>
          </w:p>
        </w:tc>
        <w:tc>
          <w:tcPr>
            <w:tcW w:w="7305" w:type="dxa"/>
            <w:gridSpan w:val="3"/>
            <w:tcBorders>
              <w:top w:val="nil"/>
              <w:left w:val="nil"/>
              <w:bottom w:val="single" w:sz="8" w:space="0" w:color="auto"/>
              <w:right w:val="single" w:sz="8" w:space="0" w:color="000000"/>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本年收费金额（单位：万元）</w:t>
            </w:r>
          </w:p>
        </w:tc>
      </w:tr>
      <w:tr w:rsidR="00BE2118">
        <w:trPr>
          <w:trHeight w:val="340"/>
          <w:jc w:val="center"/>
        </w:trPr>
        <w:tc>
          <w:tcPr>
            <w:tcW w:w="2435" w:type="dxa"/>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仿宋" w:eastAsia="仿宋" w:hAnsi="仿宋" w:cs="仿宋"/>
                <w:sz w:val="24"/>
              </w:rPr>
            </w:pPr>
            <w:r>
              <w:rPr>
                <w:rFonts w:ascii="仿宋" w:eastAsia="仿宋" w:hAnsi="仿宋" w:cs="仿宋" w:hint="eastAsia"/>
                <w:sz w:val="24"/>
              </w:rPr>
              <w:t>行政事业性收费</w:t>
            </w:r>
          </w:p>
        </w:tc>
        <w:tc>
          <w:tcPr>
            <w:tcW w:w="7305" w:type="dxa"/>
            <w:gridSpan w:val="3"/>
            <w:tcBorders>
              <w:top w:val="nil"/>
              <w:left w:val="nil"/>
              <w:bottom w:val="single" w:sz="8" w:space="0" w:color="auto"/>
              <w:right w:val="single" w:sz="8" w:space="0" w:color="000000"/>
              <w:tl2br w:val="nil"/>
              <w:tr2bl w:val="nil"/>
            </w:tcBorders>
            <w:tcMar>
              <w:left w:w="57" w:type="dxa"/>
              <w:right w:w="57" w:type="dxa"/>
            </w:tcMar>
            <w:vAlign w:val="center"/>
          </w:tcPr>
          <w:p w:rsidR="00BE2118" w:rsidRDefault="001509EB">
            <w:pPr>
              <w:jc w:val="center"/>
              <w:rPr>
                <w:rFonts w:ascii="仿宋" w:eastAsia="仿宋" w:hAnsi="仿宋" w:cs="仿宋"/>
                <w:sz w:val="24"/>
              </w:rPr>
            </w:pPr>
            <w:r>
              <w:rPr>
                <w:rFonts w:ascii="仿宋" w:eastAsia="仿宋" w:hAnsi="仿宋" w:cs="仿宋" w:hint="eastAsia"/>
                <w:sz w:val="24"/>
              </w:rPr>
              <w:t>0</w:t>
            </w:r>
          </w:p>
        </w:tc>
      </w:tr>
    </w:tbl>
    <w:p w:rsidR="00BE2118" w:rsidRDefault="005E1A92">
      <w:pPr>
        <w:rPr>
          <w:rFonts w:ascii="黑体" w:eastAsia="黑体" w:hAnsi="黑体"/>
          <w:sz w:val="32"/>
          <w:szCs w:val="32"/>
        </w:rPr>
      </w:pPr>
      <w:r>
        <w:rPr>
          <w:rFonts w:ascii="黑体" w:eastAsia="黑体" w:hAnsi="黑体" w:hint="eastAsia"/>
          <w:sz w:val="32"/>
          <w:szCs w:val="32"/>
        </w:rPr>
        <w:t>三、收到和处理政府信息公开申请情况</w:t>
      </w:r>
    </w:p>
    <w:tbl>
      <w:tblPr>
        <w:tblpPr w:leftFromText="180" w:rightFromText="180" w:vertAnchor="text" w:horzAnchor="page" w:tblpX="1363" w:tblpY="621"/>
        <w:tblOverlap w:val="never"/>
        <w:tblW w:w="10139" w:type="dxa"/>
        <w:tblBorders>
          <w:insideH w:val="outset" w:sz="6" w:space="0" w:color="auto"/>
          <w:insideV w:val="outset" w:sz="6" w:space="0" w:color="auto"/>
        </w:tblBorders>
        <w:tblLayout w:type="fixed"/>
        <w:tblCellMar>
          <w:left w:w="0" w:type="dxa"/>
          <w:right w:w="0" w:type="dxa"/>
        </w:tblCellMar>
        <w:tblLook w:val="0000"/>
      </w:tblPr>
      <w:tblGrid>
        <w:gridCol w:w="465"/>
        <w:gridCol w:w="1694"/>
        <w:gridCol w:w="3363"/>
        <w:gridCol w:w="576"/>
        <w:gridCol w:w="621"/>
        <w:gridCol w:w="634"/>
        <w:gridCol w:w="634"/>
        <w:gridCol w:w="841"/>
        <w:gridCol w:w="684"/>
        <w:gridCol w:w="627"/>
      </w:tblGrid>
      <w:tr w:rsidR="00BE2118" w:rsidTr="00D0734A">
        <w:trPr>
          <w:trHeight w:val="23"/>
        </w:trPr>
        <w:tc>
          <w:tcPr>
            <w:tcW w:w="5522" w:type="dxa"/>
            <w:gridSpan w:val="3"/>
            <w:vMerge w:val="restart"/>
            <w:tcBorders>
              <w:top w:val="single" w:sz="8" w:space="0" w:color="auto"/>
              <w:left w:val="single" w:sz="8" w:space="0" w:color="auto"/>
              <w:bottom w:val="outset" w:sz="8" w:space="0" w:color="auto"/>
              <w:right w:val="single" w:sz="8" w:space="0" w:color="auto"/>
              <w:tl2br w:val="nil"/>
              <w:tr2bl w:val="nil"/>
            </w:tcBorders>
            <w:tcMar>
              <w:left w:w="108" w:type="dxa"/>
              <w:right w:w="108" w:type="dxa"/>
            </w:tcMar>
            <w:vAlign w:val="center"/>
          </w:tcPr>
          <w:p w:rsidR="00BE2118" w:rsidRDefault="005E1A92">
            <w:pPr>
              <w:rPr>
                <w:rFonts w:ascii="仿宋" w:eastAsia="仿宋" w:hAnsi="仿宋" w:cs="仿宋"/>
                <w:sz w:val="24"/>
              </w:rPr>
            </w:pPr>
            <w:r>
              <w:rPr>
                <w:rFonts w:ascii="楷体" w:eastAsia="楷体" w:hAnsi="楷体" w:cs="楷体" w:hint="eastAsia"/>
                <w:sz w:val="24"/>
              </w:rPr>
              <w:t>（本列数据的勾</w:t>
            </w:r>
            <w:proofErr w:type="gramStart"/>
            <w:r>
              <w:rPr>
                <w:rFonts w:ascii="楷体" w:eastAsia="楷体" w:hAnsi="楷体" w:cs="楷体" w:hint="eastAsia"/>
                <w:sz w:val="24"/>
              </w:rPr>
              <w:t>稽</w:t>
            </w:r>
            <w:proofErr w:type="gramEnd"/>
            <w:r>
              <w:rPr>
                <w:rFonts w:ascii="楷体" w:eastAsia="楷体" w:hAnsi="楷体" w:cs="楷体" w:hint="eastAsia"/>
                <w:sz w:val="24"/>
              </w:rPr>
              <w:t>关系为：第一项加第二项之和，等于第三项加第四项之和）</w:t>
            </w:r>
          </w:p>
        </w:tc>
        <w:tc>
          <w:tcPr>
            <w:tcW w:w="4617" w:type="dxa"/>
            <w:gridSpan w:val="7"/>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黑体" w:eastAsia="黑体" w:hAnsi="黑体"/>
                <w:sz w:val="24"/>
              </w:rPr>
            </w:pPr>
            <w:r>
              <w:rPr>
                <w:rFonts w:ascii="黑体" w:eastAsia="黑体" w:hAnsi="黑体" w:hint="eastAsia"/>
                <w:sz w:val="24"/>
              </w:rPr>
              <w:t>申请人情况</w:t>
            </w:r>
          </w:p>
        </w:tc>
      </w:tr>
      <w:tr w:rsidR="00BE2118" w:rsidTr="00D0734A">
        <w:trPr>
          <w:trHeight w:val="23"/>
        </w:trPr>
        <w:tc>
          <w:tcPr>
            <w:tcW w:w="5522" w:type="dxa"/>
            <w:gridSpan w:val="3"/>
            <w:vMerge/>
            <w:tcBorders>
              <w:top w:val="single" w:sz="8" w:space="0" w:color="auto"/>
              <w:left w:val="single" w:sz="8" w:space="0" w:color="auto"/>
              <w:bottom w:val="outset" w:sz="8" w:space="0" w:color="auto"/>
              <w:right w:val="single" w:sz="8" w:space="0" w:color="auto"/>
              <w:tl2br w:val="nil"/>
              <w:tr2bl w:val="nil"/>
            </w:tcBorders>
            <w:tcMar>
              <w:left w:w="108" w:type="dxa"/>
              <w:right w:w="108" w:type="dxa"/>
            </w:tcMar>
            <w:vAlign w:val="center"/>
          </w:tcPr>
          <w:p w:rsidR="00BE2118" w:rsidRDefault="00BE2118">
            <w:pPr>
              <w:rPr>
                <w:rFonts w:ascii="仿宋" w:eastAsia="仿宋" w:hAnsi="仿宋" w:cs="仿宋"/>
                <w:sz w:val="24"/>
              </w:rPr>
            </w:pPr>
          </w:p>
        </w:tc>
        <w:tc>
          <w:tcPr>
            <w:tcW w:w="576" w:type="dxa"/>
            <w:vMerge w:val="restart"/>
            <w:tcBorders>
              <w:top w:val="nil"/>
              <w:left w:val="nil"/>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黑体" w:eastAsia="黑体" w:hAnsi="黑体"/>
                <w:sz w:val="24"/>
              </w:rPr>
            </w:pPr>
            <w:r>
              <w:rPr>
                <w:rFonts w:ascii="黑体" w:eastAsia="黑体" w:hAnsi="黑体" w:hint="eastAsia"/>
                <w:sz w:val="24"/>
              </w:rPr>
              <w:t>自然人</w:t>
            </w:r>
          </w:p>
        </w:tc>
        <w:tc>
          <w:tcPr>
            <w:tcW w:w="3414" w:type="dxa"/>
            <w:gridSpan w:val="5"/>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法人或其他组织</w:t>
            </w:r>
          </w:p>
        </w:tc>
        <w:tc>
          <w:tcPr>
            <w:tcW w:w="627" w:type="dxa"/>
            <w:vMerge w:val="restart"/>
            <w:tcBorders>
              <w:top w:val="single" w:sz="8" w:space="0" w:color="auto"/>
              <w:left w:val="nil"/>
              <w:bottom w:val="outset"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总计</w:t>
            </w:r>
          </w:p>
        </w:tc>
      </w:tr>
      <w:tr w:rsidR="00BE2118" w:rsidTr="00D0734A">
        <w:trPr>
          <w:trHeight w:val="23"/>
        </w:trPr>
        <w:tc>
          <w:tcPr>
            <w:tcW w:w="5522" w:type="dxa"/>
            <w:gridSpan w:val="3"/>
            <w:vMerge/>
            <w:tcBorders>
              <w:top w:val="single" w:sz="8" w:space="0" w:color="auto"/>
              <w:left w:val="single" w:sz="8" w:space="0" w:color="auto"/>
              <w:bottom w:val="outset" w:sz="8" w:space="0" w:color="auto"/>
              <w:right w:val="single" w:sz="8" w:space="0" w:color="auto"/>
              <w:tl2br w:val="nil"/>
              <w:tr2bl w:val="nil"/>
            </w:tcBorders>
            <w:tcMar>
              <w:left w:w="108" w:type="dxa"/>
              <w:right w:w="108" w:type="dxa"/>
            </w:tcMar>
            <w:vAlign w:val="center"/>
          </w:tcPr>
          <w:p w:rsidR="00BE2118" w:rsidRDefault="00BE2118">
            <w:pPr>
              <w:rPr>
                <w:rFonts w:ascii="仿宋" w:eastAsia="仿宋" w:hAnsi="仿宋" w:cs="仿宋"/>
                <w:sz w:val="24"/>
              </w:rPr>
            </w:pPr>
          </w:p>
        </w:tc>
        <w:tc>
          <w:tcPr>
            <w:tcW w:w="576" w:type="dxa"/>
            <w:vMerge/>
            <w:tcBorders>
              <w:top w:val="nil"/>
              <w:left w:val="nil"/>
              <w:bottom w:val="single" w:sz="8" w:space="0" w:color="auto"/>
              <w:right w:val="single" w:sz="8" w:space="0" w:color="auto"/>
              <w:tl2br w:val="nil"/>
              <w:tr2bl w:val="nil"/>
            </w:tcBorders>
            <w:tcMar>
              <w:left w:w="57" w:type="dxa"/>
              <w:right w:w="57" w:type="dxa"/>
            </w:tcMar>
            <w:vAlign w:val="center"/>
          </w:tcPr>
          <w:p w:rsidR="00BE2118" w:rsidRDefault="00BE2118">
            <w:pPr>
              <w:jc w:val="center"/>
              <w:rPr>
                <w:rFonts w:ascii="黑体" w:eastAsia="黑体" w:hAnsi="黑体"/>
                <w:sz w:val="24"/>
              </w:rPr>
            </w:pPr>
          </w:p>
        </w:tc>
        <w:tc>
          <w:tcPr>
            <w:tcW w:w="621" w:type="dxa"/>
            <w:tcBorders>
              <w:top w:val="nil"/>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商业</w:t>
            </w:r>
          </w:p>
          <w:p w:rsidR="00BE2118" w:rsidRDefault="005E1A92">
            <w:pPr>
              <w:jc w:val="center"/>
              <w:rPr>
                <w:rFonts w:ascii="黑体" w:eastAsia="黑体" w:hAnsi="黑体"/>
                <w:sz w:val="24"/>
              </w:rPr>
            </w:pPr>
            <w:r>
              <w:rPr>
                <w:rFonts w:ascii="黑体" w:eastAsia="黑体" w:hAnsi="黑体" w:hint="eastAsia"/>
                <w:sz w:val="24"/>
              </w:rPr>
              <w:t>企业</w:t>
            </w:r>
          </w:p>
        </w:tc>
        <w:tc>
          <w:tcPr>
            <w:tcW w:w="634" w:type="dxa"/>
            <w:tcBorders>
              <w:top w:val="nil"/>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科研</w:t>
            </w:r>
          </w:p>
          <w:p w:rsidR="00BE2118" w:rsidRDefault="005E1A92">
            <w:pPr>
              <w:jc w:val="center"/>
              <w:rPr>
                <w:rFonts w:ascii="黑体" w:eastAsia="黑体" w:hAnsi="黑体"/>
                <w:sz w:val="24"/>
              </w:rPr>
            </w:pPr>
            <w:r>
              <w:rPr>
                <w:rFonts w:ascii="黑体" w:eastAsia="黑体" w:hAnsi="黑体" w:hint="eastAsia"/>
                <w:sz w:val="24"/>
              </w:rPr>
              <w:t>机构</w:t>
            </w:r>
          </w:p>
        </w:tc>
        <w:tc>
          <w:tcPr>
            <w:tcW w:w="634"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社会公益组织</w:t>
            </w:r>
          </w:p>
        </w:tc>
        <w:tc>
          <w:tcPr>
            <w:tcW w:w="841"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法律服务机构</w:t>
            </w:r>
          </w:p>
        </w:tc>
        <w:tc>
          <w:tcPr>
            <w:tcW w:w="684"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其他</w:t>
            </w:r>
          </w:p>
        </w:tc>
        <w:tc>
          <w:tcPr>
            <w:tcW w:w="627" w:type="dxa"/>
            <w:vMerge/>
            <w:tcBorders>
              <w:top w:val="single" w:sz="8" w:space="0" w:color="auto"/>
              <w:left w:val="nil"/>
              <w:bottom w:val="outset"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r>
      <w:tr w:rsidR="00BE2118" w:rsidTr="00D0734A">
        <w:trPr>
          <w:trHeight w:val="23"/>
        </w:trPr>
        <w:tc>
          <w:tcPr>
            <w:tcW w:w="5522" w:type="dxa"/>
            <w:gridSpan w:val="3"/>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黑体" w:eastAsia="黑体" w:hAnsi="黑体"/>
                <w:sz w:val="24"/>
              </w:rPr>
            </w:pPr>
            <w:r>
              <w:rPr>
                <w:rFonts w:ascii="黑体" w:eastAsia="黑体" w:hAnsi="黑体" w:hint="eastAsia"/>
                <w:sz w:val="24"/>
              </w:rPr>
              <w:t>一、本年新收政府信息公开申请数量</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2</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2</w:t>
            </w:r>
          </w:p>
        </w:tc>
      </w:tr>
      <w:tr w:rsidR="00BE2118" w:rsidTr="00D0734A">
        <w:trPr>
          <w:trHeight w:val="23"/>
        </w:trPr>
        <w:tc>
          <w:tcPr>
            <w:tcW w:w="5522" w:type="dxa"/>
            <w:gridSpan w:val="3"/>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BE2118" w:rsidRDefault="005E1A92">
            <w:pPr>
              <w:jc w:val="center"/>
              <w:rPr>
                <w:rFonts w:ascii="黑体" w:eastAsia="黑体" w:hAnsi="黑体"/>
                <w:sz w:val="24"/>
              </w:rPr>
            </w:pPr>
            <w:r>
              <w:rPr>
                <w:rFonts w:ascii="黑体" w:eastAsia="黑体" w:hAnsi="黑体" w:hint="eastAsia"/>
                <w:sz w:val="24"/>
              </w:rPr>
              <w:t>二、上年结转政府信息公开申请数量</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r>
      <w:tr w:rsidR="00BE2118" w:rsidTr="00D0734A">
        <w:trPr>
          <w:trHeight w:val="23"/>
        </w:trPr>
        <w:tc>
          <w:tcPr>
            <w:tcW w:w="465" w:type="dxa"/>
            <w:vMerge w:val="restart"/>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BE2118" w:rsidRDefault="005E1A92">
            <w:pPr>
              <w:jc w:val="center"/>
              <w:rPr>
                <w:rFonts w:ascii="黑体" w:eastAsia="黑体" w:hAnsi="黑体"/>
                <w:sz w:val="24"/>
              </w:rPr>
            </w:pPr>
            <w:r>
              <w:rPr>
                <w:rFonts w:ascii="黑体" w:eastAsia="黑体" w:hAnsi="黑体" w:hint="eastAsia"/>
                <w:sz w:val="24"/>
              </w:rPr>
              <w:t>三</w:t>
            </w:r>
          </w:p>
          <w:p w:rsidR="00BE2118" w:rsidRDefault="005E1A92">
            <w:pPr>
              <w:jc w:val="center"/>
              <w:rPr>
                <w:rFonts w:ascii="黑体" w:eastAsia="黑体" w:hAnsi="黑体"/>
                <w:sz w:val="24"/>
              </w:rPr>
            </w:pPr>
            <w:r>
              <w:rPr>
                <w:rFonts w:ascii="黑体" w:eastAsia="黑体" w:hAnsi="黑体" w:hint="eastAsia"/>
                <w:sz w:val="24"/>
              </w:rPr>
              <w:t>、</w:t>
            </w:r>
          </w:p>
          <w:p w:rsidR="00BE2118" w:rsidRDefault="005E1A92">
            <w:pPr>
              <w:jc w:val="center"/>
              <w:rPr>
                <w:rFonts w:ascii="仿宋" w:eastAsia="仿宋" w:hAnsi="仿宋" w:cs="仿宋"/>
                <w:sz w:val="24"/>
              </w:rPr>
            </w:pPr>
            <w:r>
              <w:rPr>
                <w:rFonts w:ascii="黑体" w:eastAsia="黑体" w:hAnsi="黑体" w:hint="eastAsia"/>
                <w:sz w:val="24"/>
              </w:rPr>
              <w:t>本年度办理结果</w:t>
            </w:r>
          </w:p>
        </w:tc>
        <w:tc>
          <w:tcPr>
            <w:tcW w:w="5057" w:type="dxa"/>
            <w:gridSpan w:val="2"/>
            <w:tcBorders>
              <w:top w:val="nil"/>
              <w:left w:val="nil"/>
              <w:bottom w:val="single" w:sz="8" w:space="0" w:color="auto"/>
              <w:right w:val="single" w:sz="8" w:space="0" w:color="auto"/>
              <w:tl2br w:val="nil"/>
              <w:tr2bl w:val="nil"/>
            </w:tcBorders>
            <w:tcMar>
              <w:left w:w="57" w:type="dxa"/>
              <w:right w:w="57" w:type="dxa"/>
            </w:tcMar>
            <w:vAlign w:val="center"/>
          </w:tcPr>
          <w:p w:rsidR="00BE2118" w:rsidRDefault="005E1A92">
            <w:pPr>
              <w:rPr>
                <w:rFonts w:ascii="黑体" w:eastAsia="黑体" w:hAnsi="黑体"/>
                <w:sz w:val="24"/>
              </w:rPr>
            </w:pPr>
            <w:r>
              <w:rPr>
                <w:rFonts w:ascii="黑体" w:eastAsia="黑体" w:hAnsi="黑体" w:hint="eastAsia"/>
                <w:sz w:val="24"/>
              </w:rPr>
              <w:t>（一）予以公开</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2</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2</w:t>
            </w:r>
          </w:p>
        </w:tc>
      </w:tr>
      <w:tr w:rsidR="00BE2118" w:rsidTr="00D0734A">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BE2118" w:rsidRDefault="00BE2118">
            <w:pPr>
              <w:rPr>
                <w:rFonts w:ascii="仿宋" w:eastAsia="仿宋" w:hAnsi="仿宋" w:cs="仿宋"/>
                <w:sz w:val="24"/>
              </w:rPr>
            </w:pPr>
          </w:p>
        </w:tc>
        <w:tc>
          <w:tcPr>
            <w:tcW w:w="5057" w:type="dxa"/>
            <w:gridSpan w:val="2"/>
            <w:tcBorders>
              <w:top w:val="nil"/>
              <w:left w:val="nil"/>
              <w:bottom w:val="single" w:sz="8" w:space="0" w:color="auto"/>
              <w:right w:val="single" w:sz="8" w:space="0" w:color="auto"/>
              <w:tl2br w:val="nil"/>
              <w:tr2bl w:val="nil"/>
            </w:tcBorders>
            <w:tcMar>
              <w:left w:w="57" w:type="dxa"/>
              <w:right w:w="57" w:type="dxa"/>
            </w:tcMar>
            <w:vAlign w:val="center"/>
          </w:tcPr>
          <w:p w:rsidR="00BE2118" w:rsidRDefault="005E1A92">
            <w:pPr>
              <w:rPr>
                <w:rFonts w:ascii="黑体" w:eastAsia="黑体" w:hAnsi="黑体"/>
                <w:sz w:val="24"/>
              </w:rPr>
            </w:pPr>
            <w:r>
              <w:rPr>
                <w:rFonts w:ascii="黑体" w:eastAsia="黑体" w:hAnsi="黑体" w:hint="eastAsia"/>
                <w:sz w:val="24"/>
              </w:rPr>
              <w:t>（二）部分公开（区分处理的，只计这一情形，不计其他情形）</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r>
      <w:tr w:rsidR="00BE2118" w:rsidTr="00D0734A">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BE2118" w:rsidRDefault="00BE2118">
            <w:pPr>
              <w:rPr>
                <w:rFonts w:ascii="仿宋" w:eastAsia="仿宋" w:hAnsi="仿宋" w:cs="仿宋"/>
                <w:sz w:val="24"/>
              </w:rPr>
            </w:pPr>
          </w:p>
        </w:tc>
        <w:tc>
          <w:tcPr>
            <w:tcW w:w="1694" w:type="dxa"/>
            <w:vMerge w:val="restart"/>
            <w:tcBorders>
              <w:top w:val="nil"/>
              <w:left w:val="nil"/>
              <w:bottom w:val="outset" w:sz="8" w:space="0" w:color="auto"/>
              <w:right w:val="single" w:sz="8" w:space="0" w:color="auto"/>
              <w:tl2br w:val="nil"/>
              <w:tr2bl w:val="nil"/>
            </w:tcBorders>
            <w:tcMar>
              <w:left w:w="57" w:type="dxa"/>
              <w:right w:w="57" w:type="dxa"/>
            </w:tcMar>
            <w:vAlign w:val="center"/>
          </w:tcPr>
          <w:p w:rsidR="00BE2118" w:rsidRDefault="005E1A92">
            <w:pPr>
              <w:rPr>
                <w:rFonts w:ascii="仿宋" w:eastAsia="仿宋" w:hAnsi="仿宋" w:cs="仿宋"/>
                <w:sz w:val="24"/>
              </w:rPr>
            </w:pPr>
            <w:r>
              <w:rPr>
                <w:rFonts w:ascii="黑体" w:eastAsia="黑体" w:hAnsi="黑体" w:hint="eastAsia"/>
                <w:sz w:val="24"/>
              </w:rPr>
              <w:t>（三）不予公开</w:t>
            </w:r>
          </w:p>
        </w:tc>
        <w:tc>
          <w:tcPr>
            <w:tcW w:w="3363" w:type="dxa"/>
            <w:tcBorders>
              <w:top w:val="nil"/>
              <w:left w:val="nil"/>
              <w:bottom w:val="single" w:sz="8" w:space="0" w:color="auto"/>
              <w:right w:val="single" w:sz="8" w:space="0" w:color="auto"/>
              <w:tl2br w:val="nil"/>
              <w:tr2bl w:val="nil"/>
            </w:tcBorders>
            <w:tcMar>
              <w:left w:w="57" w:type="dxa"/>
              <w:right w:w="57" w:type="dxa"/>
            </w:tcMar>
          </w:tcPr>
          <w:p w:rsidR="00BE2118" w:rsidRDefault="005E1A92">
            <w:pPr>
              <w:jc w:val="left"/>
              <w:rPr>
                <w:rFonts w:ascii="仿宋" w:eastAsia="仿宋" w:hAnsi="仿宋" w:cs="仿宋"/>
                <w:sz w:val="24"/>
              </w:rPr>
            </w:pPr>
            <w:r>
              <w:rPr>
                <w:rFonts w:ascii="仿宋" w:eastAsia="仿宋" w:hAnsi="仿宋" w:cs="仿宋" w:hint="eastAsia"/>
                <w:sz w:val="24"/>
              </w:rPr>
              <w:t>1.属于国家秘密</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l2br w:val="nil"/>
              <w:tr2bl w:val="nil"/>
            </w:tcBorders>
            <w:tcMar>
              <w:left w:w="57" w:type="dxa"/>
              <w:right w:w="57" w:type="dxa"/>
            </w:tcMar>
            <w:vAlign w:val="center"/>
          </w:tcPr>
          <w:p w:rsidR="00BE2118" w:rsidRDefault="00D0734A" w:rsidP="00D0734A">
            <w:pPr>
              <w:jc w:val="center"/>
              <w:rPr>
                <w:rFonts w:ascii="仿宋" w:eastAsia="仿宋" w:hAnsi="仿宋" w:cs="仿宋"/>
                <w:sz w:val="24"/>
              </w:rPr>
            </w:pPr>
            <w:r>
              <w:rPr>
                <w:rFonts w:ascii="仿宋" w:eastAsia="仿宋" w:hAnsi="仿宋" w:cs="仿宋" w:hint="eastAsia"/>
                <w:sz w:val="24"/>
              </w:rPr>
              <w:t>0</w:t>
            </w:r>
          </w:p>
        </w:tc>
      </w:tr>
      <w:tr w:rsidR="00D0734A" w:rsidTr="00D0734A">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D0734A" w:rsidRDefault="00D0734A" w:rsidP="00D0734A">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D0734A" w:rsidRDefault="00D0734A" w:rsidP="00D0734A">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D0734A" w:rsidRDefault="00D0734A" w:rsidP="00D0734A">
            <w:pPr>
              <w:jc w:val="left"/>
              <w:rPr>
                <w:rFonts w:ascii="仿宋" w:eastAsia="仿宋" w:hAnsi="仿宋" w:cs="仿宋"/>
                <w:sz w:val="24"/>
              </w:rPr>
            </w:pPr>
            <w:r>
              <w:rPr>
                <w:rFonts w:ascii="仿宋" w:eastAsia="仿宋" w:hAnsi="仿宋" w:cs="仿宋" w:hint="eastAsia"/>
                <w:sz w:val="24"/>
              </w:rPr>
              <w:t>2.其他法律行政法规禁止公开</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D0734A" w:rsidRDefault="00D0734A" w:rsidP="00D0734A">
            <w:pPr>
              <w:jc w:val="center"/>
              <w:rPr>
                <w:rFonts w:ascii="仿宋" w:eastAsia="仿宋" w:hAnsi="仿宋" w:cs="仿宋"/>
                <w:sz w:val="24"/>
              </w:rPr>
            </w:pPr>
            <w:r>
              <w:rPr>
                <w:rFonts w:ascii="仿宋" w:eastAsia="仿宋" w:hAnsi="仿宋" w:cs="仿宋" w:hint="eastAsia"/>
                <w:sz w:val="24"/>
              </w:rPr>
              <w:t>0</w:t>
            </w:r>
          </w:p>
        </w:tc>
      </w:tr>
      <w:tr w:rsidR="00505A1F" w:rsidTr="00146F78">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3.危及“三安全</w:t>
            </w:r>
            <w:proofErr w:type="gramStart"/>
            <w:r>
              <w:rPr>
                <w:rFonts w:ascii="仿宋" w:eastAsia="仿宋" w:hAnsi="仿宋" w:cs="仿宋" w:hint="eastAsia"/>
                <w:sz w:val="24"/>
              </w:rPr>
              <w:t>一</w:t>
            </w:r>
            <w:proofErr w:type="gramEnd"/>
            <w:r>
              <w:rPr>
                <w:rFonts w:ascii="仿宋" w:eastAsia="仿宋" w:hAnsi="仿宋" w:cs="仿宋" w:hint="eastAsia"/>
                <w:sz w:val="24"/>
              </w:rPr>
              <w:t>稳定”</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1C3A8D">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4.保护第三方合法权益</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0C4A3C">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5.属于三类内部事务信息</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A60EEF">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6.属于四类过程性信息</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61223D">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7.属于行政执法案卷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8C0133">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jc w:val="left"/>
              <w:rPr>
                <w:rFonts w:ascii="仿宋" w:eastAsia="仿宋" w:hAnsi="仿宋" w:cs="仿宋"/>
                <w:sz w:val="24"/>
              </w:rPr>
            </w:pPr>
            <w:r>
              <w:rPr>
                <w:rFonts w:ascii="仿宋" w:eastAsia="仿宋" w:hAnsi="仿宋" w:cs="仿宋" w:hint="eastAsia"/>
                <w:sz w:val="24"/>
              </w:rPr>
              <w:t>8.属于行政查询事项</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9B7410">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val="restart"/>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r>
              <w:rPr>
                <w:rFonts w:ascii="黑体" w:eastAsia="黑体" w:hAnsi="黑体" w:hint="eastAsia"/>
                <w:sz w:val="24"/>
              </w:rPr>
              <w:t>（四）无法提供</w:t>
            </w: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1.本机关不掌握相关政府信息</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725166">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2.没有现成信息需要另行制作</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9A4C0E">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3.补正后申请内容仍不明确</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2243C4">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val="restart"/>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r>
              <w:rPr>
                <w:rFonts w:ascii="黑体" w:eastAsia="黑体" w:hAnsi="黑体" w:hint="eastAsia"/>
                <w:sz w:val="24"/>
              </w:rPr>
              <w:t>（五）</w:t>
            </w:r>
            <w:proofErr w:type="gramStart"/>
            <w:r>
              <w:rPr>
                <w:rFonts w:ascii="黑体" w:eastAsia="黑体" w:hAnsi="黑体" w:hint="eastAsia"/>
                <w:sz w:val="24"/>
              </w:rPr>
              <w:t>不予处理</w:t>
            </w:r>
            <w:proofErr w:type="gramEnd"/>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1.信访举报投诉类申请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BE31C6">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2.重复申请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D95DB6">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3.要求提供公开出版物</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BD15CC">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tcPr>
          <w:p w:rsidR="00505A1F" w:rsidRDefault="00505A1F" w:rsidP="00505A1F">
            <w:pPr>
              <w:rPr>
                <w:rFonts w:ascii="仿宋" w:eastAsia="仿宋" w:hAnsi="仿宋" w:cs="仿宋"/>
                <w:sz w:val="24"/>
              </w:rPr>
            </w:pPr>
            <w:r>
              <w:rPr>
                <w:rFonts w:ascii="仿宋" w:eastAsia="仿宋" w:hAnsi="仿宋" w:cs="仿宋" w:hint="eastAsia"/>
                <w:sz w:val="24"/>
              </w:rPr>
              <w:t>4.无正当理由大量反复申请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9D4F5C">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p>
        </w:tc>
        <w:tc>
          <w:tcPr>
            <w:tcW w:w="3363"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r>
              <w:rPr>
                <w:rFonts w:ascii="仿宋" w:eastAsia="仿宋" w:hAnsi="仿宋" w:cs="仿宋" w:hint="eastAsia"/>
                <w:sz w:val="24"/>
              </w:rPr>
              <w:t>5.要求行政机关确认或重新出具已获取信息</w:t>
            </w:r>
          </w:p>
        </w:tc>
        <w:tc>
          <w:tcPr>
            <w:tcW w:w="576"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C21784">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val="restart"/>
            <w:tcBorders>
              <w:top w:val="outset" w:sz="8" w:space="0" w:color="auto"/>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r>
              <w:rPr>
                <w:rFonts w:ascii="黑体" w:eastAsia="黑体" w:hAnsi="黑体" w:hint="eastAsia"/>
                <w:sz w:val="24"/>
              </w:rPr>
              <w:t>（六）其他处理</w:t>
            </w:r>
          </w:p>
        </w:tc>
        <w:tc>
          <w:tcPr>
            <w:tcW w:w="3363"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r>
              <w:rPr>
                <w:rFonts w:ascii="仿宋" w:eastAsia="仿宋" w:hAnsi="仿宋" w:cs="仿宋" w:hint="eastAsia"/>
                <w:sz w:val="24"/>
              </w:rPr>
              <w:t>1.申请人无正当理由逾期</w:t>
            </w:r>
            <w:proofErr w:type="gramStart"/>
            <w:r>
              <w:rPr>
                <w:rFonts w:ascii="仿宋" w:eastAsia="仿宋" w:hAnsi="仿宋" w:cs="仿宋" w:hint="eastAsia"/>
                <w:sz w:val="24"/>
              </w:rPr>
              <w:t>不</w:t>
            </w:r>
            <w:proofErr w:type="gramEnd"/>
            <w:r>
              <w:rPr>
                <w:rFonts w:ascii="仿宋" w:eastAsia="仿宋" w:hAnsi="仿宋" w:cs="仿宋" w:hint="eastAsia"/>
                <w:sz w:val="24"/>
              </w:rPr>
              <w:t>补正、行政机关</w:t>
            </w:r>
            <w:proofErr w:type="gramStart"/>
            <w:r>
              <w:rPr>
                <w:rFonts w:ascii="仿宋" w:eastAsia="仿宋" w:hAnsi="仿宋" w:cs="仿宋" w:hint="eastAsia"/>
                <w:sz w:val="24"/>
              </w:rPr>
              <w:t>不</w:t>
            </w:r>
            <w:proofErr w:type="gramEnd"/>
            <w:r>
              <w:rPr>
                <w:rFonts w:ascii="仿宋" w:eastAsia="仿宋" w:hAnsi="仿宋" w:cs="仿宋" w:hint="eastAsia"/>
                <w:sz w:val="24"/>
              </w:rPr>
              <w:t>再处理其政府信息公开申请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142BA8">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outset" w:sz="8" w:space="0" w:color="auto"/>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r>
              <w:rPr>
                <w:rFonts w:ascii="仿宋" w:eastAsia="仿宋" w:hAnsi="仿宋" w:cs="仿宋" w:hint="eastAsia"/>
                <w:sz w:val="24"/>
              </w:rPr>
              <w:t>2.申请人逾期未按收费通知要</w:t>
            </w:r>
            <w:r>
              <w:rPr>
                <w:rFonts w:ascii="仿宋" w:eastAsia="仿宋" w:hAnsi="仿宋" w:cs="仿宋" w:hint="eastAsia"/>
                <w:sz w:val="24"/>
              </w:rPr>
              <w:lastRenderedPageBreak/>
              <w:t>求缴纳费用、行政机关</w:t>
            </w:r>
            <w:proofErr w:type="gramStart"/>
            <w:r>
              <w:rPr>
                <w:rFonts w:ascii="仿宋" w:eastAsia="仿宋" w:hAnsi="仿宋" w:cs="仿宋" w:hint="eastAsia"/>
                <w:sz w:val="24"/>
              </w:rPr>
              <w:t>不</w:t>
            </w:r>
            <w:proofErr w:type="gramEnd"/>
            <w:r>
              <w:rPr>
                <w:rFonts w:ascii="仿宋" w:eastAsia="仿宋" w:hAnsi="仿宋" w:cs="仿宋" w:hint="eastAsia"/>
                <w:sz w:val="24"/>
              </w:rPr>
              <w:t>再处理其政府信息公开申请</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lastRenderedPageBreak/>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jc w:val="center"/>
              <w:rPr>
                <w:rFonts w:ascii="仿宋" w:eastAsia="仿宋" w:hAnsi="仿宋" w:cs="仿宋"/>
                <w:sz w:val="24"/>
              </w:rPr>
            </w:pPr>
            <w:r>
              <w:rPr>
                <w:rFonts w:ascii="仿宋" w:eastAsia="仿宋" w:hAnsi="仿宋" w:cs="仿宋" w:hint="eastAsia"/>
                <w:sz w:val="24"/>
              </w:rPr>
              <w:t>0</w:t>
            </w:r>
          </w:p>
        </w:tc>
      </w:tr>
      <w:tr w:rsidR="00505A1F" w:rsidTr="00B87C41">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1694" w:type="dxa"/>
            <w:vMerge/>
            <w:tcBorders>
              <w:top w:val="outset" w:sz="8" w:space="0" w:color="auto"/>
              <w:left w:val="nil"/>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p>
        </w:tc>
        <w:tc>
          <w:tcPr>
            <w:tcW w:w="3363"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rPr>
                <w:rFonts w:ascii="仿宋" w:eastAsia="仿宋" w:hAnsi="仿宋" w:cs="仿宋"/>
                <w:sz w:val="24"/>
              </w:rPr>
            </w:pPr>
            <w:r>
              <w:rPr>
                <w:rFonts w:ascii="仿宋" w:eastAsia="仿宋" w:hAnsi="仿宋" w:cs="仿宋" w:hint="eastAsia"/>
                <w:sz w:val="24"/>
              </w:rPr>
              <w:t>3.其他</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r>
      <w:tr w:rsidR="00505A1F" w:rsidTr="00B87C41">
        <w:trPr>
          <w:trHeight w:val="23"/>
        </w:trPr>
        <w:tc>
          <w:tcPr>
            <w:tcW w:w="465" w:type="dxa"/>
            <w:vMerge/>
            <w:tcBorders>
              <w:top w:val="nil"/>
              <w:left w:val="single" w:sz="8" w:space="0" w:color="auto"/>
              <w:bottom w:val="outset"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p>
        </w:tc>
        <w:tc>
          <w:tcPr>
            <w:tcW w:w="5057" w:type="dxa"/>
            <w:gridSpan w:val="2"/>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r>
              <w:rPr>
                <w:rFonts w:ascii="黑体" w:eastAsia="黑体" w:hAnsi="黑体" w:hint="eastAsia"/>
                <w:sz w:val="24"/>
              </w:rPr>
              <w:t>（七）总计</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2</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宋体" w:hAnsi="宋体" w:cs="宋体" w:hint="eastAsia"/>
                <w:sz w:val="24"/>
              </w:rPr>
              <w:t>2</w:t>
            </w:r>
          </w:p>
        </w:tc>
      </w:tr>
      <w:tr w:rsidR="00505A1F" w:rsidTr="00B87C41">
        <w:trPr>
          <w:trHeight w:val="23"/>
        </w:trPr>
        <w:tc>
          <w:tcPr>
            <w:tcW w:w="5522" w:type="dxa"/>
            <w:gridSpan w:val="3"/>
            <w:tcBorders>
              <w:top w:val="nil"/>
              <w:left w:val="single" w:sz="8" w:space="0" w:color="auto"/>
              <w:bottom w:val="single" w:sz="8" w:space="0" w:color="auto"/>
              <w:right w:val="single" w:sz="8" w:space="0" w:color="auto"/>
              <w:tl2br w:val="nil"/>
              <w:tr2bl w:val="nil"/>
            </w:tcBorders>
            <w:tcMar>
              <w:left w:w="57" w:type="dxa"/>
              <w:right w:w="57" w:type="dxa"/>
            </w:tcMar>
            <w:vAlign w:val="center"/>
          </w:tcPr>
          <w:p w:rsidR="00505A1F" w:rsidRDefault="00505A1F" w:rsidP="00505A1F">
            <w:pPr>
              <w:rPr>
                <w:rFonts w:ascii="黑体" w:eastAsia="黑体" w:hAnsi="黑体"/>
                <w:sz w:val="24"/>
              </w:rPr>
            </w:pPr>
            <w:r>
              <w:rPr>
                <w:rFonts w:ascii="黑体" w:eastAsia="黑体" w:hAnsi="黑体" w:hint="eastAsia"/>
                <w:sz w:val="24"/>
              </w:rPr>
              <w:t>四、结转下年度继续办理</w:t>
            </w:r>
          </w:p>
        </w:tc>
        <w:tc>
          <w:tcPr>
            <w:tcW w:w="576"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2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3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841"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84"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c>
          <w:tcPr>
            <w:tcW w:w="627" w:type="dxa"/>
            <w:tcBorders>
              <w:top w:val="nil"/>
              <w:left w:val="nil"/>
              <w:bottom w:val="single" w:sz="8" w:space="0" w:color="auto"/>
              <w:right w:val="single" w:sz="8" w:space="0" w:color="auto"/>
              <w:tl2br w:val="nil"/>
              <w:tr2bl w:val="nil"/>
            </w:tcBorders>
            <w:tcMar>
              <w:left w:w="57" w:type="dxa"/>
              <w:right w:w="57" w:type="dxa"/>
            </w:tcMar>
            <w:vAlign w:val="center"/>
          </w:tcPr>
          <w:p w:rsidR="00505A1F" w:rsidRDefault="00505A1F" w:rsidP="00B87C41">
            <w:pPr>
              <w:jc w:val="center"/>
              <w:rPr>
                <w:rFonts w:ascii="仿宋" w:eastAsia="仿宋" w:hAnsi="仿宋" w:cs="仿宋"/>
                <w:sz w:val="24"/>
              </w:rPr>
            </w:pPr>
            <w:r>
              <w:rPr>
                <w:rFonts w:ascii="仿宋" w:eastAsia="仿宋" w:hAnsi="仿宋" w:cs="仿宋" w:hint="eastAsia"/>
                <w:sz w:val="24"/>
              </w:rPr>
              <w:t>0</w:t>
            </w:r>
          </w:p>
        </w:tc>
      </w:tr>
    </w:tbl>
    <w:p w:rsidR="00BE2118" w:rsidRDefault="005E1A92">
      <w:pPr>
        <w:rPr>
          <w:rFonts w:ascii="仿宋" w:eastAsia="仿宋" w:hAnsi="仿宋" w:cs="仿宋"/>
          <w:sz w:val="32"/>
          <w:szCs w:val="32"/>
        </w:rPr>
      </w:pPr>
      <w:r>
        <w:rPr>
          <w:rFonts w:ascii="黑体" w:eastAsia="黑体" w:hAnsi="黑体" w:hint="eastAsia"/>
          <w:sz w:val="32"/>
          <w:szCs w:val="32"/>
        </w:rPr>
        <w:t>四、政府信息公开行政复议、行政诉讼情况</w:t>
      </w:r>
    </w:p>
    <w:tbl>
      <w:tblPr>
        <w:tblW w:w="0" w:type="auto"/>
        <w:jc w:val="center"/>
        <w:tblBorders>
          <w:insideH w:val="outset" w:sz="6" w:space="0" w:color="auto"/>
          <w:insideV w:val="outset" w:sz="6" w:space="0" w:color="auto"/>
        </w:tblBorders>
        <w:tblLayout w:type="fixed"/>
        <w:tblCellMar>
          <w:left w:w="0" w:type="dxa"/>
          <w:right w:w="0" w:type="dxa"/>
        </w:tblCellMar>
        <w:tblLook w:val="0000"/>
      </w:tblPr>
      <w:tblGrid>
        <w:gridCol w:w="649"/>
        <w:gridCol w:w="649"/>
        <w:gridCol w:w="649"/>
        <w:gridCol w:w="649"/>
        <w:gridCol w:w="649"/>
        <w:gridCol w:w="649"/>
        <w:gridCol w:w="649"/>
        <w:gridCol w:w="650"/>
        <w:gridCol w:w="650"/>
        <w:gridCol w:w="650"/>
        <w:gridCol w:w="651"/>
        <w:gridCol w:w="651"/>
        <w:gridCol w:w="651"/>
        <w:gridCol w:w="651"/>
        <w:gridCol w:w="651"/>
      </w:tblGrid>
      <w:tr w:rsidR="00BE2118">
        <w:trPr>
          <w:jc w:val="center"/>
        </w:trPr>
        <w:tc>
          <w:tcPr>
            <w:tcW w:w="3245" w:type="dxa"/>
            <w:gridSpan w:val="5"/>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行政复议</w:t>
            </w:r>
          </w:p>
        </w:tc>
        <w:tc>
          <w:tcPr>
            <w:tcW w:w="6503" w:type="dxa"/>
            <w:gridSpan w:val="10"/>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行政诉讼</w:t>
            </w:r>
          </w:p>
        </w:tc>
      </w:tr>
      <w:tr w:rsidR="00BE2118">
        <w:trPr>
          <w:jc w:val="center"/>
        </w:trPr>
        <w:tc>
          <w:tcPr>
            <w:tcW w:w="649" w:type="dxa"/>
            <w:vMerge w:val="restart"/>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结果维持</w:t>
            </w:r>
          </w:p>
        </w:tc>
        <w:tc>
          <w:tcPr>
            <w:tcW w:w="649" w:type="dxa"/>
            <w:vMerge w:val="restart"/>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w:t>
            </w:r>
            <w:r>
              <w:rPr>
                <w:rFonts w:ascii="黑体" w:eastAsia="黑体" w:hAnsi="黑体" w:hint="eastAsia"/>
                <w:sz w:val="24"/>
              </w:rPr>
              <w:br/>
              <w:t>纠正</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其他</w:t>
            </w:r>
            <w:r>
              <w:rPr>
                <w:rFonts w:ascii="黑体" w:eastAsia="黑体" w:hAnsi="黑体" w:hint="eastAsia"/>
                <w:sz w:val="24"/>
              </w:rPr>
              <w:br/>
              <w:t>结果</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尚未</w:t>
            </w:r>
            <w:r>
              <w:rPr>
                <w:rFonts w:ascii="黑体" w:eastAsia="黑体" w:hAnsi="黑体" w:hint="eastAsia"/>
                <w:sz w:val="24"/>
              </w:rPr>
              <w:br/>
              <w:t>审结</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总计</w:t>
            </w:r>
          </w:p>
        </w:tc>
        <w:tc>
          <w:tcPr>
            <w:tcW w:w="3248" w:type="dxa"/>
            <w:gridSpan w:val="5"/>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未经复议直接起诉</w:t>
            </w:r>
          </w:p>
        </w:tc>
        <w:tc>
          <w:tcPr>
            <w:tcW w:w="3255" w:type="dxa"/>
            <w:gridSpan w:val="5"/>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复议后起诉</w:t>
            </w:r>
          </w:p>
        </w:tc>
      </w:tr>
      <w:tr w:rsidR="00BE2118">
        <w:trPr>
          <w:jc w:val="center"/>
        </w:trPr>
        <w:tc>
          <w:tcPr>
            <w:tcW w:w="649" w:type="dxa"/>
            <w:vMerge/>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c>
          <w:tcPr>
            <w:tcW w:w="649" w:type="dxa"/>
            <w:vMerge/>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c>
          <w:tcPr>
            <w:tcW w:w="649" w:type="dxa"/>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c>
          <w:tcPr>
            <w:tcW w:w="649" w:type="dxa"/>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c>
          <w:tcPr>
            <w:tcW w:w="649" w:type="dxa"/>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BE2118">
            <w:pPr>
              <w:jc w:val="center"/>
              <w:rPr>
                <w:rFonts w:ascii="黑体" w:eastAsia="黑体" w:hAnsi="黑体"/>
                <w:sz w:val="24"/>
              </w:rPr>
            </w:pP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w:t>
            </w:r>
            <w:r>
              <w:rPr>
                <w:rFonts w:ascii="黑体" w:eastAsia="黑体" w:hAnsi="黑体" w:hint="eastAsia"/>
                <w:sz w:val="24"/>
              </w:rPr>
              <w:br/>
              <w:t>维持</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w:t>
            </w:r>
            <w:r>
              <w:rPr>
                <w:rFonts w:ascii="黑体" w:eastAsia="黑体" w:hAnsi="黑体" w:hint="eastAsia"/>
                <w:sz w:val="24"/>
              </w:rPr>
              <w:br/>
              <w:t>纠正</w:t>
            </w:r>
          </w:p>
        </w:tc>
        <w:tc>
          <w:tcPr>
            <w:tcW w:w="650"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其他</w:t>
            </w:r>
            <w:r>
              <w:rPr>
                <w:rFonts w:ascii="黑体" w:eastAsia="黑体" w:hAnsi="黑体" w:hint="eastAsia"/>
                <w:sz w:val="24"/>
              </w:rPr>
              <w:br/>
              <w:t>结果</w:t>
            </w:r>
          </w:p>
        </w:tc>
        <w:tc>
          <w:tcPr>
            <w:tcW w:w="650"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尚未</w:t>
            </w:r>
            <w:r>
              <w:rPr>
                <w:rFonts w:ascii="黑体" w:eastAsia="黑体" w:hAnsi="黑体" w:hint="eastAsia"/>
                <w:sz w:val="24"/>
              </w:rPr>
              <w:br/>
              <w:t>审结</w:t>
            </w:r>
          </w:p>
        </w:tc>
        <w:tc>
          <w:tcPr>
            <w:tcW w:w="650"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总计</w:t>
            </w:r>
          </w:p>
        </w:tc>
        <w:tc>
          <w:tcPr>
            <w:tcW w:w="651"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w:t>
            </w:r>
            <w:r>
              <w:rPr>
                <w:rFonts w:ascii="黑体" w:eastAsia="黑体" w:hAnsi="黑体" w:hint="eastAsia"/>
                <w:sz w:val="24"/>
              </w:rPr>
              <w:br/>
              <w:t>维持</w:t>
            </w:r>
          </w:p>
        </w:tc>
        <w:tc>
          <w:tcPr>
            <w:tcW w:w="651"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结果</w:t>
            </w:r>
            <w:r>
              <w:rPr>
                <w:rFonts w:ascii="黑体" w:eastAsia="黑体" w:hAnsi="黑体" w:hint="eastAsia"/>
                <w:sz w:val="24"/>
              </w:rPr>
              <w:br/>
              <w:t>纠正</w:t>
            </w:r>
          </w:p>
        </w:tc>
        <w:tc>
          <w:tcPr>
            <w:tcW w:w="651"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其他</w:t>
            </w:r>
            <w:r>
              <w:rPr>
                <w:rFonts w:ascii="黑体" w:eastAsia="黑体" w:hAnsi="黑体" w:hint="eastAsia"/>
                <w:sz w:val="24"/>
              </w:rPr>
              <w:br/>
              <w:t>结果</w:t>
            </w:r>
          </w:p>
        </w:tc>
        <w:tc>
          <w:tcPr>
            <w:tcW w:w="651"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尚未</w:t>
            </w:r>
            <w:r>
              <w:rPr>
                <w:rFonts w:ascii="黑体" w:eastAsia="黑体" w:hAnsi="黑体" w:hint="eastAsia"/>
                <w:sz w:val="24"/>
              </w:rPr>
              <w:br/>
              <w:t>审结</w:t>
            </w:r>
          </w:p>
        </w:tc>
        <w:tc>
          <w:tcPr>
            <w:tcW w:w="651" w:type="dxa"/>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5E1A92">
            <w:pPr>
              <w:jc w:val="center"/>
              <w:rPr>
                <w:rFonts w:ascii="黑体" w:eastAsia="黑体" w:hAnsi="黑体"/>
                <w:sz w:val="24"/>
              </w:rPr>
            </w:pPr>
            <w:r>
              <w:rPr>
                <w:rFonts w:ascii="黑体" w:eastAsia="黑体" w:hAnsi="黑体" w:hint="eastAsia"/>
                <w:sz w:val="24"/>
              </w:rPr>
              <w:t>总计</w:t>
            </w:r>
          </w:p>
        </w:tc>
      </w:tr>
      <w:tr w:rsidR="00BE2118" w:rsidTr="002623D1">
        <w:trPr>
          <w:trHeight w:val="672"/>
          <w:jc w:val="center"/>
        </w:trPr>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49"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0"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0"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0"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1"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1"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1"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1"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c>
          <w:tcPr>
            <w:tcW w:w="651"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BE2118" w:rsidRDefault="002623D1" w:rsidP="002623D1">
            <w:pPr>
              <w:jc w:val="center"/>
              <w:rPr>
                <w:rFonts w:ascii="仿宋" w:eastAsia="仿宋" w:hAnsi="仿宋" w:cs="仿宋"/>
                <w:sz w:val="24"/>
              </w:rPr>
            </w:pPr>
            <w:r>
              <w:rPr>
                <w:rFonts w:ascii="仿宋" w:eastAsia="仿宋" w:hAnsi="仿宋" w:cs="仿宋" w:hint="eastAsia"/>
                <w:sz w:val="24"/>
              </w:rPr>
              <w:t>0</w:t>
            </w:r>
          </w:p>
        </w:tc>
      </w:tr>
    </w:tbl>
    <w:p w:rsidR="00BE2118" w:rsidRDefault="005E1A92">
      <w:pPr>
        <w:rPr>
          <w:rFonts w:ascii="黑体" w:eastAsia="黑体" w:hAnsi="黑体"/>
          <w:sz w:val="32"/>
          <w:szCs w:val="32"/>
        </w:rPr>
      </w:pPr>
      <w:r>
        <w:rPr>
          <w:rFonts w:ascii="黑体" w:eastAsia="黑体" w:hAnsi="黑体" w:hint="eastAsia"/>
          <w:sz w:val="32"/>
          <w:szCs w:val="32"/>
        </w:rPr>
        <w:t>五、存在的主要问题及改进情况</w:t>
      </w:r>
    </w:p>
    <w:p w:rsidR="00A64644" w:rsidRDefault="006C7EF9" w:rsidP="006C7EF9">
      <w:pPr>
        <w:ind w:firstLineChars="200" w:firstLine="640"/>
        <w:rPr>
          <w:rFonts w:ascii="仿宋_GB2312" w:eastAsia="仿宋_GB2312" w:hAnsi="Arial" w:cs="Arial"/>
          <w:color w:val="1A1A1A"/>
          <w:kern w:val="0"/>
          <w:sz w:val="32"/>
          <w:szCs w:val="32"/>
        </w:rPr>
      </w:pPr>
      <w:r w:rsidRPr="006C7EF9">
        <w:rPr>
          <w:rFonts w:ascii="仿宋_GB2312" w:eastAsia="仿宋_GB2312" w:hAnsi="Arial" w:cs="Arial" w:hint="eastAsia"/>
          <w:color w:val="1A1A1A"/>
          <w:kern w:val="0"/>
          <w:sz w:val="32"/>
          <w:szCs w:val="32"/>
        </w:rPr>
        <w:t>政府信息公开工作虽然取得了好的成效，但也存在一些不足之处。</w:t>
      </w:r>
      <w:r>
        <w:rPr>
          <w:rFonts w:ascii="仿宋_GB2312" w:eastAsia="仿宋_GB2312" w:hAnsi="Arial" w:cs="Arial" w:hint="eastAsia"/>
          <w:color w:val="1A1A1A"/>
          <w:kern w:val="0"/>
          <w:sz w:val="32"/>
          <w:szCs w:val="32"/>
        </w:rPr>
        <w:t>一是</w:t>
      </w:r>
      <w:r w:rsidRPr="006C7EF9">
        <w:rPr>
          <w:rFonts w:ascii="仿宋_GB2312" w:eastAsia="仿宋_GB2312" w:hAnsi="Arial" w:cs="Arial" w:hint="eastAsia"/>
          <w:color w:val="1A1A1A"/>
          <w:kern w:val="0"/>
          <w:sz w:val="32"/>
          <w:szCs w:val="32"/>
        </w:rPr>
        <w:t>公开意识有待加强。有些科室干部对政府信息公开工作的意义认识不够，思想上不够重视，有的干部则或多或少表现出一些消极意识</w:t>
      </w:r>
      <w:r>
        <w:rPr>
          <w:rFonts w:ascii="仿宋_GB2312" w:eastAsia="仿宋_GB2312" w:hAnsi="Arial" w:cs="Arial" w:hint="eastAsia"/>
          <w:color w:val="1A1A1A"/>
          <w:kern w:val="0"/>
          <w:sz w:val="32"/>
          <w:szCs w:val="32"/>
        </w:rPr>
        <w:t>，不利于公开工作的开展。二是</w:t>
      </w:r>
      <w:r w:rsidRPr="006C7EF9">
        <w:rPr>
          <w:rFonts w:ascii="仿宋_GB2312" w:eastAsia="仿宋_GB2312" w:hAnsi="Arial" w:cs="Arial" w:hint="eastAsia"/>
          <w:color w:val="1A1A1A"/>
          <w:kern w:val="0"/>
          <w:sz w:val="32"/>
          <w:szCs w:val="32"/>
        </w:rPr>
        <w:t>依申请公开工作处理流程有待进一步规范</w:t>
      </w:r>
      <w:r>
        <w:rPr>
          <w:rFonts w:ascii="仿宋_GB2312" w:eastAsia="仿宋_GB2312" w:hAnsi="Arial" w:cs="Arial" w:hint="eastAsia"/>
          <w:color w:val="1A1A1A"/>
          <w:kern w:val="0"/>
          <w:sz w:val="32"/>
          <w:szCs w:val="32"/>
        </w:rPr>
        <w:t>。</w:t>
      </w:r>
    </w:p>
    <w:p w:rsidR="006C7EF9" w:rsidRPr="006C7EF9" w:rsidRDefault="006C7EF9" w:rsidP="006C7EF9">
      <w:pPr>
        <w:ind w:firstLineChars="200" w:firstLine="640"/>
        <w:rPr>
          <w:rFonts w:ascii="仿宋_GB2312" w:eastAsia="仿宋_GB2312" w:hAnsi="仿宋_GB2312" w:cs="仿宋"/>
          <w:sz w:val="32"/>
          <w:szCs w:val="32"/>
        </w:rPr>
      </w:pPr>
      <w:r w:rsidRPr="006C7EF9">
        <w:rPr>
          <w:rFonts w:ascii="仿宋_GB2312" w:eastAsia="仿宋_GB2312" w:hAnsi="仿宋_GB2312" w:cs="仿宋" w:hint="eastAsia"/>
          <w:sz w:val="32"/>
          <w:szCs w:val="32"/>
        </w:rPr>
        <w:t>今后政府信息公开工作改进措施</w:t>
      </w:r>
      <w:r>
        <w:rPr>
          <w:rFonts w:ascii="仿宋_GB2312" w:eastAsia="仿宋_GB2312" w:hAnsi="仿宋_GB2312" w:cs="仿宋" w:hint="eastAsia"/>
          <w:sz w:val="32"/>
          <w:szCs w:val="32"/>
        </w:rPr>
        <w:t>：</w:t>
      </w:r>
      <w:r w:rsidRPr="006C7EF9">
        <w:rPr>
          <w:rFonts w:ascii="仿宋_GB2312" w:eastAsia="仿宋_GB2312" w:hAnsi="仿宋_GB2312" w:cs="仿宋" w:hint="eastAsia"/>
          <w:sz w:val="32"/>
          <w:szCs w:val="32"/>
        </w:rPr>
        <w:t>一是高度重视,加强培训,进一步深化公开意识；</w:t>
      </w:r>
      <w:r>
        <w:rPr>
          <w:rFonts w:ascii="仿宋_GB2312" w:eastAsia="仿宋_GB2312" w:hAnsi="仿宋_GB2312" w:cs="仿宋" w:hint="eastAsia"/>
          <w:sz w:val="32"/>
          <w:szCs w:val="32"/>
        </w:rPr>
        <w:t>二是</w:t>
      </w:r>
      <w:r w:rsidRPr="006C7EF9">
        <w:rPr>
          <w:rFonts w:ascii="仿宋_GB2312" w:eastAsia="仿宋_GB2312" w:hAnsi="仿宋_GB2312" w:cs="仿宋" w:hint="eastAsia"/>
          <w:sz w:val="32"/>
          <w:szCs w:val="32"/>
        </w:rPr>
        <w:t>不断完善政府信息公开工作的相关管理制度</w:t>
      </w:r>
      <w:r>
        <w:rPr>
          <w:rFonts w:ascii="仿宋_GB2312" w:eastAsia="仿宋_GB2312" w:hAnsi="仿宋_GB2312" w:cs="仿宋" w:hint="eastAsia"/>
          <w:sz w:val="32"/>
          <w:szCs w:val="32"/>
        </w:rPr>
        <w:t>，</w:t>
      </w:r>
      <w:r w:rsidRPr="006C7EF9">
        <w:rPr>
          <w:rFonts w:ascii="仿宋_GB2312" w:eastAsia="仿宋_GB2312" w:hAnsi="仿宋_GB2312" w:cs="仿宋" w:hint="eastAsia"/>
          <w:sz w:val="32"/>
          <w:szCs w:val="32"/>
        </w:rPr>
        <w:t>做好政府信息公开的办理和答复，确保依法合</w:t>
      </w:r>
      <w:proofErr w:type="gramStart"/>
      <w:r w:rsidRPr="006C7EF9">
        <w:rPr>
          <w:rFonts w:ascii="仿宋_GB2312" w:eastAsia="仿宋_GB2312" w:hAnsi="仿宋_GB2312" w:cs="仿宋" w:hint="eastAsia"/>
          <w:sz w:val="32"/>
          <w:szCs w:val="32"/>
        </w:rPr>
        <w:t>规</w:t>
      </w:r>
      <w:proofErr w:type="gramEnd"/>
      <w:r w:rsidRPr="006C7EF9">
        <w:rPr>
          <w:rFonts w:ascii="仿宋_GB2312" w:eastAsia="仿宋_GB2312" w:hAnsi="仿宋_GB2312" w:cs="仿宋" w:hint="eastAsia"/>
          <w:sz w:val="32"/>
          <w:szCs w:val="32"/>
        </w:rPr>
        <w:t>办理政府信息公开申请，保障申请人合法权益。</w:t>
      </w:r>
    </w:p>
    <w:p w:rsidR="00BE2118" w:rsidRDefault="005E1A92">
      <w:pPr>
        <w:rPr>
          <w:rFonts w:ascii="黑体" w:eastAsia="黑体" w:hAnsi="黑体"/>
          <w:sz w:val="32"/>
          <w:szCs w:val="32"/>
        </w:rPr>
      </w:pPr>
      <w:r>
        <w:rPr>
          <w:rFonts w:ascii="黑体" w:eastAsia="黑体" w:hAnsi="黑体" w:hint="eastAsia"/>
          <w:sz w:val="32"/>
          <w:szCs w:val="32"/>
        </w:rPr>
        <w:t>六、其他需要报告的事项</w:t>
      </w:r>
    </w:p>
    <w:p w:rsidR="00C131C6" w:rsidRDefault="00C131C6" w:rsidP="00236C66">
      <w:pPr>
        <w:ind w:firstLineChars="200" w:firstLine="640"/>
        <w:rPr>
          <w:rFonts w:ascii="仿宋_GB2312" w:eastAsia="仿宋_GB2312" w:hAnsi="仿宋_GB2312" w:cs="仿宋"/>
          <w:sz w:val="32"/>
          <w:szCs w:val="32"/>
        </w:rPr>
      </w:pPr>
      <w:r w:rsidRPr="00C131C6">
        <w:rPr>
          <w:rFonts w:ascii="楷体_GB2312" w:eastAsia="楷体_GB2312" w:hAnsi="楷体_GB2312" w:cs="楷体_GB2312" w:hint="eastAsia"/>
          <w:kern w:val="0"/>
          <w:sz w:val="32"/>
          <w:szCs w:val="32"/>
        </w:rPr>
        <w:t>（一）收费情况。</w:t>
      </w:r>
      <w:r>
        <w:rPr>
          <w:rFonts w:ascii="仿宋_GB2312" w:eastAsia="仿宋_GB2312" w:hAnsi="仿宋_GB2312" w:cs="仿宋" w:hint="eastAsia"/>
          <w:sz w:val="32"/>
          <w:szCs w:val="32"/>
        </w:rPr>
        <w:t>2021年度，我局无收取政府信息公开信息处理费的情况。</w:t>
      </w:r>
    </w:p>
    <w:p w:rsidR="00C131C6" w:rsidRDefault="00C131C6" w:rsidP="00236C66">
      <w:pPr>
        <w:ind w:firstLineChars="200" w:firstLine="640"/>
        <w:rPr>
          <w:rFonts w:ascii="仿宋_GB2312" w:eastAsia="仿宋_GB2312" w:hAnsi="仿宋_GB2312" w:cs="仿宋"/>
          <w:sz w:val="32"/>
          <w:szCs w:val="32"/>
        </w:rPr>
      </w:pPr>
      <w:r w:rsidRPr="00C131C6">
        <w:rPr>
          <w:rFonts w:ascii="楷体_GB2312" w:eastAsia="楷体_GB2312" w:hAnsi="楷体_GB2312" w:cs="楷体_GB2312" w:hint="eastAsia"/>
          <w:kern w:val="0"/>
          <w:sz w:val="32"/>
          <w:szCs w:val="32"/>
        </w:rPr>
        <w:lastRenderedPageBreak/>
        <w:t>（二）提案建议办理情况。</w:t>
      </w:r>
      <w:r>
        <w:rPr>
          <w:rFonts w:ascii="仿宋_GB2312" w:eastAsia="仿宋_GB2312" w:hAnsi="仿宋_GB2312" w:cs="仿宋" w:hint="eastAsia"/>
          <w:sz w:val="32"/>
          <w:szCs w:val="32"/>
        </w:rPr>
        <w:t>2021年，我局</w:t>
      </w:r>
      <w:r>
        <w:rPr>
          <w:rFonts w:ascii="仿宋_GB2312" w:eastAsia="仿宋_GB2312" w:hint="eastAsia"/>
          <w:color w:val="000000"/>
          <w:sz w:val="32"/>
          <w:szCs w:val="32"/>
          <w:shd w:val="clear" w:color="auto" w:fill="FFFFFF"/>
        </w:rPr>
        <w:t>未收到人大建议，收到有关应急管理的政协提案2件，分别为：政协委员张坤提出的《关于进一步加强民间应急救援队伍建设的提案》（第145102号）和《关于推进应急救援队伍专业化建设提案》（第145089号）。按照县政府关于办理人大建议和政协委员提案工作的统一部署和要求，在局机关各科室、承办人的共同努力下，已全部完成建议提案办理答复工作，代表委员满意率为100%。</w:t>
      </w:r>
    </w:p>
    <w:p w:rsidR="00236C66" w:rsidRPr="000A65EA" w:rsidRDefault="00C131C6" w:rsidP="00236C66">
      <w:pPr>
        <w:ind w:firstLineChars="200" w:firstLine="640"/>
        <w:rPr>
          <w:rFonts w:ascii="仿宋_GB2312" w:eastAsia="仿宋_GB2312" w:hAnsi="仿宋_GB2312" w:cs="仿宋"/>
          <w:sz w:val="32"/>
          <w:szCs w:val="32"/>
        </w:rPr>
      </w:pPr>
      <w:r w:rsidRPr="00C131C6">
        <w:rPr>
          <w:rFonts w:ascii="楷体_GB2312" w:eastAsia="楷体_GB2312" w:hAnsi="楷体_GB2312" w:cs="楷体_GB2312" w:hint="eastAsia"/>
          <w:kern w:val="0"/>
          <w:sz w:val="32"/>
          <w:szCs w:val="32"/>
        </w:rPr>
        <w:t>（三）政务公开要点落实情况。</w:t>
      </w:r>
      <w:r w:rsidR="000A65EA" w:rsidRPr="000A65EA">
        <w:rPr>
          <w:rFonts w:ascii="仿宋_GB2312" w:eastAsia="仿宋_GB2312" w:hAnsi="仿宋_GB2312" w:cs="仿宋" w:hint="eastAsia"/>
          <w:sz w:val="32"/>
          <w:szCs w:val="32"/>
        </w:rPr>
        <w:t>根据山东省人民政府办公厅《关于进一步规范和加强政策解读工作的通知》要求，2021年度我局</w:t>
      </w:r>
      <w:r w:rsidR="00236C66" w:rsidRPr="000A65EA">
        <w:rPr>
          <w:rFonts w:ascii="仿宋_GB2312" w:eastAsia="仿宋_GB2312" w:hAnsi="仿宋_GB2312" w:cs="仿宋" w:hint="eastAsia"/>
          <w:sz w:val="32"/>
          <w:szCs w:val="32"/>
        </w:rPr>
        <w:t>重点规范和加强政策解读工作，明确政策解读范围，增强解读材料发布时效性，丰富政策解读形式。</w:t>
      </w:r>
    </w:p>
    <w:p w:rsidR="00236C66" w:rsidRPr="000A65EA" w:rsidRDefault="00816317" w:rsidP="000A65EA">
      <w:pPr>
        <w:ind w:firstLineChars="200" w:firstLine="640"/>
        <w:rPr>
          <w:rFonts w:ascii="仿宋_GB2312" w:eastAsia="仿宋_GB2312" w:hAnsi="仿宋_GB2312" w:cs="仿宋"/>
          <w:sz w:val="32"/>
          <w:szCs w:val="32"/>
        </w:rPr>
      </w:pPr>
      <w:r w:rsidRPr="00816317">
        <w:rPr>
          <w:rFonts w:ascii="楷体_GB2312" w:eastAsia="楷体_GB2312" w:hAnsi="楷体_GB2312" w:cs="楷体_GB2312"/>
          <w:kern w:val="0"/>
          <w:sz w:val="32"/>
          <w:szCs w:val="32"/>
        </w:rPr>
        <w:t>（四）政务公开工作创新情况。</w:t>
      </w:r>
      <w:r w:rsidR="000A65EA" w:rsidRPr="000A65EA">
        <w:rPr>
          <w:rFonts w:ascii="仿宋_GB2312" w:eastAsia="仿宋_GB2312" w:hAnsi="仿宋_GB2312" w:cs="仿宋"/>
          <w:sz w:val="32"/>
          <w:szCs w:val="32"/>
        </w:rPr>
        <w:t>本年度我局坚持以</w:t>
      </w:r>
      <w:r w:rsidR="00236C66" w:rsidRPr="000A65EA">
        <w:rPr>
          <w:rFonts w:ascii="仿宋_GB2312" w:eastAsia="仿宋_GB2312" w:hAnsi="仿宋_GB2312" w:cs="仿宋"/>
          <w:sz w:val="32"/>
          <w:szCs w:val="32"/>
        </w:rPr>
        <w:t>服务</w:t>
      </w:r>
      <w:r w:rsidR="000A65EA" w:rsidRPr="000A65EA">
        <w:rPr>
          <w:rFonts w:ascii="仿宋_GB2312" w:eastAsia="仿宋_GB2312" w:hAnsi="仿宋_GB2312" w:cs="仿宋"/>
          <w:sz w:val="32"/>
          <w:szCs w:val="32"/>
        </w:rPr>
        <w:t>为</w:t>
      </w:r>
      <w:r w:rsidR="00236C66" w:rsidRPr="000A65EA">
        <w:rPr>
          <w:rFonts w:ascii="仿宋_GB2312" w:eastAsia="仿宋_GB2312" w:hAnsi="仿宋_GB2312" w:cs="仿宋"/>
          <w:sz w:val="32"/>
          <w:szCs w:val="32"/>
        </w:rPr>
        <w:t>导向，勇于创新。</w:t>
      </w:r>
      <w:r w:rsidR="000A65EA" w:rsidRPr="000A65EA">
        <w:rPr>
          <w:rFonts w:ascii="仿宋_GB2312" w:eastAsia="仿宋_GB2312" w:hAnsi="仿宋_GB2312" w:cs="仿宋" w:hint="eastAsia"/>
          <w:sz w:val="32"/>
          <w:szCs w:val="32"/>
        </w:rPr>
        <w:t>充分利用好政府网站</w:t>
      </w:r>
      <w:r w:rsidR="00236C66" w:rsidRPr="000A65EA">
        <w:rPr>
          <w:rFonts w:ascii="仿宋_GB2312" w:eastAsia="仿宋_GB2312" w:hAnsi="仿宋_GB2312" w:cs="仿宋" w:hint="eastAsia"/>
          <w:sz w:val="32"/>
          <w:szCs w:val="32"/>
        </w:rPr>
        <w:t>改版升级的</w:t>
      </w:r>
      <w:r w:rsidR="000A65EA" w:rsidRPr="000A65EA">
        <w:rPr>
          <w:rFonts w:ascii="仿宋_GB2312" w:eastAsia="仿宋_GB2312" w:hAnsi="仿宋_GB2312" w:cs="仿宋" w:hint="eastAsia"/>
          <w:sz w:val="32"/>
          <w:szCs w:val="32"/>
        </w:rPr>
        <w:t>新系统</w:t>
      </w:r>
      <w:r w:rsidR="00236C66" w:rsidRPr="000A65EA">
        <w:rPr>
          <w:rFonts w:ascii="仿宋_GB2312" w:eastAsia="仿宋_GB2312" w:hAnsi="仿宋_GB2312" w:cs="仿宋" w:hint="eastAsia"/>
          <w:sz w:val="32"/>
          <w:szCs w:val="32"/>
        </w:rPr>
        <w:t>，将相关信息逐一上网发布。有效发挥政务新媒体作用，</w:t>
      </w:r>
      <w:r w:rsidR="000A65EA" w:rsidRPr="000A65EA">
        <w:rPr>
          <w:rFonts w:ascii="仿宋_GB2312" w:eastAsia="仿宋_GB2312" w:hAnsi="仿宋_GB2312" w:cs="仿宋" w:hint="eastAsia"/>
          <w:sz w:val="32"/>
          <w:szCs w:val="32"/>
        </w:rPr>
        <w:t>利用</w:t>
      </w:r>
      <w:proofErr w:type="gramStart"/>
      <w:r w:rsidR="000A65EA" w:rsidRPr="000A65EA">
        <w:rPr>
          <w:rFonts w:ascii="仿宋_GB2312" w:eastAsia="仿宋_GB2312" w:hAnsi="仿宋_GB2312" w:cs="仿宋" w:hint="eastAsia"/>
          <w:sz w:val="32"/>
          <w:szCs w:val="32"/>
        </w:rPr>
        <w:t>微信公众号</w:t>
      </w:r>
      <w:proofErr w:type="gramEnd"/>
      <w:r w:rsidR="000A65EA" w:rsidRPr="000A65EA">
        <w:rPr>
          <w:rFonts w:ascii="仿宋_GB2312" w:eastAsia="仿宋_GB2312" w:hAnsi="仿宋_GB2312" w:cs="仿宋" w:hint="eastAsia"/>
          <w:sz w:val="32"/>
          <w:szCs w:val="32"/>
        </w:rPr>
        <w:t>、</w:t>
      </w:r>
      <w:proofErr w:type="spellStart"/>
      <w:r w:rsidR="000A65EA" w:rsidRPr="000A65EA">
        <w:rPr>
          <w:rFonts w:ascii="仿宋_GB2312" w:eastAsia="仿宋_GB2312" w:hAnsi="仿宋_GB2312" w:cs="仿宋" w:hint="eastAsia"/>
          <w:sz w:val="32"/>
          <w:szCs w:val="32"/>
        </w:rPr>
        <w:t>i</w:t>
      </w:r>
      <w:proofErr w:type="spellEnd"/>
      <w:r w:rsidR="000A65EA" w:rsidRPr="000A65EA">
        <w:rPr>
          <w:rFonts w:ascii="仿宋_GB2312" w:eastAsia="仿宋_GB2312" w:hAnsi="仿宋_GB2312" w:cs="仿宋" w:hint="eastAsia"/>
          <w:sz w:val="32"/>
          <w:szCs w:val="32"/>
        </w:rPr>
        <w:t>桓台政务号等渠道，</w:t>
      </w:r>
      <w:r w:rsidR="00236C66" w:rsidRPr="000A65EA">
        <w:rPr>
          <w:rFonts w:ascii="仿宋_GB2312" w:eastAsia="仿宋_GB2312" w:hAnsi="仿宋_GB2312" w:cs="仿宋" w:hint="eastAsia"/>
          <w:sz w:val="32"/>
          <w:szCs w:val="32"/>
        </w:rPr>
        <w:t>使其内容多元化和优质化，让不同层次的群众通过不同渠道获取信息。</w:t>
      </w:r>
    </w:p>
    <w:p w:rsidR="009971E9" w:rsidRPr="000A65EA" w:rsidRDefault="009971E9" w:rsidP="000A65EA">
      <w:pPr>
        <w:ind w:firstLineChars="200" w:firstLine="640"/>
        <w:rPr>
          <w:rFonts w:ascii="仿宋_GB2312" w:eastAsia="仿宋_GB2312" w:hAnsi="仿宋_GB2312" w:cs="仿宋"/>
          <w:sz w:val="32"/>
          <w:szCs w:val="32"/>
        </w:rPr>
      </w:pPr>
      <w:r w:rsidRPr="000A65EA">
        <w:rPr>
          <w:rFonts w:ascii="仿宋_GB2312" w:eastAsia="仿宋_GB2312" w:hAnsi="仿宋_GB2312" w:cs="仿宋" w:hint="eastAsia"/>
          <w:sz w:val="32"/>
          <w:szCs w:val="32"/>
        </w:rPr>
        <w:t>本年度报告根据《中华人民共和国政府信息公开条例》要求，汇总2021年度桓台县应急管理局的政府信息公开工作情况编制而成。报告中所列数据的统计期限自2021年1月1日起至2021年12月31日止。本报告全文在桓台县政府门户网站公布，欢迎查阅。</w:t>
      </w:r>
    </w:p>
    <w:sectPr w:rsidR="009971E9" w:rsidRPr="000A65EA" w:rsidSect="00757AB6">
      <w:footerReference w:type="default" r:id="rId9"/>
      <w:pgSz w:w="11906" w:h="16838"/>
      <w:pgMar w:top="1985" w:right="1474" w:bottom="1701" w:left="1474" w:header="851" w:footer="850"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B1" w:rsidRDefault="008667B1">
      <w:r>
        <w:separator/>
      </w:r>
    </w:p>
  </w:endnote>
  <w:endnote w:type="continuationSeparator" w:id="1">
    <w:p w:rsidR="008667B1" w:rsidRDefault="0086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宋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18" w:rsidRDefault="00BE2118">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B1" w:rsidRDefault="008667B1">
      <w:r>
        <w:separator/>
      </w:r>
    </w:p>
  </w:footnote>
  <w:footnote w:type="continuationSeparator" w:id="1">
    <w:p w:rsidR="008667B1" w:rsidRDefault="00866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1505"/>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A65EA"/>
    <w:rsid w:val="00114E06"/>
    <w:rsid w:val="001509EB"/>
    <w:rsid w:val="00172A27"/>
    <w:rsid w:val="002027CF"/>
    <w:rsid w:val="00236C66"/>
    <w:rsid w:val="002623D1"/>
    <w:rsid w:val="00281719"/>
    <w:rsid w:val="002D2445"/>
    <w:rsid w:val="00331B20"/>
    <w:rsid w:val="003C0ABF"/>
    <w:rsid w:val="003D385C"/>
    <w:rsid w:val="003F4AAC"/>
    <w:rsid w:val="0050163A"/>
    <w:rsid w:val="00505A1F"/>
    <w:rsid w:val="005E1A92"/>
    <w:rsid w:val="005F0C8B"/>
    <w:rsid w:val="00662FA5"/>
    <w:rsid w:val="00696CE7"/>
    <w:rsid w:val="006C7EF9"/>
    <w:rsid w:val="007100ED"/>
    <w:rsid w:val="00757AB6"/>
    <w:rsid w:val="00816317"/>
    <w:rsid w:val="008667B1"/>
    <w:rsid w:val="00933461"/>
    <w:rsid w:val="00995170"/>
    <w:rsid w:val="009971E9"/>
    <w:rsid w:val="00A64644"/>
    <w:rsid w:val="00A67D19"/>
    <w:rsid w:val="00AD5C7F"/>
    <w:rsid w:val="00B87C41"/>
    <w:rsid w:val="00BE2118"/>
    <w:rsid w:val="00C131C6"/>
    <w:rsid w:val="00CA7305"/>
    <w:rsid w:val="00D0734A"/>
    <w:rsid w:val="00D517D4"/>
    <w:rsid w:val="00D63D4E"/>
    <w:rsid w:val="00DA15F0"/>
    <w:rsid w:val="00E07B83"/>
    <w:rsid w:val="00EE36FE"/>
    <w:rsid w:val="00F6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18"/>
    <w:pPr>
      <w:widowControl w:val="0"/>
      <w:jc w:val="both"/>
    </w:pPr>
    <w:rPr>
      <w:rFonts w:ascii="Calibri" w:hAnsi="Calibri" w:cs="黑体"/>
      <w:kern w:val="2"/>
      <w:sz w:val="21"/>
      <w:szCs w:val="24"/>
    </w:rPr>
  </w:style>
  <w:style w:type="paragraph" w:styleId="1">
    <w:name w:val="heading 1"/>
    <w:basedOn w:val="a"/>
    <w:next w:val="a"/>
    <w:qFormat/>
    <w:rsid w:val="00BE2118"/>
    <w:pPr>
      <w:spacing w:before="12"/>
      <w:ind w:left="3202" w:right="3080"/>
      <w:jc w:val="center"/>
      <w:outlineLvl w:val="0"/>
    </w:pPr>
    <w:rPr>
      <w:rFonts w:ascii="宋体" w:hAnsi="宋体" w:cs="宋体"/>
      <w:b/>
      <w:bCs/>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E2118"/>
  </w:style>
  <w:style w:type="character" w:styleId="a4">
    <w:name w:val="Strong"/>
    <w:basedOn w:val="a0"/>
    <w:uiPriority w:val="22"/>
    <w:qFormat/>
    <w:rsid w:val="00BE2118"/>
    <w:rPr>
      <w:b/>
    </w:rPr>
  </w:style>
  <w:style w:type="character" w:styleId="a5">
    <w:name w:val="Hyperlink"/>
    <w:basedOn w:val="a0"/>
    <w:rsid w:val="00BE2118"/>
    <w:rPr>
      <w:color w:val="0000FF"/>
      <w:u w:val="single"/>
    </w:rPr>
  </w:style>
  <w:style w:type="character" w:customStyle="1" w:styleId="font22">
    <w:name w:val="font22"/>
    <w:basedOn w:val="a0"/>
    <w:rsid w:val="00BE2118"/>
    <w:rPr>
      <w:rFonts w:ascii="Times New Roman" w:hAnsi="Times New Roman" w:cs="Times New Roman" w:hint="default"/>
      <w:b/>
      <w:color w:val="auto"/>
      <w:sz w:val="44"/>
      <w:szCs w:val="44"/>
      <w:u w:val="none"/>
    </w:rPr>
  </w:style>
  <w:style w:type="character" w:customStyle="1" w:styleId="font291">
    <w:name w:val="font291"/>
    <w:basedOn w:val="a0"/>
    <w:rsid w:val="00BE2118"/>
    <w:rPr>
      <w:rFonts w:ascii="宋体" w:eastAsia="宋体" w:hAnsi="宋体" w:cs="宋体" w:hint="eastAsia"/>
      <w:b/>
      <w:color w:val="auto"/>
      <w:sz w:val="44"/>
      <w:szCs w:val="44"/>
      <w:u w:val="none"/>
    </w:rPr>
  </w:style>
  <w:style w:type="character" w:customStyle="1" w:styleId="font31">
    <w:name w:val="font31"/>
    <w:basedOn w:val="a0"/>
    <w:rsid w:val="00BE2118"/>
    <w:rPr>
      <w:rFonts w:ascii="楷体_GB2312" w:eastAsia="楷体_GB2312" w:cs="楷体_GB2312" w:hint="eastAsia"/>
      <w:color w:val="auto"/>
      <w:sz w:val="32"/>
      <w:szCs w:val="32"/>
      <w:u w:val="none"/>
    </w:rPr>
  </w:style>
  <w:style w:type="character" w:customStyle="1" w:styleId="font301">
    <w:name w:val="font301"/>
    <w:basedOn w:val="a0"/>
    <w:rsid w:val="00BE2118"/>
    <w:rPr>
      <w:rFonts w:ascii="Times New Roman" w:hAnsi="Times New Roman" w:cs="Times New Roman" w:hint="default"/>
      <w:color w:val="auto"/>
      <w:sz w:val="32"/>
      <w:szCs w:val="32"/>
      <w:u w:val="none"/>
    </w:rPr>
  </w:style>
  <w:style w:type="paragraph" w:styleId="a6">
    <w:name w:val="header"/>
    <w:basedOn w:val="a"/>
    <w:rsid w:val="00BE211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Body Text"/>
    <w:basedOn w:val="a"/>
    <w:rsid w:val="00BE2118"/>
    <w:pPr>
      <w:ind w:left="220" w:firstLine="640"/>
    </w:pPr>
    <w:rPr>
      <w:rFonts w:ascii="宋体" w:hAnsi="宋体" w:cs="宋体"/>
      <w:sz w:val="32"/>
      <w:szCs w:val="32"/>
      <w:lang w:val="zh-CN"/>
    </w:rPr>
  </w:style>
  <w:style w:type="paragraph" w:customStyle="1" w:styleId="New">
    <w:name w:val="正文文本 New"/>
    <w:basedOn w:val="NewNewNewNewNewNewNewNewNewNewNewNewNewNewNewNewNewNewNewNewNewNewNewNewNewNewNewNewNewNewNewNewNewNewNewNewNewNewNewNewNewNewNewNewNewNewNewNewNewNewNewNewNewNewNewNewNewNewNewNewNewNewNe"/>
    <w:rsid w:val="00BE2118"/>
    <w:rPr>
      <w:rFonts w:ascii="仿宋_GB2312" w:eastAsia="仿宋_GB2312" w:hAnsi="宋体"/>
      <w:sz w:val="30"/>
    </w:rPr>
  </w:style>
  <w:style w:type="paragraph" w:customStyle="1" w:styleId="10">
    <w:name w:val="列出段落1"/>
    <w:basedOn w:val="a"/>
    <w:rsid w:val="00BE2118"/>
    <w:pPr>
      <w:ind w:left="220" w:firstLine="640"/>
    </w:pPr>
    <w:rPr>
      <w:rFonts w:ascii="宋体" w:hAnsi="宋体" w:cs="宋体"/>
      <w:lang w:val="zh-CN"/>
    </w:rPr>
  </w:style>
  <w:style w:type="paragraph" w:customStyle="1" w:styleId="11">
    <w:name w:val="普通(网站)1"/>
    <w:basedOn w:val="a"/>
    <w:rsid w:val="00BE2118"/>
    <w:pPr>
      <w:jc w:val="left"/>
    </w:pPr>
    <w:rPr>
      <w:kern w:val="0"/>
      <w:sz w:val="24"/>
    </w:rPr>
  </w:style>
  <w:style w:type="paragraph" w:customStyle="1" w:styleId="New0">
    <w:name w:val="正文 New"/>
    <w:rsid w:val="00BE2118"/>
    <w:pPr>
      <w:widowControl w:val="0"/>
      <w:jc w:val="both"/>
    </w:pPr>
    <w:rPr>
      <w:rFonts w:ascii="Calibri" w:hAnsi="Calibri"/>
      <w:kern w:val="2"/>
      <w:sz w:val="21"/>
      <w:szCs w:val="24"/>
    </w:rPr>
  </w:style>
  <w:style w:type="paragraph" w:customStyle="1" w:styleId="TableParagraph">
    <w:name w:val="Table Paragraph"/>
    <w:basedOn w:val="a"/>
    <w:rsid w:val="00BE2118"/>
    <w:rPr>
      <w:rFonts w:ascii="宋体" w:hAnsi="宋体" w:cs="宋体"/>
      <w:lang w:val="zh-CN"/>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BE2118"/>
    <w:pPr>
      <w:widowControl w:val="0"/>
      <w:jc w:val="both"/>
    </w:pPr>
    <w:rPr>
      <w:kern w:val="2"/>
      <w:sz w:val="32"/>
      <w:szCs w:val="24"/>
    </w:rPr>
  </w:style>
  <w:style w:type="paragraph" w:styleId="a8">
    <w:name w:val="footer"/>
    <w:basedOn w:val="a"/>
    <w:link w:val="Char"/>
    <w:uiPriority w:val="99"/>
    <w:unhideWhenUsed/>
    <w:rsid w:val="00D517D4"/>
    <w:pPr>
      <w:tabs>
        <w:tab w:val="center" w:pos="4153"/>
        <w:tab w:val="right" w:pos="8306"/>
      </w:tabs>
      <w:snapToGrid w:val="0"/>
      <w:jc w:val="left"/>
    </w:pPr>
    <w:rPr>
      <w:sz w:val="18"/>
      <w:szCs w:val="18"/>
    </w:rPr>
  </w:style>
  <w:style w:type="character" w:customStyle="1" w:styleId="Char">
    <w:name w:val="页脚 Char"/>
    <w:basedOn w:val="a0"/>
    <w:link w:val="a8"/>
    <w:uiPriority w:val="99"/>
    <w:rsid w:val="00D517D4"/>
    <w:rPr>
      <w:rFonts w:ascii="Calibri" w:hAnsi="Calibri" w:cs="黑体"/>
      <w:kern w:val="2"/>
      <w:sz w:val="18"/>
      <w:szCs w:val="18"/>
    </w:rPr>
  </w:style>
  <w:style w:type="paragraph" w:styleId="a9">
    <w:name w:val="Balloon Text"/>
    <w:basedOn w:val="a"/>
    <w:link w:val="Char0"/>
    <w:uiPriority w:val="99"/>
    <w:semiHidden/>
    <w:unhideWhenUsed/>
    <w:rsid w:val="001509EB"/>
    <w:rPr>
      <w:sz w:val="18"/>
      <w:szCs w:val="18"/>
    </w:rPr>
  </w:style>
  <w:style w:type="character" w:customStyle="1" w:styleId="Char0">
    <w:name w:val="批注框文本 Char"/>
    <w:basedOn w:val="a0"/>
    <w:link w:val="a9"/>
    <w:uiPriority w:val="99"/>
    <w:semiHidden/>
    <w:rsid w:val="001509EB"/>
    <w:rPr>
      <w:rFonts w:ascii="Calibri" w:hAnsi="Calibri" w:cs="黑体"/>
      <w:kern w:val="2"/>
      <w:sz w:val="18"/>
      <w:szCs w:val="18"/>
    </w:rPr>
  </w:style>
  <w:style w:type="paragraph" w:styleId="aa">
    <w:name w:val="Normal (Web)"/>
    <w:basedOn w:val="a"/>
    <w:uiPriority w:val="99"/>
    <w:semiHidden/>
    <w:unhideWhenUsed/>
    <w:rsid w:val="00DA15F0"/>
    <w:rPr>
      <w:rFonts w:ascii="Times New Roman" w:hAnsi="Times New Roman" w:cs="Times New Roman"/>
      <w:sz w:val="24"/>
    </w:rPr>
  </w:style>
  <w:style w:type="paragraph" w:customStyle="1" w:styleId="p">
    <w:name w:val="p"/>
    <w:basedOn w:val="a"/>
    <w:rsid w:val="00DA15F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64273562">
      <w:bodyDiv w:val="1"/>
      <w:marLeft w:val="0"/>
      <w:marRight w:val="0"/>
      <w:marTop w:val="0"/>
      <w:marBottom w:val="0"/>
      <w:divBdr>
        <w:top w:val="none" w:sz="0" w:space="0" w:color="auto"/>
        <w:left w:val="none" w:sz="0" w:space="0" w:color="auto"/>
        <w:bottom w:val="none" w:sz="0" w:space="0" w:color="auto"/>
        <w:right w:val="none" w:sz="0" w:space="0" w:color="auto"/>
      </w:divBdr>
    </w:div>
    <w:div w:id="829903646">
      <w:bodyDiv w:val="1"/>
      <w:marLeft w:val="0"/>
      <w:marRight w:val="0"/>
      <w:marTop w:val="0"/>
      <w:marBottom w:val="0"/>
      <w:divBdr>
        <w:top w:val="none" w:sz="0" w:space="0" w:color="auto"/>
        <w:left w:val="none" w:sz="0" w:space="0" w:color="auto"/>
        <w:bottom w:val="none" w:sz="0" w:space="0" w:color="auto"/>
        <w:right w:val="none" w:sz="0" w:space="0" w:color="auto"/>
      </w:divBdr>
      <w:divsChild>
        <w:div w:id="2146660361">
          <w:marLeft w:val="0"/>
          <w:marRight w:val="0"/>
          <w:marTop w:val="264"/>
          <w:marBottom w:val="0"/>
          <w:divBdr>
            <w:top w:val="none" w:sz="0" w:space="0" w:color="auto"/>
            <w:left w:val="none" w:sz="0" w:space="0" w:color="auto"/>
            <w:bottom w:val="none" w:sz="0" w:space="0" w:color="auto"/>
            <w:right w:val="none" w:sz="0" w:space="0" w:color="auto"/>
          </w:divBdr>
        </w:div>
        <w:div w:id="688802601">
          <w:marLeft w:val="0"/>
          <w:marRight w:val="0"/>
          <w:marTop w:val="264"/>
          <w:marBottom w:val="0"/>
          <w:divBdr>
            <w:top w:val="none" w:sz="0" w:space="0" w:color="auto"/>
            <w:left w:val="none" w:sz="0" w:space="0" w:color="auto"/>
            <w:bottom w:val="none" w:sz="0" w:space="0" w:color="auto"/>
            <w:right w:val="none" w:sz="0" w:space="0" w:color="auto"/>
          </w:divBdr>
        </w:div>
        <w:div w:id="2101562234">
          <w:marLeft w:val="0"/>
          <w:marRight w:val="0"/>
          <w:marTop w:val="264"/>
          <w:marBottom w:val="0"/>
          <w:divBdr>
            <w:top w:val="none" w:sz="0" w:space="0" w:color="auto"/>
            <w:left w:val="none" w:sz="0" w:space="0" w:color="auto"/>
            <w:bottom w:val="none" w:sz="0" w:space="0" w:color="auto"/>
            <w:right w:val="none" w:sz="0" w:space="0" w:color="auto"/>
          </w:divBdr>
        </w:div>
      </w:divsChild>
    </w:div>
    <w:div w:id="875123523">
      <w:bodyDiv w:val="1"/>
      <w:marLeft w:val="0"/>
      <w:marRight w:val="0"/>
      <w:marTop w:val="0"/>
      <w:marBottom w:val="0"/>
      <w:divBdr>
        <w:top w:val="none" w:sz="0" w:space="0" w:color="auto"/>
        <w:left w:val="none" w:sz="0" w:space="0" w:color="auto"/>
        <w:bottom w:val="none" w:sz="0" w:space="0" w:color="auto"/>
        <w:right w:val="none" w:sz="0" w:space="0" w:color="auto"/>
      </w:divBdr>
      <w:divsChild>
        <w:div w:id="510536125">
          <w:marLeft w:val="0"/>
          <w:marRight w:val="0"/>
          <w:marTop w:val="264"/>
          <w:marBottom w:val="0"/>
          <w:divBdr>
            <w:top w:val="none" w:sz="0" w:space="0" w:color="auto"/>
            <w:left w:val="none" w:sz="0" w:space="0" w:color="auto"/>
            <w:bottom w:val="none" w:sz="0" w:space="0" w:color="auto"/>
            <w:right w:val="none" w:sz="0" w:space="0" w:color="auto"/>
          </w:divBdr>
        </w:div>
        <w:div w:id="1065957582">
          <w:marLeft w:val="0"/>
          <w:marRight w:val="0"/>
          <w:marTop w:val="264"/>
          <w:marBottom w:val="0"/>
          <w:divBdr>
            <w:top w:val="none" w:sz="0" w:space="0" w:color="auto"/>
            <w:left w:val="none" w:sz="0" w:space="0" w:color="auto"/>
            <w:bottom w:val="none" w:sz="0" w:space="0" w:color="auto"/>
            <w:right w:val="none" w:sz="0" w:space="0" w:color="auto"/>
          </w:divBdr>
        </w:div>
        <w:div w:id="1602226271">
          <w:marLeft w:val="0"/>
          <w:marRight w:val="0"/>
          <w:marTop w:val="264"/>
          <w:marBottom w:val="0"/>
          <w:divBdr>
            <w:top w:val="none" w:sz="0" w:space="0" w:color="auto"/>
            <w:left w:val="none" w:sz="0" w:space="0" w:color="auto"/>
            <w:bottom w:val="none" w:sz="0" w:space="0" w:color="auto"/>
            <w:right w:val="none" w:sz="0" w:space="0" w:color="auto"/>
          </w:divBdr>
        </w:div>
      </w:divsChild>
    </w:div>
    <w:div w:id="1042094626">
      <w:bodyDiv w:val="1"/>
      <w:marLeft w:val="0"/>
      <w:marRight w:val="0"/>
      <w:marTop w:val="0"/>
      <w:marBottom w:val="0"/>
      <w:divBdr>
        <w:top w:val="none" w:sz="0" w:space="0" w:color="auto"/>
        <w:left w:val="none" w:sz="0" w:space="0" w:color="auto"/>
        <w:bottom w:val="none" w:sz="0" w:space="0" w:color="auto"/>
        <w:right w:val="none" w:sz="0" w:space="0" w:color="auto"/>
      </w:divBdr>
    </w:div>
    <w:div w:id="1545096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2430</Words>
  <Characters>497</Characters>
  <Application>Microsoft Office Word</Application>
  <DocSecurity>0</DocSecurity>
  <PresentationFormat/>
  <Lines>4</Lines>
  <Paragraphs>5</Paragraphs>
  <Slides>0</Slides>
  <Notes>0</Notes>
  <HiddenSlides>0</HiddenSlides>
  <MMClips>0</MMClip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╆小兔崽儿ゞ</dc:title>
  <dc:creator>ADREAM</dc:creator>
  <cp:lastModifiedBy>微软用户</cp:lastModifiedBy>
  <cp:revision>10</cp:revision>
  <cp:lastPrinted>2021-01-20T08:32:00Z</cp:lastPrinted>
  <dcterms:created xsi:type="dcterms:W3CDTF">2022-01-13T08:23:00Z</dcterms:created>
  <dcterms:modified xsi:type="dcterms:W3CDTF">2022-01-26T07:30:00Z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y fmtid="{D5CDD505-2E9C-101B-9397-08002B2CF9AE}" pid="3" name="ICV">
    <vt:lpwstr>09B37FD54A524CE3A346DF8A0904C0D0</vt:lpwstr>
  </property>
</Properties>
</file>