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桓台县自然资源局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2022年政府信息公开工作年度报告</w:t>
      </w:r>
    </w:p>
    <w:p>
      <w:pPr>
        <w:jc w:val="center"/>
        <w:rPr>
          <w:rFonts w:hint="eastAsia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&lt;中华人民共和国信息公开工作年度报告格式&gt;的通知》（国办公开办函[2021]30号）相关要求编制。报告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中所列数据的统计期限自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2022年1月1日起，至2022年12月31日止。如对报告内容有疑问，请与桓台县自然资源局联系（地址：桓台县索镇中心大街729号;邮编：256400;邮箱：htxgtjxxzx@zb.shandong.cn）。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2022年，我局高度重视政府信息公开工作，认真贯彻《</w:t>
      </w:r>
      <w:r>
        <w:rPr>
          <w:rFonts w:hint="eastAsia" w:ascii="仿宋_GB2312" w:hAnsi="黑体" w:eastAsia="仿宋_GB2312"/>
          <w:sz w:val="32"/>
          <w:szCs w:val="32"/>
        </w:rPr>
        <w:t>中华人民共和国政府信息公开条例</w:t>
      </w:r>
      <w:r>
        <w:rPr>
          <w:rFonts w:hint="eastAsia" w:ascii="仿宋" w:hAnsi="仿宋" w:eastAsia="仿宋" w:cs="Times New Roman"/>
          <w:sz w:val="32"/>
          <w:szCs w:val="32"/>
        </w:rPr>
        <w:t>》规定要求，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严格落实上级部门对政府信息“公开为常态，不公开为例外”的要求，尤其是涉及自然资源领域群众比较关心的事项，坚持真实全面、及时便民的原则，及时全面的公开政府信息，做到临时性政府信息及时公开，阶段性政府信息定期公开，努力打造公开、透明、高效的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形象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b/>
          <w:bCs/>
          <w:sz w:val="32"/>
          <w:szCs w:val="32"/>
        </w:rPr>
        <w:t>主动公开。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根据</w:t>
      </w:r>
      <w:r>
        <w:rPr>
          <w:rFonts w:ascii="仿宋" w:hAnsi="仿宋" w:eastAsia="仿宋" w:cs="Times New Roman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中华人民共和国政府信息公开条例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第二十条和第二十一条规定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要求，我局制定了</w:t>
      </w:r>
      <w:r>
        <w:rPr>
          <w:rFonts w:ascii="仿宋" w:hAnsi="仿宋" w:eastAsia="仿宋" w:cs="Times New Roman"/>
          <w:sz w:val="32"/>
          <w:szCs w:val="32"/>
        </w:rPr>
        <w:t>政府信息公开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工作</w:t>
      </w:r>
      <w:r>
        <w:rPr>
          <w:rFonts w:ascii="仿宋" w:hAnsi="仿宋" w:eastAsia="仿宋" w:cs="Times New Roman"/>
          <w:sz w:val="32"/>
          <w:szCs w:val="32"/>
        </w:rPr>
        <w:t>制度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、实施方案和相关的培训计划，以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保障政府信息公开工作落实到位，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2022年政府网站共发布</w:t>
      </w:r>
      <w:r>
        <w:rPr>
          <w:rFonts w:ascii="仿宋" w:hAnsi="仿宋" w:eastAsia="仿宋" w:cs="Times New Roman"/>
          <w:sz w:val="32"/>
          <w:szCs w:val="32"/>
        </w:rPr>
        <w:t>信息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381条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b/>
          <w:bCs/>
          <w:sz w:val="32"/>
          <w:szCs w:val="32"/>
        </w:rPr>
        <w:t>依申请公开。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从申请的信息内容来看，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  <w:t>要求公开的内容逐年增多。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主要涉及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  <w:t>集体土地征收、土地补偿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安置、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  <w:t>宅基地审批、建设工程规划许可、规划设计、变更和验收等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从申请的数量来看，数量明显增多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val="en-US" w:eastAsia="zh-CN"/>
        </w:rPr>
        <w:t>。2022共受理申请公开31件，是2021年受理数量的3倍;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eastAsia="zh-CN"/>
        </w:rPr>
        <w:t>从申请的途径和形式来看，呈现多样化，有当面、来信、来电、来函、网络平台申请、政府及上级部门转办件等。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</w:rPr>
        <w:t>在受理的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  <w:lang w:val="en-US" w:eastAsia="zh-CN"/>
        </w:rPr>
        <w:t>31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</w:rPr>
        <w:t>件依申请公开政府信息中，均已答复，其中答复“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  <w:lang w:eastAsia="zh-CN"/>
        </w:rPr>
        <w:t>予以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</w:rPr>
        <w:t>公开”的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答复“部分公开”的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2件;答复“不予公开”的3件;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答复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无法提供信息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，答复“不予处理”的1件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spacing w:line="64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b/>
          <w:bCs/>
          <w:sz w:val="32"/>
          <w:szCs w:val="32"/>
        </w:rPr>
        <w:t>政府信息管理。</w:t>
      </w:r>
      <w:r>
        <w:rPr>
          <w:rFonts w:hint="eastAsia" w:ascii="仿宋_GB2312" w:eastAsia="仿宋_GB2312"/>
          <w:sz w:val="31"/>
          <w:szCs w:val="31"/>
        </w:rPr>
        <w:t>进一步完善政府信息管理制度。明确政府信息公开的职责、内容、程序、方式和时限要求；按照栏目要求分工到科室，建立政府信息定期发布制度，落实到人，形成信息动态发布机制、精准推送。规范性文件的管理由政策法规科统一负责审核，切实做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到内容严谨、程序规范、及时发布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b/>
          <w:bCs/>
          <w:sz w:val="32"/>
          <w:szCs w:val="32"/>
        </w:rPr>
        <w:t>政府信息公开平台建设。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通过政府门户网站、微信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公众号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等网络平台，及时全面的公开政府信息，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积极打造公开、透明的单位形象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局门户网站发布信息381条，微信公众号发布信息280条。  </w:t>
      </w:r>
    </w:p>
    <w:p>
      <w:pPr>
        <w:spacing w:line="64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b/>
          <w:bCs/>
          <w:sz w:val="32"/>
          <w:szCs w:val="32"/>
        </w:rPr>
        <w:t>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成立由信息科牵头，局长任组长，分管局长任副组长，各中层单位负责人任成员的政务公开工作领导小组，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有人抓、问题有人管。明确政府信息公开工作原则、年度任务和工作要求。积极参加上级组织开展的政府信息公开工作会议和业务培训，及时对各科室单位政府信息公开工作负责人进行培训，提高认识水平和工作能力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32182</w:t>
            </w:r>
          </w:p>
        </w:tc>
      </w:tr>
    </w:tbl>
    <w:p>
      <w:pPr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收到和处理政府信息公开申请情况</w:t>
      </w:r>
    </w:p>
    <w:tbl>
      <w:tblPr>
        <w:tblStyle w:val="3"/>
        <w:tblW w:w="9557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489"/>
        <w:gridCol w:w="2649"/>
        <w:gridCol w:w="669"/>
        <w:gridCol w:w="538"/>
        <w:gridCol w:w="527"/>
        <w:gridCol w:w="653"/>
        <w:gridCol w:w="637"/>
        <w:gridCol w:w="426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自然人</w:t>
            </w:r>
          </w:p>
        </w:tc>
        <w:tc>
          <w:tcPr>
            <w:tcW w:w="27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法人或其他组织</w:t>
            </w:r>
          </w:p>
        </w:tc>
        <w:tc>
          <w:tcPr>
            <w:tcW w:w="91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商业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科研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机构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社会公益组织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法律服务机构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</w:p>
        </w:tc>
        <w:tc>
          <w:tcPr>
            <w:tcW w:w="91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（一）予以公开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left="240" w:hanging="240" w:hangingChars="10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（三）不予公开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1.属于国家秘密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3.危及“三安全一稳定”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4.保护第三方合法权益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5.属于三类内部事务信息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6.属于四类过程性信息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7.属于行政执法案卷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8.属于行政查询事项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（四）无法提供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3.补正后申请内容仍不明确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（五）不予处理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1.信访举报投诉类申请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2.重复申请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3.要求提供公开出版物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4.无正当理由大量反复申请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6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（六）其他处理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both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3.其他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（七）总计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四、结转下年度继续办理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" w:hAnsi="仿宋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" w:hAnsi="仿宋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" w:hAnsi="仿宋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" w:hAnsi="仿宋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43" w:firstLineChars="200"/>
        <w:rPr>
          <w:rFonts w:hint="eastAsia" w:ascii="仿宋" w:hAnsi="仿宋" w:eastAsia="仿宋"/>
          <w:spacing w:val="-2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pacing w:val="-2"/>
          <w:sz w:val="32"/>
          <w:szCs w:val="32"/>
        </w:rPr>
        <w:t>信息公开的内容还需要进一步充实完善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pacing w:val="-2"/>
          <w:sz w:val="32"/>
          <w:szCs w:val="32"/>
        </w:rPr>
        <w:t>需要进一步加大信息公开力度，加强科室间联系沟通，确保各项自然资源工作信息以及工作动态能及时公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开。政策解读、回应关切和意见征集等栏目需要进一步完善补充。</w:t>
      </w:r>
    </w:p>
    <w:p>
      <w:pPr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对政府信息公开</w:t>
      </w:r>
      <w:r>
        <w:rPr>
          <w:rFonts w:hint="eastAsia" w:ascii="仿宋" w:hAnsi="仿宋" w:eastAsia="仿宋"/>
          <w:spacing w:val="-2"/>
          <w:sz w:val="32"/>
          <w:szCs w:val="32"/>
        </w:rPr>
        <w:t>工作的宣传力度还不够。群众对信息公开工作关注度不高，公开渠道较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pacing w:val="-2"/>
          <w:sz w:val="32"/>
          <w:szCs w:val="32"/>
        </w:rPr>
        <w:t>单一。要进一步加大对信息公开工作的宣传力度，扩大政务公开工作的普及面，实现电子政务服务于社会、服务于群众的目的。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1、收取信息处理费情况。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依据《政府信息公开信息处理费管理办法》，我局未收取政府信息处理费。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2、政务公开工作要点落实情况。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认真落实上级部门政务公开工作任务要求，及时更新相关政务信息，积极参加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业务培训，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不断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政务公开工作能力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，较好地完成了全年的政府信息公开工作。</w:t>
      </w:r>
    </w:p>
    <w:p>
      <w:pPr>
        <w:ind w:firstLine="643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3、人大代表建议和政协提案办理结果公开情况。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年我局共收到人大建议、政协提案共7件，其中人大建议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件，政协提案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件。按照县政府关于办理人大代表建议、政协委员提案工作的统一部署和要求，已全部完成建议提案办理答复工作，代表委员满意率为100%。</w:t>
      </w:r>
    </w:p>
    <w:p>
      <w:pPr>
        <w:ind w:firstLine="643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4、政务公开工作创新情况。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为方便群众了解和查询比较关心的土地业务，在网站首页设立“地籍图公开查询”“住宅用地信息公开”和“我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为不动产登记提建议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”等特色栏目。</w:t>
      </w:r>
    </w:p>
    <w:p>
      <w:pPr>
        <w:ind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zBhNWU3NGI4N2ZhODJlOTU3OGE1NDhlN2Q1MWQifQ=="/>
  </w:docVars>
  <w:rsids>
    <w:rsidRoot w:val="00B23753"/>
    <w:rsid w:val="00407954"/>
    <w:rsid w:val="00456D9F"/>
    <w:rsid w:val="008B66DC"/>
    <w:rsid w:val="00B23753"/>
    <w:rsid w:val="00B86741"/>
    <w:rsid w:val="00EB534F"/>
    <w:rsid w:val="095721BF"/>
    <w:rsid w:val="0A5C5BBF"/>
    <w:rsid w:val="21FF7F13"/>
    <w:rsid w:val="3AEF5A7D"/>
    <w:rsid w:val="42AA6131"/>
    <w:rsid w:val="484A499B"/>
    <w:rsid w:val="4A0B5C1A"/>
    <w:rsid w:val="5E17296E"/>
    <w:rsid w:val="6AA523F3"/>
    <w:rsid w:val="79245A48"/>
    <w:rsid w:val="7FD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2527</Words>
  <Characters>2639</Characters>
  <Lines>15</Lines>
  <Paragraphs>4</Paragraphs>
  <TotalTime>26</TotalTime>
  <ScaleCrop>false</ScaleCrop>
  <LinksUpToDate>false</LinksUpToDate>
  <CharactersWithSpaces>2671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2023-01-10T06:14:00Z</dcterms:created>
  <dc:creator>Windows 用户</dc:creator>
  <cp:lastModifiedBy>Administrator</cp:lastModifiedBy>
  <dcterms:modified xsi:type="dcterms:W3CDTF">2023-06-09T02:02:26Z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9F9C3759FF364DF9B980DF4DCDB0EC58_13</vt:lpwstr>
  </property>
</Properties>
</file>