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hint="eastAsia" w:ascii="黑体" w:eastAsia="黑体"/>
              </w:rPr>
              <w:t xml:space="preserve">  审查意见</w:t>
            </w:r>
          </w:p>
        </w:tc>
        <w:tc>
          <w:tcPr>
            <w:tcW w:w="698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          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分管领导：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桓台县第十四届委员会第</w:t>
      </w:r>
      <w:r>
        <w:rPr>
          <w:rFonts w:hint="eastAsia" w:ascii="方正小标宋简体" w:eastAsia="方正小标宋简体"/>
          <w:w w:val="90"/>
          <w:sz w:val="52"/>
          <w:szCs w:val="52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eastAsia="方正小标宋简体"/>
          <w:w w:val="90"/>
          <w:sz w:val="52"/>
          <w:szCs w:val="52"/>
        </w:rPr>
        <w:t>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     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eastAsia="仿宋_GB2312"/>
              </w:rPr>
              <w:t>关于对老旧住宅楼加装电梯，满足人民生活需要的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  <w:sz w:val="44"/>
                <w:szCs w:val="44"/>
              </w:rPr>
            </w:pPr>
            <w:r>
              <w:rPr>
                <w:rFonts w:hint="eastAsia" w:ascii="仿宋_GB2312" w:eastAsia="仿宋_GB2312"/>
              </w:rPr>
              <w:t>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孙艳云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桓台县教育和体育局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18606430985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赵光惠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桓台县教育和体育局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18606430985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崔芳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桓台县教育和体育局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18606430985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</w:rPr>
              <w:t>随着我县经济的快速发展和人民生活水平的不断提高，人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们对生活环境、生活品质有了更高的要求。我县的很多老旧小区，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大多是无电梯多层住宅楼，当前人口老龄化逐渐加剧，老年人上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下楼不方便的问题日益突出。老旧住宅楼加装电梯是一项重要的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惠民工程，能解决老年人上下楼的出行问题，有效提升居民的生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活品质和幸福感。而随着经济社会的发展，国家也出台了很多相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关的政策、法律，经济条件正在逐步成熟，所以开展多层老旧住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宅楼加装电梯工作是发展所需，民心所向。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ascii="仿宋_GB2312" w:hAnsi="仿宋_GB2312" w:eastAsia="仿宋_GB2312" w:cs="仿宋_GB2312"/>
              </w:rPr>
              <w:t>1.加快出台相关实施办法，为我县开展老旧住宅楼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增设电梯工作提供政策支持。2.由物业管理部门协调，业主委员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会或相关业主共同决定，充分尊重业主的意愿,尽量减少或避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后续责任和矛盾的发生。3.多方筹措资金。首先，电梯建设资金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主要由业主协商筹资，就电梯建设、运行、维护、费用分摊等事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项达成协议。其次，政府可出台对加装电梯的财政补贴政策，根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据我县经济实力，制定补贴标准，对加装电梯的单元进行补贴；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同时允许居民提取住房公积金、房屋维修基金等用以加装电梯。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4.以点带面，逐步实施。首批加装电梯可以考虑选择收入高、素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质高、易组织的小区或单元，便于试点工作开展。待电梯投入使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用一段时间后，可根据使用情况，逐步扩大推广范围，惠及全县。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56CE2"/>
    <w:rsid w:val="00072F10"/>
    <w:rsid w:val="00095444"/>
    <w:rsid w:val="00122DF7"/>
    <w:rsid w:val="00134714"/>
    <w:rsid w:val="001715BB"/>
    <w:rsid w:val="00190CCD"/>
    <w:rsid w:val="002079A7"/>
    <w:rsid w:val="00265162"/>
    <w:rsid w:val="002832A4"/>
    <w:rsid w:val="002C521E"/>
    <w:rsid w:val="002D08C8"/>
    <w:rsid w:val="0030131D"/>
    <w:rsid w:val="0032620E"/>
    <w:rsid w:val="00336B5E"/>
    <w:rsid w:val="003B52CF"/>
    <w:rsid w:val="003C3F17"/>
    <w:rsid w:val="003C4B78"/>
    <w:rsid w:val="00421849"/>
    <w:rsid w:val="00495EA1"/>
    <w:rsid w:val="004D1A92"/>
    <w:rsid w:val="004F5C1F"/>
    <w:rsid w:val="00545714"/>
    <w:rsid w:val="0058263F"/>
    <w:rsid w:val="00584805"/>
    <w:rsid w:val="005A07D8"/>
    <w:rsid w:val="005A3AF8"/>
    <w:rsid w:val="005A7614"/>
    <w:rsid w:val="005B1C9A"/>
    <w:rsid w:val="0061535F"/>
    <w:rsid w:val="0065252E"/>
    <w:rsid w:val="00700928"/>
    <w:rsid w:val="0071170A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647E9"/>
    <w:rsid w:val="008A0E71"/>
    <w:rsid w:val="008E2EA5"/>
    <w:rsid w:val="008F059A"/>
    <w:rsid w:val="0092649D"/>
    <w:rsid w:val="009310A2"/>
    <w:rsid w:val="00933C8C"/>
    <w:rsid w:val="009624FC"/>
    <w:rsid w:val="0097788C"/>
    <w:rsid w:val="00980820"/>
    <w:rsid w:val="009D058B"/>
    <w:rsid w:val="009F632A"/>
    <w:rsid w:val="00A45858"/>
    <w:rsid w:val="00A80962"/>
    <w:rsid w:val="00A852DA"/>
    <w:rsid w:val="00A92FFC"/>
    <w:rsid w:val="00AC0762"/>
    <w:rsid w:val="00AE74C3"/>
    <w:rsid w:val="00B16BFF"/>
    <w:rsid w:val="00B92183"/>
    <w:rsid w:val="00C42204"/>
    <w:rsid w:val="00C93588"/>
    <w:rsid w:val="00CF11AA"/>
    <w:rsid w:val="00D02FBB"/>
    <w:rsid w:val="00D208D2"/>
    <w:rsid w:val="00D2239D"/>
    <w:rsid w:val="00D37007"/>
    <w:rsid w:val="00D73AA2"/>
    <w:rsid w:val="00D77182"/>
    <w:rsid w:val="00D95AAC"/>
    <w:rsid w:val="00DA1784"/>
    <w:rsid w:val="00DD148A"/>
    <w:rsid w:val="00E127A9"/>
    <w:rsid w:val="00E274B7"/>
    <w:rsid w:val="00E551EA"/>
    <w:rsid w:val="00E97998"/>
    <w:rsid w:val="00EB5A12"/>
    <w:rsid w:val="00ED19D2"/>
    <w:rsid w:val="00F32318"/>
    <w:rsid w:val="00F62BF6"/>
    <w:rsid w:val="00F93CF0"/>
    <w:rsid w:val="00FA1110"/>
    <w:rsid w:val="00FB08A6"/>
    <w:rsid w:val="00FC72AC"/>
    <w:rsid w:val="0EB83618"/>
    <w:rsid w:val="14087847"/>
    <w:rsid w:val="17313577"/>
    <w:rsid w:val="186E5F87"/>
    <w:rsid w:val="1D1C6CF3"/>
    <w:rsid w:val="1DFE4E9E"/>
    <w:rsid w:val="274173DE"/>
    <w:rsid w:val="2BA8442D"/>
    <w:rsid w:val="2BB828BE"/>
    <w:rsid w:val="2D5768C3"/>
    <w:rsid w:val="337F39A2"/>
    <w:rsid w:val="38C13670"/>
    <w:rsid w:val="3A791E10"/>
    <w:rsid w:val="3B6B6583"/>
    <w:rsid w:val="3D8A364C"/>
    <w:rsid w:val="45962C42"/>
    <w:rsid w:val="4A006E0A"/>
    <w:rsid w:val="4A2926BF"/>
    <w:rsid w:val="50A26BB3"/>
    <w:rsid w:val="57897241"/>
    <w:rsid w:val="59C360B5"/>
    <w:rsid w:val="5C4610E4"/>
    <w:rsid w:val="5F8E4203"/>
    <w:rsid w:val="603C3860"/>
    <w:rsid w:val="69332380"/>
    <w:rsid w:val="6A5E467E"/>
    <w:rsid w:val="716F70C6"/>
    <w:rsid w:val="717A030A"/>
    <w:rsid w:val="725320FA"/>
    <w:rsid w:val="74A162D1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admin</cp:lastModifiedBy>
  <cp:lastPrinted>2017-12-08T00:45:00Z</cp:lastPrinted>
  <dcterms:modified xsi:type="dcterms:W3CDTF">2020-05-11T08:40:08Z</dcterms:modified>
  <dc:title>县政协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