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0D330D"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w:t>
      </w:r>
      <w:r w:rsidR="008F01DE">
        <w:rPr>
          <w:rFonts w:ascii="方正小标宋简体" w:eastAsia="方正小标宋简体" w:hAnsi="微软雅黑" w:cs="宋体" w:hint="eastAsia"/>
          <w:color w:val="3D3D3D"/>
          <w:kern w:val="0"/>
          <w:sz w:val="40"/>
          <w:szCs w:val="36"/>
          <w:bdr w:val="none" w:sz="0" w:space="0" w:color="auto" w:frame="1"/>
        </w:rPr>
        <w:t>国土资源</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7B4260"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2008</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7B4260" w:rsidRPr="007B4260" w:rsidRDefault="007B4260" w:rsidP="007B4260">
      <w:pPr>
        <w:widowControl/>
        <w:shd w:val="clear" w:color="auto" w:fill="FFFFFF"/>
        <w:ind w:firstLine="720"/>
        <w:jc w:val="left"/>
        <w:rPr>
          <w:rFonts w:ascii="微软雅黑" w:eastAsia="微软雅黑" w:hAnsi="微软雅黑" w:cs="宋体"/>
          <w:color w:val="3D3D3D"/>
          <w:kern w:val="0"/>
          <w:sz w:val="25"/>
          <w:szCs w:val="25"/>
        </w:rPr>
      </w:pPr>
      <w:r w:rsidRPr="007B4260">
        <w:rPr>
          <w:rFonts w:ascii="仿宋" w:eastAsia="仿宋" w:hAnsi="微软雅黑" w:cs="宋体" w:hint="eastAsia"/>
          <w:color w:val="3D3D3D"/>
          <w:kern w:val="0"/>
          <w:sz w:val="35"/>
          <w:szCs w:val="35"/>
          <w:bdr w:val="none" w:sz="0" w:space="0" w:color="auto" w:frame="1"/>
        </w:rPr>
        <w:t>现将2008年桓台县国土资源局政府信息公开工作情况报告如下：</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一、基本情况</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（一）加强领导，不断完善信息公开工作机制</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 w:eastAsia="楷体" w:hAnsi="微软雅黑" w:cs="宋体" w:hint="eastAsia"/>
          <w:color w:val="3D3D3D"/>
          <w:kern w:val="0"/>
          <w:sz w:val="35"/>
          <w:szCs w:val="35"/>
          <w:bdr w:val="none" w:sz="0" w:space="0" w:color="auto" w:frame="1"/>
        </w:rPr>
        <w:t>一是完善工作机构。</w:t>
      </w:r>
      <w:r w:rsidRPr="007B4260">
        <w:rPr>
          <w:rFonts w:ascii="微软雅黑" w:eastAsia="微软雅黑" w:hAnsi="微软雅黑" w:cs="宋体" w:hint="eastAsia"/>
          <w:color w:val="3D3D3D"/>
          <w:kern w:val="0"/>
          <w:sz w:val="35"/>
          <w:szCs w:val="35"/>
          <w:bdr w:val="none" w:sz="0" w:space="0" w:color="auto" w:frame="1"/>
        </w:rPr>
        <w:t>成立了由国土资源局局长任组长，副局长任副组长，机关各部门负责人为成员的政府信息公开工作领导小组，形成了“主要领导亲自抓、分管领导具体抓、专门人员抓落实”的工作机制。制定完善推进政务公开工作的相关措施，明确实施政府信息公开的范围、形式、程序及职责分工，齐抓共管，形成工作合力。二是强化公开宣传。将政府信息公开列为国土工作的一项重要内容，召开专题会议对信息公开工作提出具体要求，并将政府信息公开的相关内容进行广泛宣传，让群众深入了解，积极参与监督。</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（二）夯实平台，不断强化信息公开载体建设</w:t>
      </w:r>
    </w:p>
    <w:p w:rsidR="007B4260" w:rsidRPr="007B4260" w:rsidRDefault="007B4260" w:rsidP="007B4260">
      <w:pPr>
        <w:widowControl/>
        <w:shd w:val="clear" w:color="auto" w:fill="FFFFFF"/>
        <w:ind w:firstLine="703"/>
        <w:rPr>
          <w:rFonts w:ascii="微软雅黑" w:eastAsia="微软雅黑" w:hAnsi="微软雅黑" w:cs="宋体" w:hint="eastAsia"/>
          <w:color w:val="3D3D3D"/>
          <w:kern w:val="0"/>
          <w:sz w:val="25"/>
          <w:szCs w:val="25"/>
        </w:rPr>
      </w:pPr>
      <w:r w:rsidRPr="007B4260">
        <w:rPr>
          <w:rFonts w:ascii="仿宋_GB2312" w:eastAsia="仿宋_GB2312" w:hAnsi="微软雅黑" w:cs="宋体" w:hint="eastAsia"/>
          <w:color w:val="3D3D3D"/>
          <w:kern w:val="0"/>
          <w:sz w:val="35"/>
          <w:szCs w:val="35"/>
          <w:bdr w:val="none" w:sz="0" w:space="0" w:color="auto" w:frame="1"/>
        </w:rPr>
        <w:t>一是整合信息公开渠道。着重做好群众对政府政策文件精神和需要解决困难的咨询和帮助，接受群众对国土工作的建议，受理群众对各项政策的咨询投诉，形成“责任明晰、层层落实、违责追究”的工作机制。二是明确信息</w:t>
      </w:r>
      <w:r w:rsidRPr="007B4260">
        <w:rPr>
          <w:rFonts w:ascii="仿宋_GB2312" w:eastAsia="仿宋_GB2312" w:hAnsi="微软雅黑" w:cs="宋体" w:hint="eastAsia"/>
          <w:color w:val="3D3D3D"/>
          <w:kern w:val="0"/>
          <w:sz w:val="35"/>
          <w:szCs w:val="35"/>
          <w:bdr w:val="none" w:sz="0" w:space="0" w:color="auto" w:frame="1"/>
        </w:rPr>
        <w:lastRenderedPageBreak/>
        <w:t>公开重点。结合开展党的群众路线教育实践活动，利用国土局党务政务公开栏对局党委成员承诺事项进行了公示。以深入推进廉政风险防控建设工作为契机，组织机关各科室对部门公开办事事项、办事依据、办事行为规范、办事程序等进行梳理，并绘制业务服务“流程图”，方便群众，提高工作效率。</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color w:val="3D3D3D"/>
          <w:kern w:val="0"/>
          <w:sz w:val="35"/>
          <w:szCs w:val="35"/>
          <w:bdr w:val="none" w:sz="0" w:space="0" w:color="auto" w:frame="1"/>
        </w:rPr>
        <w:t>（三）加强交流、培养人才。</w:t>
      </w:r>
      <w:r w:rsidRPr="007B4260">
        <w:rPr>
          <w:rFonts w:ascii="仿宋" w:eastAsia="仿宋" w:hAnsi="微软雅黑" w:cs="宋体" w:hint="eastAsia"/>
          <w:color w:val="3D3D3D"/>
          <w:kern w:val="0"/>
          <w:sz w:val="35"/>
          <w:szCs w:val="35"/>
          <w:bdr w:val="none" w:sz="0" w:space="0" w:color="auto" w:frame="1"/>
        </w:rPr>
        <w:t>政务信息公开应充分重视人才的培养，我局除派人外出考察、学习外，还鼓励职工自学。局里还组织职工每年集中学习两、三次，利用周一例会集中学习，努力提高职工电脑的应用水平。在各大网站提交各类文章、新闻稿件、新闻图片等，是使全局形成了人人参与国土资源信息化建设及网上公开工作的氛围。</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二、主动公开政府信息情况</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（一）编制、公布和更新政府信息公开指南、政府信息公开目录及政府信息公开年度报告</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1、根据县政府信息公开相关文件精神，在信息公开网站显著位置编制、公布和更新了《桓台县国土资源局政府信息公开指南》。</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2、政府信息公开目录。按照《条例》要求，在信息公开网站显著位置编制、公布和更新了《桓台县国土资源局政府信息公开目录》。对政府信息由近及远进行梳理、</w:t>
      </w:r>
      <w:r w:rsidRPr="007B4260">
        <w:rPr>
          <w:rFonts w:ascii="仿宋" w:eastAsia="仿宋" w:hAnsi="微软雅黑" w:cs="宋体" w:hint="eastAsia"/>
          <w:color w:val="3D3D3D"/>
          <w:kern w:val="0"/>
          <w:sz w:val="35"/>
          <w:szCs w:val="35"/>
          <w:bdr w:val="none" w:sz="0" w:space="0" w:color="auto" w:frame="1"/>
        </w:rPr>
        <w:lastRenderedPageBreak/>
        <w:t>及时明确政府信息的公开属性，将政府信息分为主动公开、依申请公开、不予公开三类。明确依申请公开的受理机构和程序，按规定受理、审核、处理、答复；依申请公开相关数据。截至2008年12月31日，全局主动公开政府信息公开总数101条,全文电子化达100%。在主动公开的信息中，局领导信息、职责分工、部门内设机构等信息2条，占总体比例的2%；行政业务信息 77 条，占总体的比例为76.2%；政策法规类的信息22条，占总体的比例为21.8%。</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（二）政府信息公开情况</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1、编制、发布了桓台县国土资源局机构职能，提供了局领导班子成员信息及分管工作内容；分局、各科室、国土所名称、职责及联系方式。按《淄博市政府信息公开目录编制规范》中法律依据类要求，发布了涉及国土资源管理现行有效的法律法规及政策文件。设置了工作动态信息栏目，为公众提供及时、准确的涉及国土资源管理的，与公众切身利益相关的工作动态信息。</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2、桓台县国土资源政府信息公开站内信息检索功能正常使用，页面美观、简洁、大方，信息内容显示规范、严谨。</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3、我局政府信息公开与实施的四项制度相结合，在网上宣传、制定相应的规章制度，及时通报四项制度实施的情况，包括承诺书、承诺事项在网上发布等。</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lastRenderedPageBreak/>
        <w:t>4、建立桓台县国土资源局信息网站，利用网络推进依法行政，实现土地使用权登记程序、建设用地申报程序、收费依据和项目行政许可事项及行政许可承接科室等内容在政府信息公开门户网站向社会公开发布，方便群众浏览查阅，及时了解国土资源信息。</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5、为更好的实现国土资源网上政务信息公开，为了使网站内容更加丰富多彩和新颖有特色，我们网站在内容方面开辟了多个栏目，内容有：单位简介、机构职能、办事指南、工作动态、政策法规、执法监察等。</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三、依申请公开政府信息情况</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我局高度重视依申请公开工作。建立了依申请公开的受理、办理和答复机制，公民、法人和其他组织根据自身情况，可以通过书面或口头形式向国土部门申请获取相关政府信息。2010年，我局没有收到依申请公开事项的申请。</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四、咨询处理情况</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本年度咨询共计受理97件，其中，电话查询41件、现场咨询56件，主要涉及办事程序、机构及收费情况，都已现场或书面答复。</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五、行政复议、行政诉讼及申诉的情况</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按照《条例》要求，在信息公开网站显著位置编制、公布和更新了《桓台县国土资源局政府信息公开目录》。对政府信息由近及远进行梳理、及时明确政府信息的公开</w:t>
      </w:r>
      <w:r w:rsidRPr="007B4260">
        <w:rPr>
          <w:rFonts w:ascii="仿宋" w:eastAsia="仿宋" w:hAnsi="微软雅黑" w:cs="宋体" w:hint="eastAsia"/>
          <w:color w:val="3D3D3D"/>
          <w:kern w:val="0"/>
          <w:sz w:val="35"/>
          <w:szCs w:val="35"/>
          <w:bdr w:val="none" w:sz="0" w:space="0" w:color="auto" w:frame="1"/>
        </w:rPr>
        <w:lastRenderedPageBreak/>
        <w:t>属性，将政府信息分为主动公开、依申请公开、不予公开三类。明确依申请公开的受理机构和程序，按规定受理、审核、处理、答复；依申请公开相关数据。本年度我局政府信息公开没有引发举报、投诉、行政复议和行政诉讼等事件。</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六、政府信息收费和减免的情况</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本年度政府信息公开工作没有发生相关收费和减免情况。</w:t>
      </w:r>
    </w:p>
    <w:p w:rsidR="007B4260" w:rsidRPr="007B4260" w:rsidRDefault="007B4260" w:rsidP="007B4260">
      <w:pPr>
        <w:widowControl/>
        <w:shd w:val="clear" w:color="auto" w:fill="FFFFFF"/>
        <w:jc w:val="left"/>
        <w:outlineLvl w:val="0"/>
        <w:rPr>
          <w:rFonts w:ascii="微软雅黑" w:eastAsia="微软雅黑" w:hAnsi="微软雅黑" w:cs="宋体" w:hint="eastAsia"/>
          <w:b/>
          <w:bCs/>
          <w:color w:val="3D3D3D"/>
          <w:kern w:val="36"/>
          <w:sz w:val="36"/>
          <w:szCs w:val="36"/>
        </w:rPr>
      </w:pPr>
      <w:r w:rsidRPr="007B4260">
        <w:rPr>
          <w:rFonts w:ascii="黑体" w:eastAsia="黑体" w:hAnsi="微软雅黑" w:cs="宋体" w:hint="eastAsia"/>
          <w:b/>
          <w:bCs/>
          <w:color w:val="3D3D3D"/>
          <w:kern w:val="36"/>
          <w:sz w:val="35"/>
          <w:szCs w:val="35"/>
          <w:bdr w:val="none" w:sz="0" w:space="0" w:color="auto" w:frame="1"/>
        </w:rPr>
        <w:t>七、存在的主要问题及改进措施</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（一）信息公开宣传力度不够</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信息公开涉及内容不够全面，我局通过政府简讯、报刊、广播、电视等其他公开方式公开政府信息还不够完善，今后在这一方面要进一步完善，利用多种媒体和宣传渠道发布公开信息，提高广大人民群众对我局有关信息的知晓率，更好的服务于社会。</w:t>
      </w:r>
    </w:p>
    <w:p w:rsidR="007B4260" w:rsidRPr="007B4260" w:rsidRDefault="007B4260" w:rsidP="007B4260">
      <w:pPr>
        <w:widowControl/>
        <w:shd w:val="clear" w:color="auto" w:fill="FFFFFF"/>
        <w:ind w:firstLine="703"/>
        <w:jc w:val="left"/>
        <w:rPr>
          <w:rFonts w:ascii="微软雅黑" w:eastAsia="微软雅黑" w:hAnsi="微软雅黑" w:cs="宋体" w:hint="eastAsia"/>
          <w:color w:val="3D3D3D"/>
          <w:kern w:val="0"/>
          <w:sz w:val="25"/>
          <w:szCs w:val="25"/>
        </w:rPr>
      </w:pPr>
      <w:r w:rsidRPr="007B4260">
        <w:rPr>
          <w:rFonts w:ascii="楷体_GB2312" w:eastAsia="楷体_GB2312" w:hAnsi="微软雅黑" w:cs="宋体" w:hint="eastAsia"/>
          <w:b/>
          <w:bCs/>
          <w:color w:val="3D3D3D"/>
          <w:kern w:val="0"/>
          <w:sz w:val="35"/>
        </w:rPr>
        <w:t>（二）信息来源渠道还较狭窄</w:t>
      </w:r>
    </w:p>
    <w:p w:rsidR="007B4260" w:rsidRPr="007B4260" w:rsidRDefault="007B4260" w:rsidP="007B4260">
      <w:pPr>
        <w:widowControl/>
        <w:shd w:val="clear" w:color="auto" w:fill="FFFFFF"/>
        <w:ind w:firstLine="720"/>
        <w:jc w:val="left"/>
        <w:rPr>
          <w:rFonts w:ascii="微软雅黑" w:eastAsia="微软雅黑" w:hAnsi="微软雅黑" w:cs="宋体" w:hint="eastAsia"/>
          <w:color w:val="3D3D3D"/>
          <w:kern w:val="0"/>
          <w:sz w:val="25"/>
          <w:szCs w:val="25"/>
        </w:rPr>
      </w:pPr>
      <w:r w:rsidRPr="007B4260">
        <w:rPr>
          <w:rFonts w:ascii="仿宋" w:eastAsia="仿宋" w:hAnsi="微软雅黑" w:cs="宋体" w:hint="eastAsia"/>
          <w:color w:val="3D3D3D"/>
          <w:kern w:val="0"/>
          <w:sz w:val="35"/>
          <w:szCs w:val="35"/>
          <w:bdr w:val="none" w:sz="0" w:space="0" w:color="auto" w:frame="1"/>
        </w:rPr>
        <w:t>今后要充分利用各种渠道收集可利用的各种信息资源，发挥信息资源共享力度，制定一套适应我局的信息管理制度，进一步明确责任，保障信息的及时发布。</w:t>
      </w:r>
    </w:p>
    <w:p w:rsidR="00260565" w:rsidRPr="007B4260" w:rsidRDefault="00260565" w:rsidP="0010790A">
      <w:pPr>
        <w:pStyle w:val="a7"/>
        <w:spacing w:before="0" w:beforeAutospacing="0" w:after="0" w:afterAutospacing="0"/>
        <w:ind w:firstLine="720"/>
        <w:rPr>
          <w:sz w:val="28"/>
          <w:szCs w:val="28"/>
        </w:rPr>
      </w:pPr>
    </w:p>
    <w:sectPr w:rsidR="00260565" w:rsidRPr="007B4260"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39" w:rsidRDefault="00536839" w:rsidP="00200950">
      <w:r>
        <w:separator/>
      </w:r>
    </w:p>
  </w:endnote>
  <w:endnote w:type="continuationSeparator" w:id="1">
    <w:p w:rsidR="00536839" w:rsidRDefault="00536839"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54147A">
        <w:pPr>
          <w:pStyle w:val="a5"/>
          <w:jc w:val="center"/>
        </w:pPr>
        <w:fldSimple w:instr=" PAGE   \* MERGEFORMAT ">
          <w:r w:rsidR="007B4260" w:rsidRPr="007B4260">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39" w:rsidRDefault="00536839" w:rsidP="00200950">
      <w:r>
        <w:separator/>
      </w:r>
    </w:p>
  </w:footnote>
  <w:footnote w:type="continuationSeparator" w:id="1">
    <w:p w:rsidR="00536839" w:rsidRDefault="00536839"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55FCA"/>
    <w:rsid w:val="00086878"/>
    <w:rsid w:val="00087FF0"/>
    <w:rsid w:val="000D330D"/>
    <w:rsid w:val="0010790A"/>
    <w:rsid w:val="00141092"/>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95A58"/>
    <w:rsid w:val="003B4E0B"/>
    <w:rsid w:val="003D7EB2"/>
    <w:rsid w:val="003F1881"/>
    <w:rsid w:val="00405DB6"/>
    <w:rsid w:val="00420F86"/>
    <w:rsid w:val="00481ED7"/>
    <w:rsid w:val="00482069"/>
    <w:rsid w:val="004B3E12"/>
    <w:rsid w:val="004C5793"/>
    <w:rsid w:val="004D2882"/>
    <w:rsid w:val="00503902"/>
    <w:rsid w:val="00536839"/>
    <w:rsid w:val="0054147A"/>
    <w:rsid w:val="005977BF"/>
    <w:rsid w:val="005D34BD"/>
    <w:rsid w:val="00615186"/>
    <w:rsid w:val="00697EE4"/>
    <w:rsid w:val="00714451"/>
    <w:rsid w:val="00717EE3"/>
    <w:rsid w:val="00732D81"/>
    <w:rsid w:val="00733F31"/>
    <w:rsid w:val="00741A40"/>
    <w:rsid w:val="00746739"/>
    <w:rsid w:val="007611C0"/>
    <w:rsid w:val="007B4260"/>
    <w:rsid w:val="007F43FC"/>
    <w:rsid w:val="00811C33"/>
    <w:rsid w:val="00830EA7"/>
    <w:rsid w:val="00885BBC"/>
    <w:rsid w:val="00892DC4"/>
    <w:rsid w:val="008F01DE"/>
    <w:rsid w:val="009126C7"/>
    <w:rsid w:val="00920A8C"/>
    <w:rsid w:val="00935E77"/>
    <w:rsid w:val="009564CB"/>
    <w:rsid w:val="0096093C"/>
    <w:rsid w:val="00967F39"/>
    <w:rsid w:val="00997D4F"/>
    <w:rsid w:val="009B1C9F"/>
    <w:rsid w:val="009F370F"/>
    <w:rsid w:val="00A26C3A"/>
    <w:rsid w:val="00A43170"/>
    <w:rsid w:val="00A87B55"/>
    <w:rsid w:val="00A93492"/>
    <w:rsid w:val="00AA541D"/>
    <w:rsid w:val="00AB0BD0"/>
    <w:rsid w:val="00AB5C14"/>
    <w:rsid w:val="00AC222F"/>
    <w:rsid w:val="00AD49B5"/>
    <w:rsid w:val="00B50D39"/>
    <w:rsid w:val="00B95D24"/>
    <w:rsid w:val="00BF42A9"/>
    <w:rsid w:val="00C0526F"/>
    <w:rsid w:val="00C61A42"/>
    <w:rsid w:val="00C762CA"/>
    <w:rsid w:val="00CA24FE"/>
    <w:rsid w:val="00CE1884"/>
    <w:rsid w:val="00D201BD"/>
    <w:rsid w:val="00D33F3A"/>
    <w:rsid w:val="00D3447D"/>
    <w:rsid w:val="00D7593B"/>
    <w:rsid w:val="00D7673F"/>
    <w:rsid w:val="00DC25E8"/>
    <w:rsid w:val="00DD69A7"/>
    <w:rsid w:val="00E03F11"/>
    <w:rsid w:val="00E04258"/>
    <w:rsid w:val="00E41925"/>
    <w:rsid w:val="00E41C6D"/>
    <w:rsid w:val="00E54DB6"/>
    <w:rsid w:val="00E637D9"/>
    <w:rsid w:val="00E82A61"/>
    <w:rsid w:val="00EA3993"/>
    <w:rsid w:val="00EF0A90"/>
    <w:rsid w:val="00F01D6C"/>
    <w:rsid w:val="00F024ED"/>
    <w:rsid w:val="00F028F3"/>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paragraph" w:styleId="1">
    <w:name w:val="heading 1"/>
    <w:basedOn w:val="a"/>
    <w:link w:val="1Char"/>
    <w:uiPriority w:val="9"/>
    <w:qFormat/>
    <w:rsid w:val="0010790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079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 w:type="character" w:customStyle="1" w:styleId="1Char">
    <w:name w:val="标题 1 Char"/>
    <w:basedOn w:val="a0"/>
    <w:link w:val="1"/>
    <w:uiPriority w:val="9"/>
    <w:rsid w:val="0010790A"/>
    <w:rPr>
      <w:rFonts w:ascii="宋体" w:eastAsia="宋体" w:hAnsi="宋体" w:cs="宋体"/>
      <w:b/>
      <w:bCs/>
      <w:kern w:val="36"/>
      <w:sz w:val="48"/>
      <w:szCs w:val="48"/>
    </w:rPr>
  </w:style>
  <w:style w:type="character" w:customStyle="1" w:styleId="2Char">
    <w:name w:val="标题 2 Char"/>
    <w:basedOn w:val="a0"/>
    <w:link w:val="2"/>
    <w:uiPriority w:val="9"/>
    <w:rsid w:val="0010790A"/>
    <w:rPr>
      <w:rFonts w:ascii="宋体" w:eastAsia="宋体" w:hAnsi="宋体" w:cs="宋体"/>
      <w:b/>
      <w:bCs/>
      <w:sz w:val="36"/>
      <w:szCs w:val="36"/>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51457549">
      <w:bodyDiv w:val="1"/>
      <w:marLeft w:val="0"/>
      <w:marRight w:val="0"/>
      <w:marTop w:val="0"/>
      <w:marBottom w:val="0"/>
      <w:divBdr>
        <w:top w:val="none" w:sz="0" w:space="0" w:color="auto"/>
        <w:left w:val="none" w:sz="0" w:space="0" w:color="auto"/>
        <w:bottom w:val="none" w:sz="0" w:space="0" w:color="auto"/>
        <w:right w:val="none" w:sz="0" w:space="0" w:color="auto"/>
      </w:divBdr>
    </w:div>
    <w:div w:id="168909070">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473985464">
      <w:bodyDiv w:val="1"/>
      <w:marLeft w:val="0"/>
      <w:marRight w:val="0"/>
      <w:marTop w:val="0"/>
      <w:marBottom w:val="0"/>
      <w:divBdr>
        <w:top w:val="none" w:sz="0" w:space="0" w:color="auto"/>
        <w:left w:val="none" w:sz="0" w:space="0" w:color="auto"/>
        <w:bottom w:val="none" w:sz="0" w:space="0" w:color="auto"/>
        <w:right w:val="none" w:sz="0" w:space="0" w:color="auto"/>
      </w:divBdr>
    </w:div>
    <w:div w:id="577328942">
      <w:bodyDiv w:val="1"/>
      <w:marLeft w:val="0"/>
      <w:marRight w:val="0"/>
      <w:marTop w:val="0"/>
      <w:marBottom w:val="0"/>
      <w:divBdr>
        <w:top w:val="none" w:sz="0" w:space="0" w:color="auto"/>
        <w:left w:val="none" w:sz="0" w:space="0" w:color="auto"/>
        <w:bottom w:val="none" w:sz="0" w:space="0" w:color="auto"/>
        <w:right w:val="none" w:sz="0" w:space="0" w:color="auto"/>
      </w:divBdr>
    </w:div>
    <w:div w:id="593518194">
      <w:bodyDiv w:val="1"/>
      <w:marLeft w:val="0"/>
      <w:marRight w:val="0"/>
      <w:marTop w:val="0"/>
      <w:marBottom w:val="0"/>
      <w:divBdr>
        <w:top w:val="none" w:sz="0" w:space="0" w:color="auto"/>
        <w:left w:val="none" w:sz="0" w:space="0" w:color="auto"/>
        <w:bottom w:val="none" w:sz="0" w:space="0" w:color="auto"/>
        <w:right w:val="none" w:sz="0" w:space="0" w:color="auto"/>
      </w:divBdr>
    </w:div>
    <w:div w:id="1226792850">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1937</Characters>
  <Application>Microsoft Office Word</Application>
  <DocSecurity>0</DocSecurity>
  <Lines>16</Lines>
  <Paragraphs>4</Paragraphs>
  <ScaleCrop>false</ScaleCrop>
  <Company>P R C</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2020-11-30T06:31:00Z</dcterms:created>
  <dcterms:modified xsi:type="dcterms:W3CDTF">2020-11-30T06:31:00Z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