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7DC77">
      <w:pPr>
        <w:widowControl/>
        <w:shd w:val="clear" w:color="auto" w:fill="FFFFFF"/>
        <w:spacing w:beforeAutospacing="1" w:afterAutospacing="1" w:line="435" w:lineRule="atLeast"/>
        <w:jc w:val="center"/>
        <w:rPr>
          <w:rFonts w:ascii="方正小标宋简体" w:hAnsi="微软雅黑" w:eastAsia="方正小标宋简体" w:cs="宋体"/>
          <w:color w:val="3D3D3D"/>
          <w:kern w:val="0"/>
          <w:sz w:val="40"/>
          <w:szCs w:val="36"/>
        </w:rPr>
      </w:pPr>
      <w:bookmarkStart w:id="0" w:name="_GoBack"/>
      <w:bookmarkEnd w:id="0"/>
      <w:r>
        <w:rPr>
          <w:rFonts w:hint="eastAsia" w:ascii="方正小标宋简体" w:hAnsi="微软雅黑" w:eastAsia="方正小标宋简体" w:cs="宋体"/>
          <w:color w:val="3D3D3D"/>
          <w:kern w:val="0"/>
          <w:sz w:val="40"/>
          <w:szCs w:val="36"/>
        </w:rPr>
        <w:t>桓台县国土资源局</w:t>
      </w:r>
    </w:p>
    <w:p w14:paraId="7144C96F">
      <w:pPr>
        <w:widowControl/>
        <w:shd w:val="clear" w:color="auto" w:fill="FFFFFF"/>
        <w:spacing w:beforeAutospacing="1" w:afterAutospacing="1" w:line="435" w:lineRule="atLeast"/>
        <w:jc w:val="center"/>
        <w:rPr>
          <w:rFonts w:ascii="微软雅黑" w:hAnsi="微软雅黑" w:eastAsia="微软雅黑" w:cs="宋体"/>
          <w:color w:val="3D3D3D"/>
          <w:kern w:val="0"/>
          <w:sz w:val="24"/>
          <w:szCs w:val="23"/>
        </w:rPr>
      </w:pPr>
      <w:r>
        <w:rPr>
          <w:rFonts w:hint="eastAsia" w:ascii="方正小标宋简体" w:hAnsi="微软雅黑" w:eastAsia="方正小标宋简体" w:cs="宋体"/>
          <w:color w:val="3D3D3D"/>
          <w:kern w:val="0"/>
          <w:sz w:val="40"/>
          <w:szCs w:val="36"/>
        </w:rPr>
        <w:t>2015年政府信息公开工作年度报告</w:t>
      </w:r>
    </w:p>
    <w:p w14:paraId="7DFACF01">
      <w:pPr>
        <w:ind w:firstLine="643" w:firstLineChars="200"/>
        <w:rPr>
          <w:rFonts w:ascii="仿宋_GB2312" w:eastAsia="仿宋_GB2312"/>
          <w:b/>
          <w:sz w:val="32"/>
          <w:szCs w:val="32"/>
        </w:rPr>
      </w:pPr>
    </w:p>
    <w:p w14:paraId="041B1275">
      <w:pPr>
        <w:pStyle w:val="5"/>
        <w:shd w:val="clear" w:color="auto" w:fill="FFFFFF"/>
        <w:spacing w:before="0" w:beforeAutospacing="0" w:after="0" w:afterAutospacing="0"/>
        <w:ind w:firstLine="720"/>
        <w:rPr>
          <w:rFonts w:ascii="微软雅黑" w:hAnsi="微软雅黑" w:eastAsia="微软雅黑"/>
          <w:color w:val="3D3D3D"/>
          <w:sz w:val="25"/>
          <w:szCs w:val="25"/>
        </w:rPr>
      </w:pPr>
      <w:r>
        <w:rPr>
          <w:rFonts w:hint="eastAsia" w:ascii="仿宋_GB2312" w:hAnsi="微软雅黑" w:eastAsia="仿宋_GB2312"/>
          <w:color w:val="3D3D3D"/>
          <w:sz w:val="35"/>
          <w:szCs w:val="35"/>
        </w:rPr>
        <w:t>2015年，桓台县国土资源局根据《中华人民共和国政府信息公开条例》和《山东省政府信息公开办法》规定，特编制2015年桓台县国土资源局政府信息公开工作年度报告。现将工作报告如下：</w:t>
      </w:r>
    </w:p>
    <w:p w14:paraId="15A483B1">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黑体" w:hAnsi="微软雅黑" w:eastAsia="黑体"/>
          <w:color w:val="3D3D3D"/>
          <w:sz w:val="35"/>
          <w:szCs w:val="35"/>
        </w:rPr>
        <w:t>一、本年度政府信息公开工作的基本情况</w:t>
      </w:r>
    </w:p>
    <w:p w14:paraId="5EF86CCE">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我局认真贯彻实施《条例》，进一步推进了政府信息公开工作，推进社会主义民主、完善社会主义法制建设，加快推进政府自身建设工作。2015年，我局进一步加大了工作力度，建立健全组织领导和完善工作机制，加强了政府信息公开工作制度化和规范化建设，建立和完善了政府信息公开平台。加强了政府信息公开工作监督检查，在深化政府信息公开、推进政务信息查询制度实施等方面取得了一定成效，为全局依法获取政府信息，提高政府工作透明度，促进依法行政，开创各项工作新局面提供了重要保障。</w:t>
      </w:r>
    </w:p>
    <w:p w14:paraId="3BE716B2">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Style w:val="9"/>
          <w:rFonts w:hint="eastAsia" w:ascii="楷体_GB2312" w:hAnsi="微软雅黑" w:eastAsia="楷体_GB2312"/>
          <w:color w:val="3D3D3D"/>
          <w:sz w:val="35"/>
          <w:szCs w:val="35"/>
        </w:rPr>
        <w:t>（一）组织领导、工作机构、人员配备情况</w:t>
      </w:r>
    </w:p>
    <w:p w14:paraId="2682BE44">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为加强对我局政府信息公开工作的组织领导，我局党委高度重视，及时建立健全工作组织机构，成立了由分管局领导任组长，办公室、法规科、财审科、规划科、地籍科、执法队、办文窗口、信息中心及相关科室的工作人员为组员的桓台县国土资源局政府信息公开工作领导小组，指定由信息中心专人负责政府信息公开管理网上登录工作，为进一步做好政府信息公开工作奠定了坚实的基础。</w:t>
      </w:r>
    </w:p>
    <w:p w14:paraId="3839D218">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Style w:val="9"/>
          <w:rFonts w:hint="eastAsia" w:ascii="楷体_GB2312" w:hAnsi="微软雅黑" w:eastAsia="楷体_GB2312"/>
          <w:color w:val="3D3D3D"/>
          <w:sz w:val="35"/>
          <w:szCs w:val="35"/>
        </w:rPr>
        <w:t>（二）政府信息公开工作制度和机制的建立和落实情况</w:t>
      </w:r>
    </w:p>
    <w:p w14:paraId="3E566C72">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为了切实做好政府信息公开工作，进一步明确责任，我局认真注重狠抓落实各项管理制度，建立健全了桓台县国土资源局政府信息公开工作制度；桓台县国土资源局澄清虚假或不完整信息工作制度；桓台县国土资源局政府信息发布协调制度；桓台县国土资源局政府信息公开工作年度报告制度；桓台县国土资源局提供主动公开政府信息工作制度；桓台县国土资源局依申请公开政府信息工作制度；桓台县国土资源局政府信息公开网站应急处置制度；桓台县国土资源局网站内容保障制度；桓台县国土资源局门户网站信息审核发布制度；桓台县国土资源局政府信息保密审查制度；桓台县国土资源局政务信息报送制度；桓台县国土资源政务信息宣传报道奖励规定等多项制度。明确了分管领导是该项工作的第一责任人，网站管理员和信息员是直接责任人，并明确规定了各科室每月上报政务信息的时限和数量，确保网上政府信息的及时更新。</w:t>
      </w:r>
    </w:p>
    <w:p w14:paraId="42017C0A">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Style w:val="9"/>
          <w:rFonts w:hint="eastAsia" w:ascii="楷体_GB2312" w:hAnsi="微软雅黑" w:eastAsia="楷体_GB2312"/>
          <w:color w:val="3D3D3D"/>
          <w:sz w:val="35"/>
          <w:szCs w:val="35"/>
        </w:rPr>
        <w:t>（三）政府信息公开目录、公开指南的编制、更新情况</w:t>
      </w:r>
    </w:p>
    <w:p w14:paraId="5C8C8439">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一是按照《条例》，以及县政府信息公开工作领导小组相关工作要求，遵照“可以公开的必须全部公开”的原则，建立了桓台县国土资源局政府信息公开和依申请公开的制度及其程序。按照《条例》要求，我局在门户网站的首页上设立了政务公开信息公开专栏，并设立了公开规定、公开指南、公开目录三个子专栏，以方便公众查询和了解，并指定了专门部门和专人负责，及时维护更新网站内容，较好地满足了相关部门和社会各界对国土资源管理知识、信息的了解和需求，获得了较好的社会评价。</w:t>
      </w:r>
    </w:p>
    <w:p w14:paraId="52ACEAE4">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二是根据要求，及时把列入《许可目录》、《非许可审批目录》的行政许可、非行政许可审批项目的工作流程、办事时限、依据、条件、程序、期限以及申请行政许可需要的材料印成《办事指南》小册子，摆放在政务服务大厅供群众索取，方便了公民、法人和其它组织了解和办理国土资源方面的行政许可事项，还安排专人负责编制《桓台县国土资源局政府信息公开指南》和《桓台县国土资源局政府信息公开目录》，并及时在局门户网站上进行发布。</w:t>
      </w:r>
    </w:p>
    <w:p w14:paraId="67567A72">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Style w:val="9"/>
          <w:rFonts w:hint="eastAsia" w:ascii="楷体_GB2312" w:hAnsi="微软雅黑" w:eastAsia="楷体_GB2312"/>
          <w:color w:val="3D3D3D"/>
          <w:sz w:val="35"/>
          <w:szCs w:val="35"/>
        </w:rPr>
        <w:t>（四）政府信息公开载体的建设、运行情况</w:t>
      </w:r>
    </w:p>
    <w:p w14:paraId="32428466">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为切实提高我局政府信息公开工作的规范化、制度化水平，进一步加强和改进全局的工作作风，树立廉洁、勤政、务实、高效的形象，促进我县国土资源管理工作的发展，根据上级有关文件精神要求，结合我局实际情况，加大了对网站的建设和运行管理力度，制定了《桓台县国土资源局2015年政府信息公开工作方案》，并认真贯彻执行。本年度政府信息公开工作运行良好，并按方案拨付一定的经费作保障，维持工作正常开展。</w:t>
      </w:r>
    </w:p>
    <w:p w14:paraId="3B48B4D6">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Style w:val="9"/>
          <w:rFonts w:hint="eastAsia" w:ascii="楷体_GB2312" w:hAnsi="微软雅黑" w:eastAsia="楷体_GB2312"/>
          <w:color w:val="3D3D3D"/>
          <w:sz w:val="35"/>
          <w:szCs w:val="35"/>
        </w:rPr>
        <w:t>（五）开展政府信息公开宣传、培训情况</w:t>
      </w:r>
    </w:p>
    <w:p w14:paraId="518BF5AA">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政府信息网上公开工作，涉及的不仅仅是局信息领导小组的事情，还牵涉到一个单位的形象和作风建设。为此，我局多次组织干部职工学习上级有关信息网上公开的有关规定，明确把此项工作作为全局加强作风建设的一项重要内容来抓，要求全局各科室及各直属单位要把此项工作作为本单位的一项基本工作抓紧、抓落实，积极协助配合，把政府信息网上公开工作上升到全面加强机关作风建设、落实政务公开的高度上认识。</w:t>
      </w:r>
    </w:p>
    <w:p w14:paraId="5ACCF9A1">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Style w:val="9"/>
          <w:rFonts w:hint="eastAsia" w:ascii="楷体_GB2312" w:hAnsi="微软雅黑" w:eastAsia="楷体_GB2312"/>
          <w:color w:val="3D3D3D"/>
          <w:sz w:val="35"/>
          <w:szCs w:val="35"/>
        </w:rPr>
        <w:t>（六）推进公共企事业单位办事公开工作情况</w:t>
      </w:r>
    </w:p>
    <w:p w14:paraId="4D6BCA14">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一是认真做好了组织协调、综合指导工作。为确保政府信息网上公开工作编制的规范性，我局加强对本部门下属各单位政府信息的监管，及时指导各单位准确界定主动公开、依申请公开和不予公开的信息，细化并规范列出信息类别，主动、及时地在本部门政府信息公开网站上予以公开。</w:t>
      </w:r>
    </w:p>
    <w:p w14:paraId="2F2589B1">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二是认真做好了对各单位办事公开情况监督检查工作。建立规范有序的政府信息公开督促检查机制，加强对政府信息公开工作的统一管理，强化督促检查，领导小组明确规定由局办牵头，各单位把各自负责的内容必须每月按时上传并及时更新政府网站信息。</w:t>
      </w:r>
    </w:p>
    <w:p w14:paraId="2695A52D">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三是认真做好了考评工作。明确落实工作责任目标到各单位，同时，确定考核内容，采取年底自查自评与组织考评结合、网上检测与年终实地检查结合的方式，对各单位各科室信息上报情况进行检查，对不按时完成工作任务的单位进行及时公开和通报批评。</w:t>
      </w:r>
    </w:p>
    <w:p w14:paraId="0D98FF5F">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黑体" w:hAnsi="微软雅黑" w:eastAsia="黑体"/>
          <w:color w:val="3D3D3D"/>
          <w:sz w:val="35"/>
          <w:szCs w:val="35"/>
        </w:rPr>
        <w:t>二、围绕县政府中心工作，推进政府信息公开的情况</w:t>
      </w:r>
    </w:p>
    <w:p w14:paraId="25724F62">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（一）积极推进财务公开情况，按规定公开部门预算、公开收费项目和收费标准。</w:t>
      </w:r>
    </w:p>
    <w:p w14:paraId="69CA4F7B">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（二）积极推进县公共资源交易中心建设，及时在网站及报纸等媒体就我局相关工作情况进行了公布。</w:t>
      </w:r>
    </w:p>
    <w:p w14:paraId="1B45F631">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（三）及时更新公布服务项目收费等方面的信息。</w:t>
      </w:r>
    </w:p>
    <w:p w14:paraId="647FE90B">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黑体" w:hAnsi="微软雅黑" w:eastAsia="黑体"/>
          <w:color w:val="3D3D3D"/>
          <w:sz w:val="35"/>
          <w:szCs w:val="35"/>
        </w:rPr>
        <w:t>三、本年度主动公开政府信息情况</w:t>
      </w:r>
    </w:p>
    <w:p w14:paraId="3344B07A">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Style w:val="9"/>
          <w:rFonts w:hint="eastAsia" w:ascii="楷体_GB2312" w:hAnsi="微软雅黑" w:eastAsia="楷体_GB2312"/>
          <w:color w:val="3D3D3D"/>
          <w:sz w:val="35"/>
          <w:szCs w:val="35"/>
        </w:rPr>
        <w:t>（一）及时澄清虚假、不完整信息的情况。</w:t>
      </w:r>
    </w:p>
    <w:p w14:paraId="44DF606B">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安排局办公室主任牵头组织做好《指南》和《目录》的编制和更新工作。按照《条例》的要求，对本部门的政府信息进行梳理，明确各类政府信息的公开属性，将政府信息分为主动公开、依申请公开、不予公开三类，编制并在政府信息公开门户网站上发布了本部门的《政府信息公开指南》和《政府信息公开目录》。</w:t>
      </w:r>
    </w:p>
    <w:p w14:paraId="3E54E0D2">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Style w:val="9"/>
          <w:rFonts w:hint="eastAsia" w:ascii="楷体_GB2312" w:hAnsi="微软雅黑" w:eastAsia="楷体_GB2312"/>
          <w:color w:val="3D3D3D"/>
          <w:sz w:val="35"/>
          <w:szCs w:val="35"/>
        </w:rPr>
        <w:t>（二）通过政府公报、政府网站、新闻发布会及新闻媒体等途径主动公开政府信息的情况。</w:t>
      </w:r>
    </w:p>
    <w:p w14:paraId="65E2A2D1">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Style w:val="9"/>
          <w:rFonts w:hint="eastAsia" w:ascii="楷体_GB2312" w:hAnsi="微软雅黑" w:eastAsia="楷体_GB2312"/>
          <w:color w:val="3D3D3D"/>
          <w:sz w:val="35"/>
          <w:szCs w:val="35"/>
        </w:rPr>
        <w:t>（三）主动向政务服务中心、档案馆、公共图书馆等信息查阅场所提供政府信息情况</w:t>
      </w:r>
    </w:p>
    <w:p w14:paraId="1951BDC4">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我局本年度主动公开信息种类6大类：</w:t>
      </w:r>
    </w:p>
    <w:p w14:paraId="33F8925D">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一是机构职能类：（1）机构简介；（2）领导分工；（3）机构职能。</w:t>
      </w:r>
    </w:p>
    <w:p w14:paraId="4CC369D3">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二是规范性文件类：（1）法律；（2）行政法规；（3）地方性法规；（4）部门规章；（5）政府规章等。</w:t>
      </w:r>
    </w:p>
    <w:p w14:paraId="4446F0E2">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三是便民服务类：（1）窗口办文须知；（2）办文办事流程指南；（3）工作制度；（4）收费依据及标准；（5）国土资源违法案件查处程序；（6）国土资源违法案件查处过程示意图；（7）监督、投诉电话等。</w:t>
      </w:r>
    </w:p>
    <w:p w14:paraId="5EBF6043">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四是工作动态类：（1）国土资源局工作动态；（2）土地招标拍卖挂牌出让公告等情况等。</w:t>
      </w:r>
    </w:p>
    <w:p w14:paraId="54A6FA62">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五是应急机制和信息发布类：（1）桓台县突发性地质灾害应急预案；（2）桓台县地质灾害防治信息；（3）桓台县国土资源局矿山安全重大事故应急处理预案；（4）桓台县国土资源局关于处置信访和突发性事件的应急预案等。</w:t>
      </w:r>
    </w:p>
    <w:p w14:paraId="69A44FFD">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六是国土资源规划类：（1）桓台县矿产资源规划实施方案；（2）桓台县土地利用总体规划。</w:t>
      </w:r>
    </w:p>
    <w:p w14:paraId="7CE4345A">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七是工程项目类：（1）土地整理项目批准和实施情况；（2）矿区地质环境治理项目批准和实施情况。</w:t>
      </w:r>
    </w:p>
    <w:p w14:paraId="23F2C690">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八是行政职权类：（1）行政许可类（含审批、登记、备案等）；（2）行政处罚类；（3）其他职权类。</w:t>
      </w:r>
    </w:p>
    <w:p w14:paraId="356CD03B">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Style w:val="9"/>
          <w:rFonts w:hint="eastAsia" w:ascii="楷体_GB2312" w:hAnsi="微软雅黑" w:eastAsia="楷体_GB2312"/>
          <w:color w:val="3D3D3D"/>
          <w:sz w:val="35"/>
          <w:szCs w:val="35"/>
        </w:rPr>
        <w:t>（四）政府网站内容及时更新情况</w:t>
      </w:r>
    </w:p>
    <w:p w14:paraId="51148BF1">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按照《条例》规定，我局在政府信息公开门户网站上设立了7个栏目（即：1.公告通知；2.国土动态；3.机构设置；4.网上政务；5.土地市场；6.国土规划；7.执法监察），发布政府各类重要政务信息。截至12月31日，2015年度我局共通过上述栏目发布各类重点政府信息196条。</w:t>
      </w:r>
    </w:p>
    <w:p w14:paraId="4606A455">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黑体" w:hAnsi="微软雅黑" w:eastAsia="黑体"/>
          <w:color w:val="3D3D3D"/>
          <w:sz w:val="35"/>
          <w:szCs w:val="35"/>
        </w:rPr>
        <w:t>四、本年度开展依申请公开政府信息和不予公开政府信息工作情况</w:t>
      </w:r>
    </w:p>
    <w:p w14:paraId="62C9CD90">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2015年度，我局受理依法申请公开信息0条。</w:t>
      </w:r>
    </w:p>
    <w:p w14:paraId="56790A58">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黑体" w:hAnsi="微软雅黑" w:eastAsia="黑体"/>
          <w:color w:val="3D3D3D"/>
          <w:sz w:val="35"/>
          <w:szCs w:val="35"/>
        </w:rPr>
        <w:t>五、本年度政府信息公开的费用发生情况</w:t>
      </w:r>
    </w:p>
    <w:p w14:paraId="7F90DABA">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2015年，我局政府信息公开专项经费安排6万元，用于全年政府信息公开支出，无政府信息公开的收费情况。</w:t>
      </w:r>
    </w:p>
    <w:p w14:paraId="64807944">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通过政府门户网站、部门网站等形式公开了管理规范和发展计划、与公众密切相关的重大事项、公共资金使用和监督、政府机构和人事等方面的信息。</w:t>
      </w:r>
    </w:p>
    <w:p w14:paraId="5FAF1970">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黑体" w:hAnsi="微软雅黑" w:eastAsia="黑体"/>
          <w:color w:val="3D3D3D"/>
          <w:sz w:val="35"/>
          <w:szCs w:val="35"/>
        </w:rPr>
        <w:t>六、因政府信息公开申请行政复议、提起行政诉讼及申诉的情况</w:t>
      </w:r>
    </w:p>
    <w:p w14:paraId="65C4B2A1">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2015年度，我局在受理政府信息公开工作中，无受理行政复议、行政诉讼及申诉事件。</w:t>
      </w:r>
    </w:p>
    <w:p w14:paraId="408052AA">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黑体" w:hAnsi="微软雅黑" w:eastAsia="黑体"/>
          <w:color w:val="3D3D3D"/>
          <w:sz w:val="35"/>
          <w:szCs w:val="35"/>
        </w:rPr>
        <w:t>七、本年度推进政府信息公开工作存在的主要问题及改进措施</w:t>
      </w:r>
    </w:p>
    <w:p w14:paraId="2D1BCEAD">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楷体_GB2312" w:hAnsi="微软雅黑" w:eastAsia="楷体_GB2312"/>
          <w:color w:val="3D3D3D"/>
          <w:sz w:val="35"/>
          <w:szCs w:val="35"/>
        </w:rPr>
        <w:t>（一）目前存在的主要问题</w:t>
      </w:r>
    </w:p>
    <w:p w14:paraId="52CFECF2">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1.本单位的事务性及业务性信息与政府信息资源整合工作有待进一步加强。政府信息公开网站和政务信息网络查询平台上的政府信息资源整合水平和程度不够高。</w:t>
      </w:r>
    </w:p>
    <w:p w14:paraId="16D5E265">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2．各单位及各科室信息上报工作滞后，各单位科室认真实施政府信息公开查询及更新等工作推进力度不够，对社会公众对政务信息查询工作的知晓率和认知度还不够高。</w:t>
      </w:r>
    </w:p>
    <w:p w14:paraId="0CFC3F38">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Style w:val="9"/>
          <w:rFonts w:hint="eastAsia" w:ascii="楷体_GB2312" w:hAnsi="微软雅黑" w:eastAsia="楷体_GB2312"/>
          <w:color w:val="3D3D3D"/>
          <w:sz w:val="35"/>
          <w:szCs w:val="35"/>
        </w:rPr>
        <w:t>（二）下一步改进措施</w:t>
      </w:r>
    </w:p>
    <w:p w14:paraId="64DCAEE3">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1.进一步加强人员队伍建设，努力提升政府信息公开工作质量及工作责任心。</w:t>
      </w:r>
    </w:p>
    <w:p w14:paraId="21B055B8">
      <w:pPr>
        <w:pStyle w:val="5"/>
        <w:shd w:val="clear" w:color="auto" w:fill="FFFFFF"/>
        <w:spacing w:before="0" w:beforeAutospacing="0" w:after="0" w:afterAutospacing="0"/>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2.按照统一格式和规范，不断整理和更新涉及本部门工作中公众经常询问的“常见问题及解答”，形成电子稿添加到政府信息查询信息库。依照稳步推进、逐步到位的原则，充分利用现有的网络平台，进一步拓展服务功能，建立统一高效的政府信息公开服务平台。</w:t>
      </w:r>
    </w:p>
    <w:p w14:paraId="582762E0">
      <w:pPr>
        <w:pStyle w:val="5"/>
        <w:spacing w:before="0" w:beforeAutospacing="0" w:after="0" w:afterAutospacing="0" w:line="620" w:lineRule="atLeast"/>
        <w:ind w:firstLine="720"/>
        <w:rPr>
          <w:sz w:val="28"/>
          <w:szCs w:val="28"/>
        </w:rPr>
      </w:pPr>
    </w:p>
    <w:sectPr>
      <w:footerReference r:id="rId3" w:type="default"/>
      <w:pgSz w:w="11906" w:h="16838"/>
      <w:pgMar w:top="1588"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5969"/>
      <w:docPartObj>
        <w:docPartGallery w:val="AutoText"/>
      </w:docPartObj>
    </w:sdtPr>
    <w:sdtContent>
      <w:p w14:paraId="78E4CF56">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76F29C9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58"/>
    <w:rsid w:val="00024810"/>
    <w:rsid w:val="000414C6"/>
    <w:rsid w:val="00050AF3"/>
    <w:rsid w:val="000538D2"/>
    <w:rsid w:val="00086878"/>
    <w:rsid w:val="00087FF0"/>
    <w:rsid w:val="000E734C"/>
    <w:rsid w:val="001510BE"/>
    <w:rsid w:val="00184B51"/>
    <w:rsid w:val="001C0CD2"/>
    <w:rsid w:val="001E4F2E"/>
    <w:rsid w:val="00200950"/>
    <w:rsid w:val="00216261"/>
    <w:rsid w:val="00260565"/>
    <w:rsid w:val="00270C0E"/>
    <w:rsid w:val="002A188B"/>
    <w:rsid w:val="002B6F68"/>
    <w:rsid w:val="003208AE"/>
    <w:rsid w:val="0033167D"/>
    <w:rsid w:val="003815F0"/>
    <w:rsid w:val="00383BF4"/>
    <w:rsid w:val="003B4E0B"/>
    <w:rsid w:val="003D7EB2"/>
    <w:rsid w:val="003F1881"/>
    <w:rsid w:val="00405DB6"/>
    <w:rsid w:val="00420F86"/>
    <w:rsid w:val="00481ED7"/>
    <w:rsid w:val="00482069"/>
    <w:rsid w:val="004B3E12"/>
    <w:rsid w:val="004D2882"/>
    <w:rsid w:val="00550B92"/>
    <w:rsid w:val="005977BF"/>
    <w:rsid w:val="00615186"/>
    <w:rsid w:val="00697EE4"/>
    <w:rsid w:val="00714451"/>
    <w:rsid w:val="00717EE3"/>
    <w:rsid w:val="00732D81"/>
    <w:rsid w:val="00733F31"/>
    <w:rsid w:val="00741A40"/>
    <w:rsid w:val="00746739"/>
    <w:rsid w:val="007611C0"/>
    <w:rsid w:val="007F43FC"/>
    <w:rsid w:val="00811C33"/>
    <w:rsid w:val="00892DC4"/>
    <w:rsid w:val="009126C7"/>
    <w:rsid w:val="00920A8C"/>
    <w:rsid w:val="00935E77"/>
    <w:rsid w:val="0096093C"/>
    <w:rsid w:val="00967F39"/>
    <w:rsid w:val="00997D4F"/>
    <w:rsid w:val="009B1C9F"/>
    <w:rsid w:val="009F370F"/>
    <w:rsid w:val="00A43170"/>
    <w:rsid w:val="00A93492"/>
    <w:rsid w:val="00AA541D"/>
    <w:rsid w:val="00AB0BD0"/>
    <w:rsid w:val="00AC222F"/>
    <w:rsid w:val="00AD49B5"/>
    <w:rsid w:val="00B50D39"/>
    <w:rsid w:val="00B95D24"/>
    <w:rsid w:val="00BD7D8F"/>
    <w:rsid w:val="00BF42A9"/>
    <w:rsid w:val="00C0526F"/>
    <w:rsid w:val="00C61A42"/>
    <w:rsid w:val="00C762CA"/>
    <w:rsid w:val="00CA24FE"/>
    <w:rsid w:val="00D201BD"/>
    <w:rsid w:val="00D33F3A"/>
    <w:rsid w:val="00D7593B"/>
    <w:rsid w:val="00D7673F"/>
    <w:rsid w:val="00DD69A7"/>
    <w:rsid w:val="00E03F11"/>
    <w:rsid w:val="00E04258"/>
    <w:rsid w:val="00E41925"/>
    <w:rsid w:val="00E41C6D"/>
    <w:rsid w:val="00E54DB6"/>
    <w:rsid w:val="00E82A61"/>
    <w:rsid w:val="00EA3993"/>
    <w:rsid w:val="00EF0A90"/>
    <w:rsid w:val="00F01D6C"/>
    <w:rsid w:val="00F1756E"/>
    <w:rsid w:val="00FA3378"/>
    <w:rsid w:val="00FE3091"/>
    <w:rsid w:val="4DE93206"/>
    <w:rsid w:val="596D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qFormat/>
    <w:uiPriority w:val="99"/>
    <w:rPr>
      <w:kern w:val="2"/>
      <w:sz w:val="18"/>
      <w:szCs w:val="18"/>
    </w:rPr>
  </w:style>
  <w:style w:type="character" w:customStyle="1" w:styleId="11">
    <w:name w:val="页脚 Char"/>
    <w:basedOn w:val="8"/>
    <w:link w:val="3"/>
    <w:qFormat/>
    <w:uiPriority w:val="99"/>
    <w:rPr>
      <w:kern w:val="2"/>
      <w:sz w:val="18"/>
      <w:szCs w:val="18"/>
    </w:rPr>
  </w:style>
  <w:style w:type="character" w:customStyle="1" w:styleId="12">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9</Pages>
  <Words>3730</Words>
  <Characters>3771</Characters>
  <Lines>27</Lines>
  <Paragraphs>7</Paragraphs>
  <TotalTime>1</TotalTime>
  <ScaleCrop>false</ScaleCrop>
  <LinksUpToDate>false</LinksUpToDate>
  <CharactersWithSpaces>3771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2020-11-30T06:11:00Z</dcterms:created>
  <dc:creator>China</dc:creator>
  <cp:lastModifiedBy>╆小兔崽儿ゞ</cp:lastModifiedBy>
  <dcterms:modified xsi:type="dcterms:W3CDTF">2025-04-18T07:23:32Z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C7B4698698324F66BFB0688A964BF572_13</vt:lpwstr>
  </property>
</Properties>
</file>