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60" w:beforeAutospacing="0" w:after="60" w:afterAutospacing="0"/>
        <w:ind w:right="0" w:firstLine="2530" w:firstLineChars="700"/>
        <w:jc w:val="both"/>
        <w:rPr>
          <w:rFonts w:hint="eastAsia" w:ascii="仿宋" w:hAnsi="仿宋" w:eastAsia="仿宋" w:cs="仿宋"/>
          <w:b/>
          <w:bCs/>
          <w:color w:val="3D3D3D"/>
          <w:spacing w:val="0"/>
          <w:sz w:val="36"/>
          <w:szCs w:val="36"/>
          <w:shd w:val="clear" w:fill="FFFFFF"/>
          <w:lang w:val="en-US" w:eastAsia="zh-CN"/>
        </w:rPr>
      </w:pPr>
    </w:p>
    <w:p>
      <w:pPr>
        <w:pStyle w:val="3"/>
        <w:keepNext w:val="0"/>
        <w:keepLines w:val="0"/>
        <w:widowControl/>
        <w:suppressLineNumbers w:val="0"/>
        <w:shd w:val="clear" w:fill="FFFFFF"/>
        <w:spacing w:before="60" w:beforeAutospacing="0" w:after="60" w:afterAutospacing="0"/>
        <w:ind w:right="0" w:firstLine="2530" w:firstLineChars="700"/>
        <w:jc w:val="both"/>
        <w:rPr>
          <w:rFonts w:hint="eastAsia" w:ascii="仿宋" w:hAnsi="仿宋" w:eastAsia="仿宋" w:cs="仿宋"/>
          <w:b/>
          <w:bCs/>
          <w:color w:val="3D3D3D"/>
          <w:spacing w:val="0"/>
          <w:sz w:val="36"/>
          <w:szCs w:val="36"/>
          <w:shd w:val="clear" w:fill="FFFFFF"/>
          <w:lang w:val="en-US" w:eastAsia="zh-CN"/>
        </w:rPr>
      </w:pPr>
      <w:r>
        <w:rPr>
          <w:rFonts w:hint="eastAsia" w:ascii="仿宋" w:hAnsi="仿宋" w:eastAsia="仿宋" w:cs="仿宋"/>
          <w:b/>
          <w:bCs/>
          <w:color w:val="3D3D3D"/>
          <w:spacing w:val="0"/>
          <w:sz w:val="36"/>
          <w:szCs w:val="36"/>
          <w:shd w:val="clear" w:fill="FFFFFF"/>
          <w:lang w:val="en-US" w:eastAsia="zh-CN"/>
        </w:rPr>
        <w:t>桓台县自然资源局</w:t>
      </w:r>
    </w:p>
    <w:p>
      <w:pPr>
        <w:pStyle w:val="3"/>
        <w:keepNext w:val="0"/>
        <w:keepLines w:val="0"/>
        <w:widowControl/>
        <w:suppressLineNumbers w:val="0"/>
        <w:shd w:val="clear" w:fill="FFFFFF"/>
        <w:spacing w:before="60" w:beforeAutospacing="0" w:after="60" w:afterAutospacing="0"/>
        <w:ind w:right="0"/>
        <w:jc w:val="center"/>
        <w:rPr>
          <w:rFonts w:hint="eastAsia" w:ascii="仿宋" w:hAnsi="仿宋" w:eastAsia="仿宋" w:cs="仿宋"/>
          <w:b/>
          <w:bCs/>
          <w:color w:val="3D3D3D"/>
          <w:spacing w:val="0"/>
          <w:sz w:val="36"/>
          <w:szCs w:val="36"/>
          <w:shd w:val="clear" w:fill="FFFFFF"/>
          <w:lang w:val="en-US" w:eastAsia="zh-CN"/>
        </w:rPr>
      </w:pPr>
      <w:r>
        <w:rPr>
          <w:rFonts w:hint="eastAsia" w:ascii="仿宋" w:hAnsi="仿宋" w:eastAsia="仿宋" w:cs="仿宋"/>
          <w:b/>
          <w:bCs/>
          <w:color w:val="3D3D3D"/>
          <w:spacing w:val="0"/>
          <w:sz w:val="36"/>
          <w:szCs w:val="36"/>
          <w:shd w:val="clear" w:fill="FFFFFF"/>
          <w:lang w:val="en-US" w:eastAsia="zh-CN"/>
        </w:rPr>
        <w:t>2020年度政府信息公开工作年度报告</w:t>
      </w:r>
    </w:p>
    <w:p>
      <w:pPr>
        <w:pStyle w:val="3"/>
        <w:keepNext w:val="0"/>
        <w:keepLines w:val="0"/>
        <w:widowControl/>
        <w:suppressLineNumbers w:val="0"/>
        <w:shd w:val="clear" w:fill="FFFFFF"/>
        <w:spacing w:before="60" w:beforeAutospacing="0" w:after="60" w:afterAutospacing="0"/>
        <w:ind w:right="0"/>
        <w:jc w:val="left"/>
        <w:rPr>
          <w:rFonts w:hint="eastAsia" w:ascii="仿宋" w:hAnsi="仿宋" w:eastAsia="仿宋" w:cs="仿宋"/>
          <w:color w:val="3D3D3D"/>
          <w:spacing w:val="0"/>
          <w:sz w:val="30"/>
          <w:szCs w:val="30"/>
          <w:shd w:val="clear" w:fill="FFFFFF"/>
          <w:lang w:val="en-US" w:eastAsia="zh-CN"/>
        </w:rPr>
      </w:pPr>
      <w:r>
        <w:rPr>
          <w:rFonts w:hint="eastAsia" w:ascii="仿宋" w:hAnsi="仿宋" w:eastAsia="仿宋" w:cs="仿宋"/>
          <w:color w:val="3D3D3D"/>
          <w:spacing w:val="0"/>
          <w:sz w:val="30"/>
          <w:szCs w:val="30"/>
          <w:shd w:val="clear" w:fill="FFFFFF"/>
          <w:lang w:val="en-US" w:eastAsia="zh-CN"/>
        </w:rPr>
        <w:t xml:space="preserve">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right="0" w:firstLine="600" w:firstLineChars="200"/>
        <w:jc w:val="left"/>
        <w:textAlignment w:val="auto"/>
        <w:rPr>
          <w:rFonts w:hint="eastAsia" w:ascii="仿宋" w:hAnsi="仿宋" w:eastAsia="仿宋" w:cs="仿宋"/>
          <w:color w:val="3D3D3D"/>
          <w:spacing w:val="0"/>
          <w:sz w:val="36"/>
          <w:szCs w:val="36"/>
          <w:shd w:val="clear" w:fill="FFFFFF"/>
          <w:lang w:val="en-US" w:eastAsia="zh-CN"/>
        </w:rPr>
      </w:pPr>
      <w:r>
        <w:rPr>
          <w:rFonts w:hint="eastAsia" w:ascii="仿宋" w:hAnsi="仿宋" w:eastAsia="仿宋" w:cs="仿宋"/>
          <w:color w:val="3D3D3D"/>
          <w:spacing w:val="0"/>
          <w:sz w:val="30"/>
          <w:szCs w:val="30"/>
          <w:shd w:val="clear" w:fill="FFFFFF"/>
        </w:rPr>
        <w:t>根据</w:t>
      </w:r>
      <w:r>
        <w:rPr>
          <w:rFonts w:hint="eastAsia" w:ascii="仿宋" w:hAnsi="仿宋" w:eastAsia="仿宋" w:cs="仿宋"/>
          <w:color w:val="3D3D3D"/>
          <w:spacing w:val="0"/>
          <w:sz w:val="30"/>
          <w:szCs w:val="30"/>
          <w:shd w:val="clear" w:fill="FFFFFF"/>
          <w:lang w:eastAsia="zh-CN"/>
        </w:rPr>
        <w:t>新修订的《中华人民共和国政府信息公开条例》的规定精神和</w:t>
      </w:r>
      <w:r>
        <w:rPr>
          <w:rFonts w:hint="eastAsia" w:ascii="仿宋" w:hAnsi="仿宋" w:eastAsia="仿宋" w:cs="仿宋"/>
          <w:color w:val="3D3D3D"/>
          <w:spacing w:val="0"/>
          <w:sz w:val="30"/>
          <w:szCs w:val="30"/>
          <w:shd w:val="clear" w:fill="FFFFFF"/>
        </w:rPr>
        <w:t>《国务院办公厅政府信息与政务公开办公室关于政府信息公开工作年度报告有关事项的通知》（国办公开办函〔2019〕60号）要求，我局</w:t>
      </w:r>
      <w:r>
        <w:rPr>
          <w:rFonts w:hint="eastAsia" w:ascii="仿宋" w:hAnsi="仿宋" w:eastAsia="仿宋" w:cs="仿宋"/>
          <w:color w:val="3D3D3D"/>
          <w:spacing w:val="0"/>
          <w:sz w:val="30"/>
          <w:szCs w:val="30"/>
          <w:shd w:val="clear" w:fill="FFFFFF"/>
          <w:lang w:eastAsia="zh-CN"/>
        </w:rPr>
        <w:t>本着实事求是、客观准确的原则</w:t>
      </w:r>
      <w:r>
        <w:rPr>
          <w:rFonts w:hint="eastAsia" w:ascii="仿宋" w:hAnsi="仿宋" w:eastAsia="仿宋" w:cs="仿宋"/>
          <w:color w:val="3D3D3D"/>
          <w:spacing w:val="0"/>
          <w:sz w:val="30"/>
          <w:szCs w:val="30"/>
          <w:shd w:val="clear" w:fill="FFFFFF"/>
        </w:rPr>
        <w:t>编制完成</w:t>
      </w:r>
      <w:r>
        <w:rPr>
          <w:rFonts w:hint="eastAsia" w:ascii="仿宋" w:hAnsi="仿宋" w:eastAsia="仿宋" w:cs="仿宋"/>
          <w:color w:val="3D3D3D"/>
          <w:spacing w:val="0"/>
          <w:sz w:val="30"/>
          <w:szCs w:val="30"/>
          <w:shd w:val="clear" w:fill="FFFFFF"/>
          <w:lang w:eastAsia="zh-CN"/>
        </w:rPr>
        <w:t>桓台县自然资源局</w:t>
      </w:r>
      <w:r>
        <w:rPr>
          <w:rFonts w:hint="eastAsia" w:ascii="仿宋" w:hAnsi="仿宋" w:eastAsia="仿宋" w:cs="仿宋"/>
          <w:color w:val="3D3D3D"/>
          <w:spacing w:val="0"/>
          <w:sz w:val="30"/>
          <w:szCs w:val="30"/>
          <w:shd w:val="clear" w:fill="FFFFFF"/>
        </w:rPr>
        <w:t>20</w:t>
      </w:r>
      <w:r>
        <w:rPr>
          <w:rFonts w:hint="eastAsia" w:ascii="仿宋" w:hAnsi="仿宋" w:eastAsia="仿宋" w:cs="仿宋"/>
          <w:color w:val="3D3D3D"/>
          <w:spacing w:val="0"/>
          <w:sz w:val="30"/>
          <w:szCs w:val="30"/>
          <w:shd w:val="clear" w:fill="FFFFFF"/>
          <w:lang w:val="en-US" w:eastAsia="zh-CN"/>
        </w:rPr>
        <w:t>20</w:t>
      </w:r>
      <w:r>
        <w:rPr>
          <w:rFonts w:hint="eastAsia" w:ascii="仿宋" w:hAnsi="仿宋" w:eastAsia="仿宋" w:cs="仿宋"/>
          <w:color w:val="3D3D3D"/>
          <w:spacing w:val="0"/>
          <w:sz w:val="30"/>
          <w:szCs w:val="30"/>
          <w:shd w:val="clear" w:fill="FFFFFF"/>
        </w:rPr>
        <w:t>年度政府信息公开工作年度报告</w:t>
      </w:r>
      <w:r>
        <w:rPr>
          <w:rFonts w:hint="eastAsia" w:ascii="仿宋" w:hAnsi="仿宋" w:eastAsia="仿宋" w:cs="仿宋"/>
          <w:color w:val="3D3D3D"/>
          <w:spacing w:val="0"/>
          <w:sz w:val="30"/>
          <w:szCs w:val="30"/>
          <w:shd w:val="clear" w:fill="FFFFFF"/>
          <w:lang w:eastAsia="zh-CN"/>
        </w:rPr>
        <w:t>，报告内容如下：</w:t>
      </w:r>
    </w:p>
    <w:p>
      <w:pPr>
        <w:pStyle w:val="7"/>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0" w:beforeLines="0" w:after="0" w:afterLines="0" w:line="401"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总体情况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left="0" w:right="0" w:firstLine="640" w:firstLineChars="200"/>
        <w:textAlignment w:val="auto"/>
        <w:rPr>
          <w:rFonts w:hint="eastAsia" w:ascii="仿宋" w:hAnsi="仿宋" w:eastAsia="仿宋" w:cs="仿宋"/>
          <w:color w:val="3D3D3D"/>
          <w:spacing w:val="0"/>
          <w:sz w:val="30"/>
          <w:szCs w:val="30"/>
          <w:shd w:val="clear" w:fill="FFFFFF"/>
          <w:lang w:eastAsia="zh-CN"/>
        </w:rPr>
      </w:pPr>
      <w:r>
        <w:rPr>
          <w:rFonts w:hint="eastAsia" w:ascii="仿宋" w:hAnsi="仿宋" w:eastAsia="仿宋" w:cs="仿宋"/>
          <w:sz w:val="32"/>
          <w:szCs w:val="32"/>
          <w:lang w:val="en-US" w:eastAsia="zh-CN"/>
        </w:rPr>
        <w:t>2020年局党委高度重视政府信息公开工作，严格</w:t>
      </w:r>
      <w:r>
        <w:rPr>
          <w:rFonts w:hint="eastAsia" w:ascii="仿宋" w:hAnsi="仿宋" w:eastAsia="仿宋" w:cs="仿宋"/>
          <w:color w:val="3D3D3D"/>
          <w:spacing w:val="0"/>
          <w:sz w:val="30"/>
          <w:szCs w:val="30"/>
          <w:shd w:val="clear" w:fill="FFFFFF"/>
        </w:rPr>
        <w:t>落实</w:t>
      </w:r>
      <w:r>
        <w:rPr>
          <w:rFonts w:hint="eastAsia" w:ascii="仿宋" w:hAnsi="仿宋" w:eastAsia="仿宋" w:cs="仿宋"/>
          <w:color w:val="3D3D3D"/>
          <w:spacing w:val="0"/>
          <w:sz w:val="30"/>
          <w:szCs w:val="30"/>
          <w:shd w:val="clear" w:fill="FFFFFF"/>
          <w:lang w:eastAsia="zh-CN"/>
        </w:rPr>
        <w:t>上级部门对政府信息</w:t>
      </w:r>
      <w:r>
        <w:rPr>
          <w:rFonts w:hint="eastAsia" w:ascii="仿宋" w:hAnsi="仿宋" w:eastAsia="仿宋" w:cs="仿宋"/>
          <w:color w:val="3D3D3D"/>
          <w:spacing w:val="0"/>
          <w:sz w:val="30"/>
          <w:szCs w:val="30"/>
          <w:shd w:val="clear" w:fill="FFFFFF"/>
        </w:rPr>
        <w:t>“公开为常态，不公开为例外”的要求，</w:t>
      </w:r>
      <w:r>
        <w:rPr>
          <w:rFonts w:hint="eastAsia" w:ascii="仿宋" w:hAnsi="仿宋" w:eastAsia="仿宋" w:cs="仿宋"/>
          <w:color w:val="3D3D3D"/>
          <w:spacing w:val="0"/>
          <w:sz w:val="30"/>
          <w:szCs w:val="30"/>
          <w:shd w:val="clear" w:fill="FFFFFF"/>
          <w:lang w:eastAsia="zh-CN"/>
        </w:rPr>
        <w:t>按照县大数据发展中心的指导安排，对融公开平台、政务信息公开平台进行</w:t>
      </w:r>
      <w:r>
        <w:rPr>
          <w:rFonts w:hint="eastAsia" w:ascii="仿宋" w:hAnsi="仿宋" w:eastAsia="仿宋" w:cs="仿宋"/>
          <w:color w:val="3D3D3D"/>
          <w:spacing w:val="0"/>
          <w:sz w:val="30"/>
          <w:szCs w:val="30"/>
          <w:shd w:val="clear" w:fill="FFFFFF"/>
        </w:rPr>
        <w:t>重新</w:t>
      </w:r>
      <w:r>
        <w:rPr>
          <w:rFonts w:hint="eastAsia" w:ascii="仿宋" w:hAnsi="仿宋" w:eastAsia="仿宋" w:cs="仿宋"/>
          <w:color w:val="3D3D3D"/>
          <w:spacing w:val="0"/>
          <w:sz w:val="30"/>
          <w:szCs w:val="30"/>
          <w:shd w:val="clear" w:fill="FFFFFF"/>
          <w:lang w:eastAsia="zh-CN"/>
        </w:rPr>
        <w:t>改造、增加、合并了很多栏目，对不符合要求的文件资料重新修改更新，做到及时、准确、高效，努力打造公正、公开、透明的政府办公形象。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right="0" w:firstLine="600" w:firstLineChars="200"/>
        <w:textAlignment w:val="auto"/>
        <w:rPr>
          <w:rFonts w:hint="eastAsia" w:ascii="仿宋" w:hAnsi="仿宋" w:eastAsia="仿宋" w:cs="仿宋"/>
          <w:spacing w:val="-2"/>
          <w:sz w:val="32"/>
          <w:szCs w:val="32"/>
          <w:lang w:eastAsia="zh-CN"/>
        </w:rPr>
      </w:pPr>
      <w:r>
        <w:rPr>
          <w:rFonts w:hint="eastAsia" w:ascii="仿宋" w:hAnsi="仿宋" w:eastAsia="仿宋" w:cs="仿宋"/>
          <w:color w:val="3D3D3D"/>
          <w:spacing w:val="0"/>
          <w:sz w:val="30"/>
          <w:szCs w:val="30"/>
          <w:shd w:val="clear" w:fill="FFFFFF"/>
          <w:lang w:eastAsia="zh-CN"/>
        </w:rPr>
        <w:t>（一）</w:t>
      </w:r>
      <w:r>
        <w:rPr>
          <w:rFonts w:hint="eastAsia" w:ascii="仿宋" w:hAnsi="仿宋" w:eastAsia="仿宋" w:cs="仿宋"/>
          <w:spacing w:val="-2"/>
          <w:sz w:val="32"/>
          <w:szCs w:val="32"/>
        </w:rPr>
        <w:t>主动公开</w:t>
      </w:r>
      <w:r>
        <w:rPr>
          <w:rFonts w:hint="eastAsia" w:ascii="仿宋" w:hAnsi="仿宋" w:eastAsia="仿宋" w:cs="仿宋"/>
          <w:spacing w:val="-2"/>
          <w:sz w:val="32"/>
          <w:szCs w:val="32"/>
          <w:lang w:eastAsia="zh-CN"/>
        </w:rPr>
        <w:t>情况。</w:t>
      </w:r>
    </w:p>
    <w:p>
      <w:pPr>
        <w:pStyle w:val="2"/>
        <w:numPr>
          <w:ilvl w:val="0"/>
          <w:numId w:val="0"/>
        </w:numPr>
        <w:spacing w:beforeLines="0" w:line="240" w:lineRule="auto"/>
        <w:ind w:leftChars="200" w:right="0" w:rightChars="0"/>
        <w:rPr>
          <w:rFonts w:hint="eastAsia" w:ascii="仿宋" w:hAnsi="仿宋" w:eastAsia="仿宋" w:cs="仿宋"/>
          <w:spacing w:val="-2"/>
          <w:sz w:val="32"/>
          <w:szCs w:val="32"/>
          <w:lang w:eastAsia="zh-CN"/>
        </w:rPr>
      </w:pPr>
      <w:r>
        <w:rPr>
          <w:rFonts w:hint="eastAsia" w:ascii="仿宋" w:hAnsi="仿宋" w:eastAsia="仿宋" w:cs="仿宋"/>
          <w:spacing w:val="-2"/>
          <w:sz w:val="32"/>
          <w:szCs w:val="32"/>
          <w:lang w:eastAsia="zh-CN"/>
        </w:rPr>
        <w:drawing>
          <wp:inline distT="0" distB="0" distL="114300" distR="114300">
            <wp:extent cx="5266690" cy="7012940"/>
            <wp:effectExtent l="0" t="0" r="10160" b="16510"/>
            <wp:docPr id="1" name="图片 1" descr="微信图片_2021012915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29150805"/>
                    <pic:cNvPicPr>
                      <a:picLocks noChangeAspect="1"/>
                    </pic:cNvPicPr>
                  </pic:nvPicPr>
                  <pic:blipFill>
                    <a:blip r:embed="rId4"/>
                    <a:stretch>
                      <a:fillRect/>
                    </a:stretch>
                  </pic:blipFill>
                  <pic:spPr>
                    <a:xfrm>
                      <a:off x="0" y="0"/>
                      <a:ext cx="5266690" cy="7012940"/>
                    </a:xfrm>
                    <a:prstGeom prst="rect">
                      <a:avLst/>
                    </a:prstGeom>
                  </pic:spPr>
                </pic:pic>
              </a:graphicData>
            </a:graphic>
          </wp:inline>
        </w:drawing>
      </w:r>
    </w:p>
    <w:p>
      <w:pPr>
        <w:pStyle w:val="2"/>
        <w:numPr>
          <w:ilvl w:val="0"/>
          <w:numId w:val="0"/>
        </w:numPr>
        <w:spacing w:beforeLines="0" w:line="240" w:lineRule="auto"/>
        <w:ind w:leftChars="200" w:right="0" w:rightChars="0"/>
        <w:rPr>
          <w:rFonts w:hint="eastAsia" w:ascii="仿宋" w:hAnsi="仿宋" w:eastAsia="仿宋" w:cs="仿宋"/>
          <w:spacing w:val="-2"/>
          <w:sz w:val="32"/>
          <w:szCs w:val="32"/>
          <w:lang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right="0" w:firstLine="632" w:firstLineChars="200"/>
        <w:textAlignment w:val="auto"/>
        <w:rPr>
          <w:rFonts w:hint="eastAsia" w:ascii="仿宋" w:hAnsi="仿宋" w:eastAsia="仿宋" w:cs="仿宋"/>
          <w:color w:val="333333"/>
          <w:spacing w:val="0"/>
          <w:sz w:val="30"/>
          <w:szCs w:val="30"/>
          <w:shd w:val="clear" w:fill="FFFFFF"/>
          <w:lang w:eastAsia="zh-CN"/>
        </w:rPr>
      </w:pPr>
      <w:r>
        <w:rPr>
          <w:rFonts w:hint="eastAsia" w:ascii="仿宋" w:hAnsi="仿宋" w:eastAsia="仿宋" w:cs="仿宋"/>
          <w:spacing w:val="-2"/>
          <w:sz w:val="32"/>
          <w:szCs w:val="32"/>
          <w:lang w:val="en-US" w:eastAsia="zh-CN"/>
        </w:rPr>
        <w:t>2020年主动公开信息913条，其中融公开平台329条、政务信息公开平台400多条、微信、微博公众号、订阅号更新 170条、部门动态更新14条。内容包含机构职能、组织管理、政策解读、</w:t>
      </w:r>
      <w:r>
        <w:rPr>
          <w:rFonts w:hint="eastAsia" w:ascii="仿宋" w:hAnsi="仿宋" w:eastAsia="仿宋" w:cs="仿宋"/>
          <w:color w:val="333333"/>
          <w:spacing w:val="0"/>
          <w:sz w:val="30"/>
          <w:szCs w:val="30"/>
          <w:shd w:val="clear" w:fill="FFFFFF"/>
          <w:lang w:eastAsia="zh-CN"/>
        </w:rPr>
        <w:t>政府信息公开指南、工作流程、</w:t>
      </w:r>
      <w:r>
        <w:rPr>
          <w:rFonts w:hint="eastAsia" w:ascii="仿宋" w:hAnsi="仿宋" w:eastAsia="仿宋" w:cs="仿宋"/>
          <w:spacing w:val="-2"/>
          <w:sz w:val="32"/>
          <w:szCs w:val="32"/>
          <w:lang w:val="en-US" w:eastAsia="zh-CN"/>
        </w:rPr>
        <w:t>法规文件、</w:t>
      </w:r>
      <w:r>
        <w:rPr>
          <w:rFonts w:hint="eastAsia" w:ascii="仿宋" w:hAnsi="仿宋" w:eastAsia="仿宋" w:cs="仿宋"/>
          <w:color w:val="333333"/>
          <w:spacing w:val="0"/>
          <w:sz w:val="30"/>
          <w:szCs w:val="30"/>
          <w:shd w:val="clear" w:fill="FFFFFF"/>
          <w:lang w:eastAsia="zh-CN"/>
        </w:rPr>
        <w:t>重大建设项目、重要部署执行情况、重点工作完成情况、人大政协提案办理情况、执法、土地征收和管理、规划、林业服务、工作动态等方面。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right="0" w:firstLine="600" w:firstLineChars="200"/>
        <w:textAlignment w:val="auto"/>
        <w:rPr>
          <w:rFonts w:hint="default" w:ascii="仿宋" w:hAnsi="仿宋" w:eastAsia="仿宋" w:cs="仿宋"/>
          <w:color w:val="333333"/>
          <w:spacing w:val="0"/>
          <w:sz w:val="30"/>
          <w:szCs w:val="30"/>
          <w:shd w:val="clear" w:fill="FFFFFF"/>
          <w:lang w:val="en-US" w:eastAsia="zh-CN"/>
        </w:rPr>
      </w:pPr>
      <w:r>
        <w:rPr>
          <w:rFonts w:hint="eastAsia" w:ascii="仿宋" w:hAnsi="仿宋" w:eastAsia="仿宋" w:cs="仿宋"/>
          <w:color w:val="333333"/>
          <w:spacing w:val="0"/>
          <w:sz w:val="30"/>
          <w:szCs w:val="30"/>
          <w:shd w:val="clear" w:fill="FFFFFF"/>
          <w:lang w:val="en-US" w:eastAsia="zh-CN"/>
        </w:rPr>
        <w:t>人大、政协建议提案办理情况：2020年人大建议提案4件，办理答复4件，发布4件；政协建议提案0件。</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textAlignment w:val="auto"/>
        <w:rPr>
          <w:rFonts w:hint="eastAsia" w:ascii="仿宋" w:hAnsi="仿宋" w:eastAsia="仿宋" w:cs="仿宋"/>
          <w:spacing w:val="-7"/>
          <w:sz w:val="32"/>
          <w:szCs w:val="32"/>
          <w:lang w:eastAsia="zh-CN"/>
        </w:rPr>
      </w:pPr>
      <w:r>
        <w:rPr>
          <w:rFonts w:hint="eastAsia" w:ascii="仿宋" w:hAnsi="仿宋" w:eastAsia="仿宋" w:cs="仿宋"/>
          <w:spacing w:val="-6"/>
          <w:sz w:val="32"/>
          <w:szCs w:val="32"/>
          <w:lang w:eastAsia="zh-CN"/>
        </w:rPr>
        <w:t>（二）</w:t>
      </w:r>
      <w:r>
        <w:rPr>
          <w:rFonts w:hint="eastAsia" w:ascii="仿宋" w:hAnsi="仿宋" w:eastAsia="仿宋" w:cs="仿宋"/>
          <w:spacing w:val="-6"/>
          <w:sz w:val="32"/>
          <w:szCs w:val="32"/>
        </w:rPr>
        <w:t>依申请</w:t>
      </w:r>
      <w:r>
        <w:rPr>
          <w:rFonts w:hint="eastAsia" w:ascii="仿宋" w:hAnsi="仿宋" w:eastAsia="仿宋" w:cs="仿宋"/>
          <w:spacing w:val="-7"/>
          <w:sz w:val="32"/>
          <w:szCs w:val="32"/>
        </w:rPr>
        <w:t>公开</w:t>
      </w:r>
      <w:r>
        <w:rPr>
          <w:rFonts w:hint="eastAsia" w:ascii="仿宋" w:hAnsi="仿宋" w:eastAsia="仿宋" w:cs="仿宋"/>
          <w:spacing w:val="-7"/>
          <w:sz w:val="32"/>
          <w:szCs w:val="32"/>
          <w:lang w:eastAsia="zh-CN"/>
        </w:rPr>
        <w:t>情况。</w:t>
      </w:r>
    </w:p>
    <w:p>
      <w:pPr>
        <w:keepNext w:val="0"/>
        <w:keepLines w:val="0"/>
        <w:pageBreakBefore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仿宋" w:hAnsi="仿宋" w:eastAsia="仿宋" w:cs="仿宋"/>
          <w:spacing w:val="-2"/>
          <w:kern w:val="0"/>
          <w:sz w:val="32"/>
          <w:szCs w:val="32"/>
          <w:lang w:val="en-US" w:eastAsia="zh-CN" w:bidi="ar"/>
        </w:rPr>
      </w:pPr>
      <w:r>
        <w:rPr>
          <w:rFonts w:hint="eastAsia" w:ascii="仿宋" w:hAnsi="仿宋" w:eastAsia="仿宋" w:cs="仿宋"/>
          <w:spacing w:val="-2"/>
          <w:kern w:val="0"/>
          <w:sz w:val="32"/>
          <w:szCs w:val="32"/>
          <w:lang w:val="en-US" w:eastAsia="zh-CN" w:bidi="ar"/>
        </w:rPr>
        <w:t>2020年，共受理依申请公开政府信息11件，受理渠道有当面、网络及信函申请。从申请的信息内容来看，主要涉及农转用、征收补偿安置、国有建设用地供应情况、土地征收的批复情况和规划业务审批情况。在受理的11件依申请公开政府信息中，均已答复，其中答复“同意公开”的有11件。</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0" w:rightChars="0" w:firstLine="612" w:firstLineChars="200"/>
        <w:textAlignment w:val="auto"/>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（三）</w:t>
      </w:r>
      <w:r>
        <w:rPr>
          <w:rFonts w:hint="eastAsia" w:ascii="仿宋" w:hAnsi="仿宋" w:eastAsia="仿宋" w:cs="仿宋"/>
          <w:spacing w:val="-7"/>
          <w:sz w:val="32"/>
          <w:szCs w:val="32"/>
        </w:rPr>
        <w:t>政府信息管理</w:t>
      </w:r>
      <w:r>
        <w:rPr>
          <w:rFonts w:hint="eastAsia" w:ascii="仿宋" w:hAnsi="仿宋" w:eastAsia="仿宋" w:cs="仿宋"/>
          <w:spacing w:val="-7"/>
          <w:sz w:val="32"/>
          <w:szCs w:val="32"/>
          <w:lang w:eastAsia="zh-CN"/>
        </w:rPr>
        <w:t>情况。</w:t>
      </w:r>
    </w:p>
    <w:p>
      <w:pPr>
        <w:pStyle w:val="2"/>
        <w:keepNext w:val="0"/>
        <w:keepLines w:val="0"/>
        <w:pageBreakBefore w:val="0"/>
        <w:numPr>
          <w:ilvl w:val="0"/>
          <w:numId w:val="0"/>
        </w:numPr>
        <w:kinsoku/>
        <w:wordWrap/>
        <w:overflowPunct/>
        <w:topLinePunct w:val="0"/>
        <w:autoSpaceDE/>
        <w:autoSpaceDN/>
        <w:bidi w:val="0"/>
        <w:adjustRightInd/>
        <w:snapToGrid/>
        <w:spacing w:beforeLines="0" w:line="240" w:lineRule="auto"/>
        <w:ind w:right="0" w:rightChars="0" w:firstLine="620" w:firstLineChars="200"/>
        <w:textAlignment w:val="auto"/>
        <w:rPr>
          <w:rFonts w:hint="eastAsia" w:ascii="仿宋" w:hAnsi="仿宋" w:eastAsia="仿宋" w:cs="仿宋"/>
          <w:sz w:val="32"/>
          <w:szCs w:val="32"/>
        </w:rPr>
      </w:pPr>
      <w:r>
        <w:rPr>
          <w:rFonts w:hint="eastAsia" w:ascii="仿宋_GB2312" w:eastAsia="仿宋_GB2312" w:cs="仿宋_GB2312"/>
          <w:sz w:val="31"/>
          <w:szCs w:val="31"/>
          <w:lang w:eastAsia="zh-CN"/>
        </w:rPr>
        <w:t>进一步完善</w:t>
      </w:r>
      <w:r>
        <w:rPr>
          <w:rFonts w:hint="eastAsia" w:ascii="仿宋_GB2312" w:eastAsia="仿宋_GB2312" w:cs="仿宋_GB2312"/>
          <w:sz w:val="31"/>
          <w:szCs w:val="31"/>
        </w:rPr>
        <w:t>政府信息主动公开</w:t>
      </w:r>
      <w:r>
        <w:rPr>
          <w:rFonts w:hint="eastAsia" w:ascii="仿宋_GB2312" w:eastAsia="仿宋_GB2312" w:cs="仿宋_GB2312"/>
          <w:sz w:val="31"/>
          <w:szCs w:val="31"/>
          <w:lang w:eastAsia="zh-CN"/>
        </w:rPr>
        <w:t>和依申请公开</w:t>
      </w:r>
      <w:r>
        <w:rPr>
          <w:rFonts w:hint="eastAsia" w:ascii="仿宋_GB2312" w:eastAsia="仿宋_GB2312" w:cs="仿宋_GB2312"/>
          <w:sz w:val="31"/>
          <w:szCs w:val="31"/>
        </w:rPr>
        <w:t>制度。明确政府信息公开的职责、内容、程序、方式和时限要求</w:t>
      </w:r>
      <w:r>
        <w:rPr>
          <w:rFonts w:hint="eastAsia" w:ascii="仿宋_GB2312" w:eastAsia="仿宋_GB2312" w:cs="仿宋_GB2312"/>
          <w:sz w:val="31"/>
          <w:szCs w:val="31"/>
          <w:lang w:eastAsia="zh-CN"/>
        </w:rPr>
        <w:t>；</w:t>
      </w:r>
      <w:r>
        <w:rPr>
          <w:rFonts w:hint="eastAsia" w:ascii="仿宋_GB2312" w:eastAsia="仿宋_GB2312" w:cs="仿宋_GB2312"/>
          <w:sz w:val="31"/>
          <w:szCs w:val="31"/>
        </w:rPr>
        <w:t>制定依申请公开的工作规程，明确申请的受理、审查、处理、答复等</w:t>
      </w:r>
      <w:r>
        <w:rPr>
          <w:rFonts w:hint="eastAsia" w:ascii="仿宋_GB2312" w:eastAsia="仿宋_GB2312" w:cs="仿宋_GB2312"/>
          <w:sz w:val="31"/>
          <w:szCs w:val="31"/>
          <w:lang w:eastAsia="zh-CN"/>
        </w:rPr>
        <w:t>时限和内容要求。健全</w:t>
      </w:r>
      <w:r>
        <w:rPr>
          <w:rFonts w:hint="eastAsia" w:ascii="仿宋_GB2312" w:eastAsia="仿宋_GB2312" w:cs="仿宋_GB2312"/>
          <w:sz w:val="31"/>
          <w:szCs w:val="31"/>
        </w:rPr>
        <w:t>政府信息保密审查制度</w:t>
      </w:r>
      <w:r>
        <w:rPr>
          <w:rFonts w:hint="eastAsia" w:ascii="仿宋_GB2312" w:eastAsia="仿宋_GB2312" w:cs="仿宋_GB2312"/>
          <w:sz w:val="31"/>
          <w:szCs w:val="31"/>
          <w:lang w:eastAsia="zh-CN"/>
        </w:rPr>
        <w:t>，成立保密审查领导小组，对拟公开事项必须经领导小组进行保密审查，不确定事项报上级部门审核。</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right="0" w:firstLine="612" w:firstLineChars="200"/>
        <w:textAlignment w:val="auto"/>
        <w:rPr>
          <w:rFonts w:hint="eastAsia" w:ascii="仿宋" w:hAnsi="仿宋" w:eastAsia="仿宋" w:cs="仿宋"/>
          <w:spacing w:val="-7"/>
          <w:sz w:val="32"/>
          <w:szCs w:val="32"/>
          <w:lang w:eastAsia="zh-CN"/>
        </w:rPr>
      </w:pPr>
      <w:r>
        <w:rPr>
          <w:rFonts w:hint="eastAsia" w:ascii="仿宋" w:hAnsi="仿宋" w:eastAsia="仿宋" w:cs="仿宋"/>
          <w:spacing w:val="-7"/>
          <w:sz w:val="32"/>
          <w:szCs w:val="32"/>
          <w:lang w:val="en-US" w:eastAsia="zh-CN"/>
        </w:rPr>
        <w:t>（四）</w:t>
      </w:r>
      <w:r>
        <w:rPr>
          <w:rFonts w:hint="eastAsia" w:ascii="仿宋" w:hAnsi="仿宋" w:eastAsia="仿宋" w:cs="仿宋"/>
          <w:spacing w:val="-7"/>
          <w:sz w:val="32"/>
          <w:szCs w:val="32"/>
        </w:rPr>
        <w:t>平台</w:t>
      </w:r>
      <w:r>
        <w:rPr>
          <w:rFonts w:hint="eastAsia" w:ascii="仿宋" w:hAnsi="仿宋" w:eastAsia="仿宋" w:cs="仿宋"/>
          <w:spacing w:val="-7"/>
          <w:sz w:val="32"/>
          <w:szCs w:val="32"/>
          <w:lang w:eastAsia="zh-CN"/>
        </w:rPr>
        <w:t>、机构</w:t>
      </w:r>
      <w:r>
        <w:rPr>
          <w:rFonts w:hint="eastAsia" w:ascii="仿宋" w:hAnsi="仿宋" w:eastAsia="仿宋" w:cs="仿宋"/>
          <w:spacing w:val="-7"/>
          <w:sz w:val="32"/>
          <w:szCs w:val="32"/>
        </w:rPr>
        <w:t>建设</w:t>
      </w:r>
      <w:r>
        <w:rPr>
          <w:rFonts w:hint="eastAsia" w:ascii="仿宋" w:hAnsi="仿宋" w:eastAsia="仿宋" w:cs="仿宋"/>
          <w:spacing w:val="-7"/>
          <w:sz w:val="32"/>
          <w:szCs w:val="32"/>
          <w:lang w:eastAsia="zh-CN"/>
        </w:rPr>
        <w:t>和人员情况。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60" w:beforeAutospacing="0" w:after="60" w:afterAutospacing="0"/>
        <w:ind w:right="0" w:firstLine="600" w:firstLineChars="200"/>
        <w:textAlignment w:val="auto"/>
        <w:rPr>
          <w:sz w:val="27"/>
          <w:szCs w:val="27"/>
        </w:rPr>
      </w:pPr>
      <w:r>
        <w:rPr>
          <w:rFonts w:hint="eastAsia" w:ascii="仿宋" w:hAnsi="仿宋" w:eastAsia="仿宋" w:cs="仿宋"/>
          <w:color w:val="333333"/>
          <w:spacing w:val="0"/>
          <w:sz w:val="30"/>
          <w:szCs w:val="30"/>
          <w:shd w:val="clear" w:fill="FFFFFF"/>
          <w:lang w:eastAsia="zh-CN"/>
        </w:rPr>
        <w:t>为保障政府信息公开工作的顺利开展，成立了政府信息公开工作领导小组。局党组书记任组长，分管副局长任副组长，各科室负责人为成员，信息中心和办公室牵头，配备专人对平台信息进行更新和维护。积极</w:t>
      </w:r>
      <w:r>
        <w:rPr>
          <w:rFonts w:hint="eastAsia" w:ascii="仿宋" w:hAnsi="仿宋" w:eastAsia="仿宋" w:cs="仿宋"/>
          <w:color w:val="333333"/>
          <w:spacing w:val="0"/>
          <w:sz w:val="30"/>
          <w:szCs w:val="30"/>
          <w:shd w:val="clear" w:fill="FFFFFF"/>
        </w:rPr>
        <w:t>推进网站平台建设，</w:t>
      </w:r>
      <w:r>
        <w:rPr>
          <w:rFonts w:hint="eastAsia" w:ascii="仿宋" w:hAnsi="仿宋" w:eastAsia="仿宋" w:cs="仿宋"/>
          <w:color w:val="333333"/>
          <w:spacing w:val="0"/>
          <w:sz w:val="30"/>
          <w:szCs w:val="30"/>
          <w:shd w:val="clear" w:fill="FFFFFF"/>
          <w:lang w:eastAsia="zh-CN"/>
        </w:rPr>
        <w:t>按照政府信息公开条例的要求</w:t>
      </w:r>
      <w:r>
        <w:rPr>
          <w:rFonts w:hint="eastAsia" w:ascii="仿宋" w:hAnsi="仿宋" w:eastAsia="仿宋" w:cs="仿宋"/>
          <w:color w:val="333333"/>
          <w:spacing w:val="0"/>
          <w:sz w:val="30"/>
          <w:szCs w:val="30"/>
          <w:shd w:val="clear" w:fill="FFFFFF"/>
        </w:rPr>
        <w:t>调整扩大公开范围，加大信息公开量,细化公开内容，不断完善政务公开和公共服务功</w:t>
      </w:r>
      <w:r>
        <w:rPr>
          <w:rFonts w:hint="eastAsia" w:ascii="仿宋" w:hAnsi="仿宋" w:eastAsia="仿宋" w:cs="仿宋"/>
          <w:color w:val="333333"/>
          <w:spacing w:val="0"/>
          <w:sz w:val="30"/>
          <w:szCs w:val="30"/>
          <w:shd w:val="clear" w:fill="FFFFFF"/>
          <w:lang w:eastAsia="zh-CN"/>
        </w:rPr>
        <w:t>能。</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right="0" w:rightChars="0" w:firstLine="612" w:firstLineChars="200"/>
        <w:jc w:val="left"/>
        <w:textAlignment w:val="auto"/>
        <w:rPr>
          <w:rFonts w:hint="eastAsia" w:ascii="仿宋" w:hAnsi="仿宋" w:eastAsia="仿宋" w:cs="仿宋"/>
          <w:spacing w:val="-5"/>
          <w:sz w:val="32"/>
          <w:szCs w:val="32"/>
        </w:rPr>
      </w:pPr>
      <w:r>
        <w:rPr>
          <w:rFonts w:hint="eastAsia" w:ascii="仿宋" w:hAnsi="仿宋" w:eastAsia="仿宋" w:cs="仿宋"/>
          <w:spacing w:val="-7"/>
          <w:sz w:val="32"/>
          <w:szCs w:val="32"/>
          <w:lang w:val="en-US" w:eastAsia="zh-CN"/>
        </w:rPr>
        <w:t>（五）</w:t>
      </w:r>
      <w:r>
        <w:rPr>
          <w:rFonts w:hint="eastAsia" w:ascii="仿宋" w:hAnsi="仿宋" w:eastAsia="仿宋" w:cs="仿宋"/>
          <w:spacing w:val="-7"/>
          <w:sz w:val="32"/>
          <w:szCs w:val="32"/>
        </w:rPr>
        <w:t>监督保障</w:t>
      </w:r>
      <w:r>
        <w:rPr>
          <w:rFonts w:hint="eastAsia" w:ascii="仿宋" w:hAnsi="仿宋" w:eastAsia="仿宋" w:cs="仿宋"/>
          <w:spacing w:val="-5"/>
          <w:sz w:val="32"/>
          <w:szCs w:val="32"/>
        </w:rPr>
        <w:t>等方面。</w:t>
      </w:r>
    </w:p>
    <w:p>
      <w:pPr>
        <w:pStyle w:val="2"/>
        <w:keepNext w:val="0"/>
        <w:keepLines w:val="0"/>
        <w:pageBreakBefore w:val="0"/>
        <w:numPr>
          <w:ilvl w:val="0"/>
          <w:numId w:val="0"/>
        </w:numPr>
        <w:kinsoku/>
        <w:wordWrap/>
        <w:overflowPunct/>
        <w:topLinePunct w:val="0"/>
        <w:autoSpaceDE/>
        <w:autoSpaceDN/>
        <w:bidi w:val="0"/>
        <w:adjustRightInd/>
        <w:snapToGrid/>
        <w:spacing w:beforeLines="0" w:line="240" w:lineRule="auto"/>
        <w:ind w:right="0" w:rightChars="0" w:firstLine="620" w:firstLineChars="200"/>
        <w:textAlignment w:val="auto"/>
        <w:rPr>
          <w:rFonts w:hint="default"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2020年政府信息公开工作任务重，工作量大。信息中心积极参加县大数据局的业务培训和指导，认真完成上级部门下达的政府信息公开工作的考核目标，制定本单位的工作考核细则和实施方案，定时发布政府信息公开工作进展情况，设立政民互动专栏，积极采纳各种建议和意见。对违反信息公开条例的行为进行严格的责任追究，并及时向社会通报责任追究结果。</w:t>
      </w:r>
    </w:p>
    <w:p>
      <w:pPr>
        <w:pStyle w:val="2"/>
        <w:keepNext w:val="0"/>
        <w:keepLines w:val="0"/>
        <w:pageBreakBefore w:val="0"/>
        <w:widowControl w:val="0"/>
        <w:numPr>
          <w:numId w:val="0"/>
        </w:numPr>
        <w:kinsoku/>
        <w:wordWrap/>
        <w:overflowPunct/>
        <w:topLinePunct w:val="0"/>
        <w:autoSpaceDE/>
        <w:autoSpaceDN/>
        <w:bidi w:val="0"/>
        <w:adjustRightInd/>
        <w:snapToGrid/>
        <w:spacing w:beforeLines="0" w:line="24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主动公开政府信息情况</w:t>
      </w:r>
    </w:p>
    <w:p>
      <w:pPr>
        <w:pStyle w:val="2"/>
        <w:numPr>
          <w:ilvl w:val="0"/>
          <w:numId w:val="0"/>
        </w:numPr>
        <w:spacing w:beforeLines="0" w:line="240" w:lineRule="auto"/>
        <w:ind w:left="720" w:leftChars="0" w:right="0" w:rightChars="0"/>
        <w:rPr>
          <w:rFonts w:hint="eastAsia" w:ascii="仿宋" w:hAnsi="仿宋" w:eastAsia="仿宋" w:cs="仿宋"/>
          <w:sz w:val="32"/>
          <w:szCs w:val="32"/>
        </w:rPr>
      </w:pPr>
    </w:p>
    <w:tbl>
      <w:tblPr>
        <w:tblStyle w:val="4"/>
        <w:tblW w:w="8490" w:type="dxa"/>
        <w:tblInd w:w="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94"/>
        <w:gridCol w:w="1840"/>
        <w:gridCol w:w="1900"/>
        <w:gridCol w:w="2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8490" w:type="dxa"/>
            <w:gridSpan w:val="4"/>
            <w:noWrap w:val="0"/>
            <w:vAlign w:val="top"/>
          </w:tcPr>
          <w:p>
            <w:pPr>
              <w:pStyle w:val="8"/>
              <w:spacing w:before="50" w:beforeLines="0"/>
              <w:ind w:left="3100" w:right="3100"/>
              <w:jc w:val="center"/>
              <w:rPr>
                <w:sz w:val="22"/>
              </w:rPr>
            </w:pPr>
            <w:r>
              <w:rPr>
                <w:sz w:val="22"/>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594" w:type="dxa"/>
            <w:noWrap w:val="0"/>
            <w:vAlign w:val="top"/>
          </w:tcPr>
          <w:p>
            <w:pPr>
              <w:pStyle w:val="8"/>
              <w:spacing w:before="50" w:beforeLines="0"/>
              <w:ind w:left="120" w:right="100"/>
              <w:jc w:val="center"/>
              <w:rPr>
                <w:sz w:val="22"/>
              </w:rPr>
            </w:pPr>
            <w:r>
              <w:rPr>
                <w:sz w:val="22"/>
              </w:rPr>
              <w:t>信息内容</w:t>
            </w:r>
          </w:p>
        </w:tc>
        <w:tc>
          <w:tcPr>
            <w:tcW w:w="1840" w:type="dxa"/>
            <w:noWrap w:val="0"/>
            <w:vAlign w:val="top"/>
          </w:tcPr>
          <w:p>
            <w:pPr>
              <w:pStyle w:val="8"/>
              <w:spacing w:before="50" w:beforeLines="0"/>
              <w:ind w:left="130" w:right="110"/>
              <w:jc w:val="center"/>
              <w:rPr>
                <w:sz w:val="22"/>
              </w:rPr>
            </w:pPr>
            <w:r>
              <w:rPr>
                <w:sz w:val="22"/>
              </w:rPr>
              <w:t>本年新制作数量</w:t>
            </w:r>
          </w:p>
        </w:tc>
        <w:tc>
          <w:tcPr>
            <w:tcW w:w="1900" w:type="dxa"/>
            <w:noWrap w:val="0"/>
            <w:vAlign w:val="top"/>
          </w:tcPr>
          <w:p>
            <w:pPr>
              <w:pStyle w:val="8"/>
              <w:spacing w:before="50" w:beforeLines="0"/>
              <w:ind w:left="150" w:right="150"/>
              <w:jc w:val="center"/>
              <w:rPr>
                <w:sz w:val="22"/>
              </w:rPr>
            </w:pPr>
            <w:r>
              <w:rPr>
                <w:sz w:val="22"/>
              </w:rPr>
              <w:t>本年新公开数量</w:t>
            </w:r>
          </w:p>
        </w:tc>
        <w:tc>
          <w:tcPr>
            <w:tcW w:w="2156" w:type="dxa"/>
            <w:noWrap w:val="0"/>
            <w:vAlign w:val="top"/>
          </w:tcPr>
          <w:p>
            <w:pPr>
              <w:pStyle w:val="8"/>
              <w:spacing w:before="50" w:beforeLines="0"/>
              <w:ind w:left="191" w:right="209"/>
              <w:jc w:val="center"/>
              <w:rPr>
                <w:sz w:val="22"/>
              </w:rPr>
            </w:pPr>
            <w:r>
              <w:rPr>
                <w:sz w:val="22"/>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594" w:type="dxa"/>
            <w:noWrap w:val="0"/>
            <w:vAlign w:val="top"/>
          </w:tcPr>
          <w:p>
            <w:pPr>
              <w:pStyle w:val="8"/>
              <w:spacing w:before="50" w:beforeLines="0"/>
              <w:ind w:left="140" w:right="100"/>
              <w:jc w:val="center"/>
              <w:rPr>
                <w:sz w:val="22"/>
              </w:rPr>
            </w:pPr>
            <w:r>
              <w:rPr>
                <w:sz w:val="22"/>
              </w:rPr>
              <w:t>规章</w:t>
            </w:r>
          </w:p>
        </w:tc>
        <w:tc>
          <w:tcPr>
            <w:tcW w:w="184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190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2156"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594" w:type="dxa"/>
            <w:noWrap w:val="0"/>
            <w:vAlign w:val="top"/>
          </w:tcPr>
          <w:p>
            <w:pPr>
              <w:pStyle w:val="8"/>
              <w:spacing w:before="50" w:beforeLines="0"/>
              <w:ind w:left="119" w:right="100"/>
              <w:jc w:val="center"/>
              <w:rPr>
                <w:sz w:val="22"/>
              </w:rPr>
            </w:pPr>
            <w:r>
              <w:rPr>
                <w:sz w:val="22"/>
              </w:rPr>
              <w:t>规范性文件</w:t>
            </w:r>
          </w:p>
        </w:tc>
        <w:tc>
          <w:tcPr>
            <w:tcW w:w="1840"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2</w:t>
            </w:r>
          </w:p>
        </w:tc>
        <w:tc>
          <w:tcPr>
            <w:tcW w:w="1900"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2</w:t>
            </w:r>
          </w:p>
        </w:tc>
        <w:tc>
          <w:tcPr>
            <w:tcW w:w="2156"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490" w:type="dxa"/>
            <w:gridSpan w:val="4"/>
            <w:noWrap w:val="0"/>
            <w:vAlign w:val="top"/>
          </w:tcPr>
          <w:p>
            <w:pPr>
              <w:pStyle w:val="8"/>
              <w:spacing w:before="30" w:beforeLines="0"/>
              <w:ind w:left="3100" w:right="3100"/>
              <w:jc w:val="center"/>
              <w:rPr>
                <w:sz w:val="22"/>
              </w:rPr>
            </w:pPr>
            <w:r>
              <w:rPr>
                <w:sz w:val="22"/>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10" w:beforeLines="0"/>
              <w:ind w:left="120" w:right="100"/>
              <w:jc w:val="center"/>
              <w:rPr>
                <w:sz w:val="22"/>
              </w:rPr>
            </w:pPr>
            <w:r>
              <w:rPr>
                <w:sz w:val="22"/>
              </w:rPr>
              <w:t>信息内容</w:t>
            </w:r>
          </w:p>
        </w:tc>
        <w:tc>
          <w:tcPr>
            <w:tcW w:w="1840" w:type="dxa"/>
            <w:noWrap w:val="0"/>
            <w:vAlign w:val="top"/>
          </w:tcPr>
          <w:p>
            <w:pPr>
              <w:pStyle w:val="8"/>
              <w:spacing w:before="10" w:beforeLines="0"/>
              <w:ind w:left="130" w:right="110"/>
              <w:jc w:val="center"/>
              <w:rPr>
                <w:sz w:val="22"/>
              </w:rPr>
            </w:pPr>
            <w:r>
              <w:rPr>
                <w:sz w:val="22"/>
              </w:rPr>
              <w:t>上一年项目数量</w:t>
            </w:r>
          </w:p>
        </w:tc>
        <w:tc>
          <w:tcPr>
            <w:tcW w:w="1900" w:type="dxa"/>
            <w:noWrap w:val="0"/>
            <w:vAlign w:val="top"/>
          </w:tcPr>
          <w:p>
            <w:pPr>
              <w:pStyle w:val="8"/>
              <w:spacing w:before="10" w:beforeLines="0"/>
              <w:ind w:left="150" w:right="150"/>
              <w:jc w:val="center"/>
              <w:rPr>
                <w:sz w:val="22"/>
              </w:rPr>
            </w:pPr>
            <w:r>
              <w:rPr>
                <w:sz w:val="22"/>
              </w:rPr>
              <w:t>本年增/减</w:t>
            </w:r>
          </w:p>
        </w:tc>
        <w:tc>
          <w:tcPr>
            <w:tcW w:w="2156" w:type="dxa"/>
            <w:noWrap w:val="0"/>
            <w:vAlign w:val="top"/>
          </w:tcPr>
          <w:p>
            <w:pPr>
              <w:pStyle w:val="8"/>
              <w:spacing w:before="10" w:beforeLines="0"/>
              <w:ind w:left="191" w:right="171"/>
              <w:jc w:val="center"/>
              <w:rPr>
                <w:sz w:val="22"/>
              </w:rPr>
            </w:pPr>
            <w:r>
              <w:rPr>
                <w:sz w:val="22"/>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20" w:right="100"/>
              <w:jc w:val="center"/>
              <w:rPr>
                <w:sz w:val="22"/>
              </w:rPr>
            </w:pPr>
            <w:r>
              <w:rPr>
                <w:sz w:val="22"/>
              </w:rPr>
              <w:t>行政许可</w:t>
            </w:r>
          </w:p>
        </w:tc>
        <w:tc>
          <w:tcPr>
            <w:tcW w:w="1840"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19</w:t>
            </w:r>
          </w:p>
        </w:tc>
        <w:tc>
          <w:tcPr>
            <w:tcW w:w="190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2156"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205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40" w:right="100"/>
              <w:jc w:val="center"/>
              <w:rPr>
                <w:sz w:val="22"/>
              </w:rPr>
            </w:pPr>
            <w:r>
              <w:rPr>
                <w:sz w:val="22"/>
              </w:rPr>
              <w:t>其他对外管理服务事项</w:t>
            </w:r>
          </w:p>
        </w:tc>
        <w:tc>
          <w:tcPr>
            <w:tcW w:w="1840"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102</w:t>
            </w:r>
          </w:p>
        </w:tc>
        <w:tc>
          <w:tcPr>
            <w:tcW w:w="190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2156"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84258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490" w:type="dxa"/>
            <w:gridSpan w:val="4"/>
            <w:noWrap w:val="0"/>
            <w:vAlign w:val="top"/>
          </w:tcPr>
          <w:p>
            <w:pPr>
              <w:pStyle w:val="8"/>
              <w:spacing w:before="30" w:beforeLines="0"/>
              <w:ind w:left="3100" w:right="3100"/>
              <w:jc w:val="center"/>
              <w:rPr>
                <w:sz w:val="22"/>
              </w:rPr>
            </w:pPr>
            <w:r>
              <w:rPr>
                <w:sz w:val="22"/>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20" w:right="100"/>
              <w:jc w:val="center"/>
              <w:rPr>
                <w:sz w:val="22"/>
              </w:rPr>
            </w:pPr>
            <w:r>
              <w:rPr>
                <w:sz w:val="22"/>
              </w:rPr>
              <w:t>信息内容</w:t>
            </w:r>
          </w:p>
        </w:tc>
        <w:tc>
          <w:tcPr>
            <w:tcW w:w="1840" w:type="dxa"/>
            <w:noWrap w:val="0"/>
            <w:vAlign w:val="top"/>
          </w:tcPr>
          <w:p>
            <w:pPr>
              <w:pStyle w:val="8"/>
              <w:spacing w:before="30" w:beforeLines="0"/>
              <w:ind w:left="130" w:right="110"/>
              <w:jc w:val="center"/>
              <w:rPr>
                <w:sz w:val="22"/>
              </w:rPr>
            </w:pPr>
            <w:r>
              <w:rPr>
                <w:sz w:val="22"/>
              </w:rPr>
              <w:t>上一年项目数量</w:t>
            </w:r>
          </w:p>
        </w:tc>
        <w:tc>
          <w:tcPr>
            <w:tcW w:w="1900" w:type="dxa"/>
            <w:noWrap w:val="0"/>
            <w:vAlign w:val="top"/>
          </w:tcPr>
          <w:p>
            <w:pPr>
              <w:pStyle w:val="8"/>
              <w:spacing w:before="30" w:beforeLines="0"/>
              <w:ind w:left="150" w:right="150"/>
              <w:jc w:val="center"/>
              <w:rPr>
                <w:sz w:val="22"/>
              </w:rPr>
            </w:pPr>
            <w:r>
              <w:rPr>
                <w:sz w:val="22"/>
              </w:rPr>
              <w:t>本年增/减</w:t>
            </w:r>
          </w:p>
        </w:tc>
        <w:tc>
          <w:tcPr>
            <w:tcW w:w="2156" w:type="dxa"/>
            <w:noWrap w:val="0"/>
            <w:vAlign w:val="top"/>
          </w:tcPr>
          <w:p>
            <w:pPr>
              <w:pStyle w:val="8"/>
              <w:spacing w:before="30" w:beforeLines="0"/>
              <w:ind w:left="191" w:right="171"/>
              <w:jc w:val="center"/>
              <w:rPr>
                <w:sz w:val="22"/>
              </w:rPr>
            </w:pPr>
            <w:r>
              <w:rPr>
                <w:sz w:val="22"/>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20" w:right="100"/>
              <w:jc w:val="center"/>
              <w:rPr>
                <w:sz w:val="22"/>
              </w:rPr>
            </w:pPr>
            <w:r>
              <w:rPr>
                <w:sz w:val="22"/>
              </w:rPr>
              <w:t>行政处罚</w:t>
            </w:r>
          </w:p>
        </w:tc>
        <w:tc>
          <w:tcPr>
            <w:tcW w:w="1840" w:type="dxa"/>
            <w:noWrap w:val="0"/>
            <w:vAlign w:val="top"/>
          </w:tcPr>
          <w:p>
            <w:pPr>
              <w:pStyle w:val="8"/>
              <w:rPr>
                <w:rFonts w:hint="default" w:ascii="Times New Roman" w:eastAsia="宋体"/>
                <w:sz w:val="26"/>
                <w:lang w:val="en-US" w:eastAsia="zh-CN"/>
              </w:rPr>
            </w:pPr>
            <w:r>
              <w:rPr>
                <w:rFonts w:hint="eastAsia" w:ascii="Times New Roman"/>
                <w:sz w:val="26"/>
                <w:lang w:val="en-US" w:eastAsia="zh-CN"/>
              </w:rPr>
              <w:t>30</w:t>
            </w:r>
          </w:p>
        </w:tc>
        <w:tc>
          <w:tcPr>
            <w:tcW w:w="190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2156"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20" w:right="100"/>
              <w:jc w:val="center"/>
              <w:rPr>
                <w:sz w:val="22"/>
              </w:rPr>
            </w:pPr>
            <w:r>
              <w:rPr>
                <w:sz w:val="22"/>
              </w:rPr>
              <w:t>行政强制</w:t>
            </w:r>
          </w:p>
        </w:tc>
        <w:tc>
          <w:tcPr>
            <w:tcW w:w="184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3</w:t>
            </w:r>
          </w:p>
        </w:tc>
        <w:tc>
          <w:tcPr>
            <w:tcW w:w="190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2156"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490" w:type="dxa"/>
            <w:gridSpan w:val="4"/>
            <w:noWrap w:val="0"/>
            <w:vAlign w:val="top"/>
          </w:tcPr>
          <w:p>
            <w:pPr>
              <w:pStyle w:val="8"/>
              <w:spacing w:before="30" w:beforeLines="0"/>
              <w:ind w:left="3100" w:right="3100"/>
              <w:jc w:val="center"/>
              <w:rPr>
                <w:sz w:val="22"/>
              </w:rPr>
            </w:pPr>
            <w:r>
              <w:rPr>
                <w:sz w:val="22"/>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20" w:right="100"/>
              <w:jc w:val="center"/>
              <w:rPr>
                <w:sz w:val="22"/>
              </w:rPr>
            </w:pPr>
            <w:r>
              <w:rPr>
                <w:sz w:val="22"/>
              </w:rPr>
              <w:t>信息内容</w:t>
            </w:r>
          </w:p>
        </w:tc>
        <w:tc>
          <w:tcPr>
            <w:tcW w:w="1840" w:type="dxa"/>
            <w:noWrap w:val="0"/>
            <w:vAlign w:val="top"/>
          </w:tcPr>
          <w:p>
            <w:pPr>
              <w:pStyle w:val="8"/>
              <w:spacing w:before="30" w:beforeLines="0"/>
              <w:ind w:left="130" w:right="110"/>
              <w:jc w:val="center"/>
              <w:rPr>
                <w:sz w:val="22"/>
              </w:rPr>
            </w:pPr>
            <w:r>
              <w:rPr>
                <w:sz w:val="22"/>
              </w:rPr>
              <w:t>上一年项目数量</w:t>
            </w:r>
          </w:p>
        </w:tc>
        <w:tc>
          <w:tcPr>
            <w:tcW w:w="4056" w:type="dxa"/>
            <w:gridSpan w:val="2"/>
            <w:noWrap w:val="0"/>
            <w:vAlign w:val="top"/>
          </w:tcPr>
          <w:p>
            <w:pPr>
              <w:pStyle w:val="8"/>
              <w:spacing w:before="30" w:beforeLines="0"/>
              <w:ind w:left="1360" w:right="1360"/>
              <w:jc w:val="center"/>
              <w:rPr>
                <w:sz w:val="22"/>
              </w:rPr>
            </w:pPr>
            <w:r>
              <w:rPr>
                <w:sz w:val="22"/>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30" w:beforeLines="0"/>
              <w:ind w:left="100" w:right="100"/>
              <w:jc w:val="center"/>
              <w:rPr>
                <w:sz w:val="22"/>
              </w:rPr>
            </w:pPr>
            <w:r>
              <w:rPr>
                <w:sz w:val="22"/>
              </w:rPr>
              <w:t>行政事业性收费</w:t>
            </w:r>
          </w:p>
        </w:tc>
        <w:tc>
          <w:tcPr>
            <w:tcW w:w="184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2</w:t>
            </w:r>
          </w:p>
        </w:tc>
        <w:tc>
          <w:tcPr>
            <w:tcW w:w="4056" w:type="dxa"/>
            <w:gridSpan w:val="2"/>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490" w:type="dxa"/>
            <w:gridSpan w:val="4"/>
            <w:noWrap w:val="0"/>
            <w:vAlign w:val="top"/>
          </w:tcPr>
          <w:p>
            <w:pPr>
              <w:pStyle w:val="8"/>
              <w:spacing w:before="30" w:beforeLines="0"/>
              <w:ind w:left="3100" w:right="3100"/>
              <w:jc w:val="center"/>
              <w:rPr>
                <w:sz w:val="22"/>
              </w:rPr>
            </w:pPr>
            <w:r>
              <w:rPr>
                <w:sz w:val="22"/>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10" w:beforeLines="0"/>
              <w:ind w:left="120" w:right="100"/>
              <w:jc w:val="center"/>
              <w:rPr>
                <w:sz w:val="22"/>
              </w:rPr>
            </w:pPr>
            <w:r>
              <w:rPr>
                <w:sz w:val="22"/>
              </w:rPr>
              <w:t>信息内容</w:t>
            </w:r>
          </w:p>
        </w:tc>
        <w:tc>
          <w:tcPr>
            <w:tcW w:w="1840" w:type="dxa"/>
            <w:noWrap w:val="0"/>
            <w:vAlign w:val="top"/>
          </w:tcPr>
          <w:p>
            <w:pPr>
              <w:pStyle w:val="8"/>
              <w:spacing w:before="10" w:beforeLines="0"/>
              <w:ind w:left="129" w:right="110"/>
              <w:jc w:val="center"/>
              <w:rPr>
                <w:sz w:val="22"/>
              </w:rPr>
            </w:pPr>
            <w:r>
              <w:rPr>
                <w:sz w:val="22"/>
              </w:rPr>
              <w:t>采购项目数量</w:t>
            </w:r>
          </w:p>
        </w:tc>
        <w:tc>
          <w:tcPr>
            <w:tcW w:w="4056" w:type="dxa"/>
            <w:gridSpan w:val="2"/>
            <w:noWrap w:val="0"/>
            <w:vAlign w:val="top"/>
          </w:tcPr>
          <w:p>
            <w:pPr>
              <w:pStyle w:val="8"/>
              <w:spacing w:before="10" w:beforeLines="0"/>
              <w:ind w:left="1380" w:right="1360"/>
              <w:jc w:val="center"/>
              <w:rPr>
                <w:sz w:val="22"/>
              </w:rPr>
            </w:pPr>
            <w:r>
              <w:rPr>
                <w:sz w:val="22"/>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94" w:type="dxa"/>
            <w:noWrap w:val="0"/>
            <w:vAlign w:val="top"/>
          </w:tcPr>
          <w:p>
            <w:pPr>
              <w:pStyle w:val="8"/>
              <w:spacing w:before="10" w:beforeLines="0"/>
              <w:ind w:left="140" w:right="100"/>
              <w:jc w:val="center"/>
              <w:rPr>
                <w:sz w:val="22"/>
              </w:rPr>
            </w:pPr>
            <w:r>
              <w:rPr>
                <w:sz w:val="22"/>
              </w:rPr>
              <w:t>政府集中采购</w:t>
            </w:r>
          </w:p>
        </w:tc>
        <w:tc>
          <w:tcPr>
            <w:tcW w:w="1840" w:type="dxa"/>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c>
          <w:tcPr>
            <w:tcW w:w="4056" w:type="dxa"/>
            <w:gridSpan w:val="2"/>
            <w:noWrap w:val="0"/>
            <w:vAlign w:val="top"/>
          </w:tcPr>
          <w:p>
            <w:pPr>
              <w:pStyle w:val="8"/>
              <w:rPr>
                <w:rFonts w:hint="eastAsia" w:ascii="Times New Roman" w:eastAsia="宋体"/>
                <w:sz w:val="26"/>
                <w:lang w:val="en-US" w:eastAsia="zh-CN"/>
              </w:rPr>
            </w:pPr>
            <w:r>
              <w:rPr>
                <w:rFonts w:hint="eastAsia" w:ascii="Times New Roman"/>
                <w:sz w:val="26"/>
                <w:lang w:val="en-US" w:eastAsia="zh-CN"/>
              </w:rPr>
              <w:t>0</w:t>
            </w:r>
          </w:p>
        </w:tc>
      </w:tr>
    </w:tbl>
    <w:p>
      <w:pPr>
        <w:pStyle w:val="7"/>
        <w:numPr>
          <w:ilvl w:val="0"/>
          <w:numId w:val="0"/>
        </w:numPr>
        <w:tabs>
          <w:tab w:val="left" w:pos="1340"/>
        </w:tabs>
        <w:spacing w:before="0" w:beforeLines="0" w:after="0" w:afterLines="0" w:line="240" w:lineRule="auto"/>
        <w:ind w:leftChars="0" w:right="0" w:rightChars="0" w:firstLine="640" w:firstLineChars="200"/>
        <w:jc w:val="both"/>
        <w:rPr>
          <w:rFonts w:hint="eastAsia" w:ascii="仿宋" w:hAnsi="仿宋" w:eastAsia="仿宋" w:cs="仿宋"/>
          <w:sz w:val="32"/>
          <w:szCs w:val="32"/>
          <w:lang w:val="en-US" w:eastAsia="zh-CN"/>
        </w:rPr>
      </w:pPr>
    </w:p>
    <w:p>
      <w:pPr>
        <w:pStyle w:val="7"/>
        <w:keepNext w:val="0"/>
        <w:keepLines w:val="0"/>
        <w:pageBreakBefore w:val="0"/>
        <w:widowControl w:val="0"/>
        <w:numPr>
          <w:numId w:val="0"/>
        </w:numPr>
        <w:tabs>
          <w:tab w:val="left" w:pos="1340"/>
        </w:tabs>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收到和处理政府信息公开申请情况</w:t>
      </w:r>
      <w:r>
        <w:rPr>
          <w:rFonts w:hint="eastAsia" w:ascii="仿宋" w:hAnsi="仿宋" w:eastAsia="仿宋" w:cs="仿宋"/>
          <w:sz w:val="32"/>
          <w:szCs w:val="32"/>
          <w:lang w:val="en-US" w:eastAsia="zh-CN"/>
        </w:rPr>
        <w:t xml:space="preserve">     </w:t>
      </w:r>
    </w:p>
    <w:p>
      <w:pPr>
        <w:pStyle w:val="7"/>
        <w:numPr>
          <w:ilvl w:val="0"/>
          <w:numId w:val="0"/>
        </w:numPr>
        <w:tabs>
          <w:tab w:val="left" w:pos="1340"/>
        </w:tabs>
        <w:spacing w:before="0" w:beforeLines="0" w:after="0" w:afterLines="0" w:line="240" w:lineRule="auto"/>
        <w:ind w:left="720" w:leftChars="0" w:right="0" w:rightChars="0"/>
        <w:jc w:val="both"/>
        <w:rPr>
          <w:rFonts w:hint="default" w:ascii="仿宋" w:hAnsi="仿宋" w:eastAsia="仿宋" w:cs="仿宋"/>
          <w:sz w:val="32"/>
          <w:szCs w:val="32"/>
          <w:lang w:val="en-US" w:eastAsia="zh-CN"/>
        </w:rPr>
      </w:pPr>
    </w:p>
    <w:tbl>
      <w:tblPr>
        <w:tblStyle w:val="4"/>
        <w:tblW w:w="852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0"/>
        <w:gridCol w:w="1140"/>
        <w:gridCol w:w="1880"/>
        <w:gridCol w:w="580"/>
        <w:gridCol w:w="620"/>
        <w:gridCol w:w="640"/>
        <w:gridCol w:w="780"/>
        <w:gridCol w:w="780"/>
        <w:gridCol w:w="480"/>
        <w:gridCol w:w="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4140" w:type="dxa"/>
            <w:gridSpan w:val="3"/>
            <w:vMerge w:val="restart"/>
            <w:noWrap w:val="0"/>
            <w:vAlign w:val="top"/>
          </w:tcPr>
          <w:p>
            <w:pPr>
              <w:pStyle w:val="8"/>
              <w:rPr>
                <w:sz w:val="22"/>
              </w:rPr>
            </w:pPr>
          </w:p>
          <w:p>
            <w:pPr>
              <w:pStyle w:val="8"/>
              <w:rPr>
                <w:sz w:val="22"/>
              </w:rPr>
            </w:pPr>
          </w:p>
          <w:p>
            <w:pPr>
              <w:pStyle w:val="8"/>
              <w:spacing w:before="9" w:beforeLines="0"/>
              <w:rPr>
                <w:sz w:val="20"/>
              </w:rPr>
            </w:pPr>
          </w:p>
          <w:p>
            <w:pPr>
              <w:pStyle w:val="8"/>
              <w:spacing w:before="1" w:beforeLines="0" w:line="273" w:lineRule="auto"/>
              <w:ind w:left="479" w:right="77" w:hanging="380"/>
              <w:rPr>
                <w:sz w:val="22"/>
              </w:rPr>
            </w:pPr>
            <w:r>
              <w:rPr>
                <w:sz w:val="22"/>
              </w:rPr>
              <w:t>（</w:t>
            </w:r>
            <w:r>
              <w:rPr>
                <w:spacing w:val="-19"/>
                <w:sz w:val="22"/>
              </w:rPr>
              <w:t>本列数据的勾稽关系为：第一项加第二项</w:t>
            </w:r>
            <w:r>
              <w:rPr>
                <w:spacing w:val="-13"/>
                <w:sz w:val="22"/>
              </w:rPr>
              <w:t>之和，等于第三项加第四项之和</w:t>
            </w:r>
            <w:r>
              <w:rPr>
                <w:sz w:val="22"/>
              </w:rPr>
              <w:t>）</w:t>
            </w:r>
          </w:p>
        </w:tc>
        <w:tc>
          <w:tcPr>
            <w:tcW w:w="4380" w:type="dxa"/>
            <w:gridSpan w:val="7"/>
            <w:noWrap w:val="0"/>
            <w:vAlign w:val="top"/>
          </w:tcPr>
          <w:p>
            <w:pPr>
              <w:pStyle w:val="8"/>
              <w:spacing w:before="70" w:beforeLines="0"/>
              <w:ind w:left="1620" w:right="1600"/>
              <w:jc w:val="center"/>
              <w:rPr>
                <w:sz w:val="22"/>
              </w:rPr>
            </w:pPr>
            <w:r>
              <w:rPr>
                <w:sz w:val="22"/>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140" w:type="dxa"/>
            <w:gridSpan w:val="3"/>
            <w:vMerge w:val="continue"/>
            <w:tcBorders>
              <w:top w:val="nil"/>
            </w:tcBorders>
            <w:noWrap w:val="0"/>
            <w:vAlign w:val="top"/>
          </w:tcPr>
          <w:p>
            <w:pPr>
              <w:rPr>
                <w:sz w:val="2"/>
                <w:szCs w:val="2"/>
              </w:rPr>
            </w:pPr>
          </w:p>
        </w:tc>
        <w:tc>
          <w:tcPr>
            <w:tcW w:w="580" w:type="dxa"/>
            <w:vMerge w:val="restart"/>
            <w:noWrap w:val="0"/>
            <w:vAlign w:val="top"/>
          </w:tcPr>
          <w:p>
            <w:pPr>
              <w:pStyle w:val="8"/>
              <w:rPr>
                <w:sz w:val="22"/>
              </w:rPr>
            </w:pPr>
          </w:p>
          <w:p>
            <w:pPr>
              <w:pStyle w:val="8"/>
              <w:spacing w:before="148" w:beforeLines="0" w:line="273" w:lineRule="auto"/>
              <w:ind w:left="180" w:right="157"/>
              <w:jc w:val="both"/>
              <w:rPr>
                <w:sz w:val="22"/>
              </w:rPr>
            </w:pPr>
            <w:r>
              <w:rPr>
                <w:sz w:val="22"/>
              </w:rPr>
              <w:t>自然人</w:t>
            </w:r>
          </w:p>
        </w:tc>
        <w:tc>
          <w:tcPr>
            <w:tcW w:w="3300" w:type="dxa"/>
            <w:gridSpan w:val="5"/>
            <w:noWrap w:val="0"/>
            <w:vAlign w:val="top"/>
          </w:tcPr>
          <w:p>
            <w:pPr>
              <w:pStyle w:val="8"/>
              <w:spacing w:before="130" w:beforeLines="0"/>
              <w:ind w:left="900"/>
              <w:rPr>
                <w:sz w:val="22"/>
              </w:rPr>
            </w:pPr>
            <w:r>
              <w:rPr>
                <w:sz w:val="22"/>
              </w:rPr>
              <w:t>法人或其他组织</w:t>
            </w:r>
          </w:p>
        </w:tc>
        <w:tc>
          <w:tcPr>
            <w:tcW w:w="500" w:type="dxa"/>
            <w:vMerge w:val="restart"/>
            <w:noWrap w:val="0"/>
            <w:vAlign w:val="top"/>
          </w:tcPr>
          <w:p>
            <w:pPr>
              <w:pStyle w:val="8"/>
              <w:rPr>
                <w:sz w:val="22"/>
              </w:rPr>
            </w:pPr>
          </w:p>
          <w:p>
            <w:pPr>
              <w:pStyle w:val="8"/>
              <w:rPr>
                <w:sz w:val="24"/>
              </w:rPr>
            </w:pPr>
          </w:p>
          <w:p>
            <w:pPr>
              <w:pStyle w:val="8"/>
              <w:spacing w:line="273" w:lineRule="auto"/>
              <w:ind w:left="139" w:right="118"/>
              <w:rPr>
                <w:sz w:val="22"/>
              </w:rPr>
            </w:pPr>
            <w:r>
              <w:rPr>
                <w:sz w:val="22"/>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4140" w:type="dxa"/>
            <w:gridSpan w:val="3"/>
            <w:vMerge w:val="continue"/>
            <w:tcBorders>
              <w:top w:val="nil"/>
            </w:tcBorders>
            <w:noWrap w:val="0"/>
            <w:vAlign w:val="top"/>
          </w:tcPr>
          <w:p>
            <w:pPr>
              <w:rPr>
                <w:sz w:val="2"/>
                <w:szCs w:val="2"/>
              </w:rPr>
            </w:pPr>
          </w:p>
        </w:tc>
        <w:tc>
          <w:tcPr>
            <w:tcW w:w="580" w:type="dxa"/>
            <w:vMerge w:val="continue"/>
            <w:tcBorders>
              <w:top w:val="nil"/>
            </w:tcBorders>
            <w:noWrap w:val="0"/>
            <w:vAlign w:val="top"/>
          </w:tcPr>
          <w:p>
            <w:pPr>
              <w:rPr>
                <w:sz w:val="2"/>
                <w:szCs w:val="2"/>
              </w:rPr>
            </w:pPr>
          </w:p>
        </w:tc>
        <w:tc>
          <w:tcPr>
            <w:tcW w:w="620" w:type="dxa"/>
            <w:noWrap w:val="0"/>
            <w:vAlign w:val="top"/>
          </w:tcPr>
          <w:p>
            <w:pPr>
              <w:pStyle w:val="8"/>
              <w:spacing w:line="264" w:lineRule="auto"/>
              <w:ind w:left="200" w:right="177"/>
              <w:jc w:val="both"/>
              <w:rPr>
                <w:sz w:val="22"/>
              </w:rPr>
            </w:pPr>
            <w:r>
              <w:rPr>
                <w:sz w:val="22"/>
              </w:rPr>
              <w:t>商业企</w:t>
            </w:r>
          </w:p>
          <w:p>
            <w:pPr>
              <w:pStyle w:val="8"/>
              <w:ind w:left="200"/>
              <w:rPr>
                <w:sz w:val="22"/>
              </w:rPr>
            </w:pPr>
            <w:r>
              <w:rPr>
                <w:sz w:val="22"/>
              </w:rPr>
              <w:t>业</w:t>
            </w:r>
          </w:p>
        </w:tc>
        <w:tc>
          <w:tcPr>
            <w:tcW w:w="640" w:type="dxa"/>
            <w:noWrap w:val="0"/>
            <w:vAlign w:val="top"/>
          </w:tcPr>
          <w:p>
            <w:pPr>
              <w:pStyle w:val="8"/>
              <w:spacing w:line="264" w:lineRule="auto"/>
              <w:ind w:left="199" w:right="198"/>
              <w:jc w:val="both"/>
              <w:rPr>
                <w:sz w:val="22"/>
              </w:rPr>
            </w:pPr>
            <w:r>
              <w:rPr>
                <w:sz w:val="22"/>
              </w:rPr>
              <w:t>科研机</w:t>
            </w:r>
          </w:p>
          <w:p>
            <w:pPr>
              <w:pStyle w:val="8"/>
              <w:ind w:left="199"/>
              <w:rPr>
                <w:sz w:val="22"/>
              </w:rPr>
            </w:pPr>
            <w:r>
              <w:rPr>
                <w:sz w:val="22"/>
              </w:rPr>
              <w:t>构</w:t>
            </w:r>
          </w:p>
        </w:tc>
        <w:tc>
          <w:tcPr>
            <w:tcW w:w="780" w:type="dxa"/>
            <w:noWrap w:val="0"/>
            <w:vAlign w:val="top"/>
          </w:tcPr>
          <w:p>
            <w:pPr>
              <w:pStyle w:val="8"/>
              <w:spacing w:before="150" w:beforeLines="0" w:line="264" w:lineRule="auto"/>
              <w:ind w:left="159" w:right="158"/>
              <w:jc w:val="both"/>
              <w:rPr>
                <w:sz w:val="22"/>
              </w:rPr>
            </w:pPr>
            <w:r>
              <w:rPr>
                <w:sz w:val="22"/>
              </w:rPr>
              <w:t>社会公益组织</w:t>
            </w:r>
          </w:p>
        </w:tc>
        <w:tc>
          <w:tcPr>
            <w:tcW w:w="780" w:type="dxa"/>
            <w:noWrap w:val="0"/>
            <w:vAlign w:val="top"/>
          </w:tcPr>
          <w:p>
            <w:pPr>
              <w:pStyle w:val="8"/>
              <w:spacing w:before="150" w:beforeLines="0" w:line="264" w:lineRule="auto"/>
              <w:ind w:left="160" w:right="157"/>
              <w:jc w:val="both"/>
              <w:rPr>
                <w:sz w:val="22"/>
              </w:rPr>
            </w:pPr>
            <w:r>
              <w:rPr>
                <w:sz w:val="22"/>
              </w:rPr>
              <w:t>法律服务机构</w:t>
            </w:r>
          </w:p>
        </w:tc>
        <w:tc>
          <w:tcPr>
            <w:tcW w:w="480" w:type="dxa"/>
            <w:noWrap w:val="0"/>
            <w:vAlign w:val="top"/>
          </w:tcPr>
          <w:p>
            <w:pPr>
              <w:pStyle w:val="8"/>
              <w:spacing w:before="8" w:beforeLines="0"/>
              <w:rPr>
                <w:sz w:val="22"/>
              </w:rPr>
            </w:pPr>
          </w:p>
          <w:p>
            <w:pPr>
              <w:pStyle w:val="8"/>
              <w:spacing w:line="273" w:lineRule="auto"/>
              <w:ind w:left="119" w:right="118"/>
              <w:rPr>
                <w:sz w:val="22"/>
              </w:rPr>
            </w:pPr>
            <w:r>
              <w:rPr>
                <w:sz w:val="22"/>
              </w:rPr>
              <w:t>其他</w:t>
            </w:r>
          </w:p>
        </w:tc>
        <w:tc>
          <w:tcPr>
            <w:tcW w:w="500" w:type="dxa"/>
            <w:vMerge w:val="continue"/>
            <w:tcBorders>
              <w:top w:val="nil"/>
            </w:tcBorders>
            <w:noWrap w:val="0"/>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4140" w:type="dxa"/>
            <w:gridSpan w:val="3"/>
            <w:noWrap w:val="0"/>
            <w:vAlign w:val="top"/>
          </w:tcPr>
          <w:p>
            <w:pPr>
              <w:pStyle w:val="8"/>
              <w:spacing w:line="272" w:lineRule="exact"/>
              <w:ind w:left="100"/>
              <w:rPr>
                <w:sz w:val="22"/>
              </w:rPr>
            </w:pPr>
            <w:r>
              <w:rPr>
                <w:sz w:val="22"/>
              </w:rPr>
              <w:t>一、本年新收政府信息公开申请数量</w:t>
            </w:r>
          </w:p>
        </w:tc>
        <w:tc>
          <w:tcPr>
            <w:tcW w:w="580" w:type="dxa"/>
            <w:noWrap w:val="0"/>
            <w:vAlign w:val="top"/>
          </w:tcPr>
          <w:p>
            <w:pPr>
              <w:pStyle w:val="8"/>
              <w:rPr>
                <w:rFonts w:hint="default" w:ascii="Times New Roman"/>
                <w:sz w:val="22"/>
                <w:lang w:val="en-US" w:eastAsia="zh-CN"/>
              </w:rPr>
            </w:pPr>
            <w:r>
              <w:rPr>
                <w:rFonts w:hint="eastAsia" w:ascii="Times New Roman"/>
                <w:sz w:val="22"/>
                <w:lang w:val="en-US" w:eastAsia="zh-CN"/>
              </w:rPr>
              <w:t>11</w:t>
            </w:r>
          </w:p>
        </w:tc>
        <w:tc>
          <w:tcPr>
            <w:tcW w:w="62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500" w:type="dxa"/>
            <w:noWrap w:val="0"/>
            <w:vAlign w:val="top"/>
          </w:tcPr>
          <w:p>
            <w:pPr>
              <w:pStyle w:val="8"/>
              <w:rPr>
                <w:rFonts w:hint="default" w:ascii="Times New Roman"/>
                <w:sz w:val="22"/>
                <w:lang w:val="en-US" w:eastAsia="zh-CN"/>
              </w:rPr>
            </w:pPr>
            <w:r>
              <w:rPr>
                <w:rFonts w:hint="eastAsia" w:ascii="Times New Roman"/>
                <w:sz w:val="22"/>
                <w:lang w:val="en-US" w:eastAsia="zh-CN"/>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40" w:type="dxa"/>
            <w:gridSpan w:val="3"/>
            <w:noWrap w:val="0"/>
            <w:vAlign w:val="top"/>
          </w:tcPr>
          <w:p>
            <w:pPr>
              <w:pStyle w:val="8"/>
              <w:spacing w:line="272" w:lineRule="exact"/>
              <w:ind w:left="100"/>
              <w:rPr>
                <w:sz w:val="22"/>
              </w:rPr>
            </w:pPr>
            <w:r>
              <w:rPr>
                <w:sz w:val="22"/>
              </w:rPr>
              <w:t>二、上年结转政府信息公开申请数量</w:t>
            </w:r>
          </w:p>
        </w:tc>
        <w:tc>
          <w:tcPr>
            <w:tcW w:w="580" w:type="dxa"/>
            <w:noWrap w:val="0"/>
            <w:vAlign w:val="top"/>
          </w:tcPr>
          <w:p>
            <w:pPr>
              <w:pStyle w:val="8"/>
              <w:rPr>
                <w:rFonts w:hint="default" w:ascii="Times New Roman"/>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500" w:type="dxa"/>
            <w:noWrap w:val="0"/>
            <w:vAlign w:val="top"/>
          </w:tcPr>
          <w:p>
            <w:pPr>
              <w:pStyle w:val="8"/>
              <w:rPr>
                <w:rFonts w:hint="default" w:ascii="Times New Roman"/>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120" w:type="dxa"/>
            <w:vMerge w:val="restart"/>
            <w:noWrap w:val="0"/>
            <w:vAlign w:val="top"/>
          </w:tcPr>
          <w:p>
            <w:pPr>
              <w:pStyle w:val="8"/>
              <w:spacing w:before="70" w:beforeLines="0"/>
              <w:ind w:left="100"/>
              <w:rPr>
                <w:sz w:val="22"/>
              </w:rPr>
            </w:pPr>
            <w:r>
              <w:rPr>
                <w:sz w:val="22"/>
              </w:rPr>
              <w:t>三、本年</w:t>
            </w:r>
          </w:p>
          <w:p>
            <w:pPr>
              <w:pStyle w:val="8"/>
              <w:spacing w:before="50" w:beforeLines="0" w:line="271" w:lineRule="auto"/>
              <w:ind w:left="100" w:right="77"/>
              <w:rPr>
                <w:sz w:val="22"/>
              </w:rPr>
            </w:pPr>
            <w:r>
              <w:rPr>
                <w:sz w:val="22"/>
              </w:rPr>
              <w:t>度办理结果</w:t>
            </w:r>
          </w:p>
        </w:tc>
        <w:tc>
          <w:tcPr>
            <w:tcW w:w="3020" w:type="dxa"/>
            <w:gridSpan w:val="2"/>
            <w:noWrap w:val="0"/>
            <w:vAlign w:val="top"/>
          </w:tcPr>
          <w:p>
            <w:pPr>
              <w:pStyle w:val="8"/>
              <w:spacing w:line="272" w:lineRule="exact"/>
              <w:ind w:left="100"/>
              <w:rPr>
                <w:sz w:val="22"/>
              </w:rPr>
            </w:pPr>
            <w:r>
              <w:rPr>
                <w:sz w:val="22"/>
              </w:rPr>
              <w:t>（一）予以公开</w:t>
            </w:r>
          </w:p>
        </w:tc>
        <w:tc>
          <w:tcPr>
            <w:tcW w:w="580" w:type="dxa"/>
            <w:noWrap w:val="0"/>
            <w:vAlign w:val="top"/>
          </w:tcPr>
          <w:p>
            <w:pPr>
              <w:pStyle w:val="8"/>
              <w:rPr>
                <w:rFonts w:hint="default" w:ascii="Times New Roman"/>
                <w:sz w:val="22"/>
                <w:lang w:val="en-US" w:eastAsia="zh-CN"/>
              </w:rPr>
            </w:pPr>
            <w:r>
              <w:rPr>
                <w:rFonts w:hint="eastAsia" w:ascii="Times New Roman"/>
                <w:sz w:val="22"/>
                <w:lang w:val="en-US" w:eastAsia="zh-CN"/>
              </w:rPr>
              <w:t>11</w:t>
            </w:r>
          </w:p>
        </w:tc>
        <w:tc>
          <w:tcPr>
            <w:tcW w:w="62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sz w:val="22"/>
                <w:lang w:val="en-US" w:eastAsia="zh-CN"/>
              </w:rPr>
            </w:pPr>
            <w:r>
              <w:rPr>
                <w:rFonts w:hint="eastAsia" w:ascii="Times New Roman"/>
                <w:sz w:val="22"/>
                <w:lang w:val="en-US" w:eastAsia="zh-CN"/>
              </w:rPr>
              <w:t>0</w:t>
            </w:r>
          </w:p>
        </w:tc>
        <w:tc>
          <w:tcPr>
            <w:tcW w:w="500" w:type="dxa"/>
            <w:noWrap w:val="0"/>
            <w:vAlign w:val="top"/>
          </w:tcPr>
          <w:p>
            <w:pPr>
              <w:pStyle w:val="8"/>
              <w:rPr>
                <w:rFonts w:hint="default" w:ascii="Times New Roman"/>
                <w:sz w:val="22"/>
                <w:lang w:val="en-US" w:eastAsia="zh-CN"/>
              </w:rPr>
            </w:pPr>
            <w:r>
              <w:rPr>
                <w:rFonts w:hint="eastAsia" w:ascii="Times New Roman"/>
                <w:sz w:val="22"/>
                <w:lang w:val="en-US" w:eastAsia="zh-CN"/>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120" w:type="dxa"/>
            <w:vMerge w:val="continue"/>
            <w:noWrap w:val="0"/>
            <w:vAlign w:val="top"/>
          </w:tcPr>
          <w:p>
            <w:pPr>
              <w:pStyle w:val="8"/>
              <w:spacing w:before="50" w:beforeLines="0" w:line="271" w:lineRule="auto"/>
              <w:ind w:left="100" w:right="77"/>
              <w:rPr>
                <w:sz w:val="22"/>
              </w:rPr>
            </w:pPr>
          </w:p>
        </w:tc>
        <w:tc>
          <w:tcPr>
            <w:tcW w:w="3020" w:type="dxa"/>
            <w:gridSpan w:val="2"/>
            <w:noWrap w:val="0"/>
            <w:vAlign w:val="top"/>
          </w:tcPr>
          <w:p>
            <w:pPr>
              <w:pStyle w:val="8"/>
              <w:spacing w:line="272" w:lineRule="exact"/>
              <w:ind w:left="100" w:right="-29"/>
              <w:rPr>
                <w:sz w:val="22"/>
              </w:rPr>
            </w:pPr>
            <w:r>
              <w:rPr>
                <w:sz w:val="22"/>
              </w:rPr>
              <w:t>（</w:t>
            </w:r>
            <w:r>
              <w:rPr>
                <w:spacing w:val="-21"/>
                <w:sz w:val="22"/>
              </w:rPr>
              <w:t>二）</w:t>
            </w:r>
            <w:r>
              <w:rPr>
                <w:spacing w:val="-16"/>
                <w:sz w:val="22"/>
              </w:rPr>
              <w:t>部分公开</w:t>
            </w:r>
            <w:r>
              <w:rPr>
                <w:sz w:val="22"/>
              </w:rPr>
              <w:t>（</w:t>
            </w:r>
            <w:r>
              <w:rPr>
                <w:spacing w:val="-11"/>
                <w:sz w:val="22"/>
              </w:rPr>
              <w:t>区分处理的，</w:t>
            </w:r>
          </w:p>
          <w:p>
            <w:pPr>
              <w:pStyle w:val="8"/>
              <w:spacing w:before="38" w:beforeLines="0"/>
              <w:ind w:left="100" w:right="-29"/>
              <w:rPr>
                <w:sz w:val="22"/>
              </w:rPr>
            </w:pPr>
            <w:r>
              <w:rPr>
                <w:spacing w:val="-15"/>
                <w:sz w:val="22"/>
              </w:rPr>
              <w:t>只计这一情形，不计其他情形</w:t>
            </w:r>
            <w:r>
              <w:rPr>
                <w:sz w:val="22"/>
              </w:rPr>
              <w:t>）</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20" w:type="dxa"/>
            <w:vMerge w:val="continue"/>
            <w:noWrap w:val="0"/>
            <w:vAlign w:val="top"/>
          </w:tcPr>
          <w:p>
            <w:pPr>
              <w:rPr>
                <w:sz w:val="2"/>
                <w:szCs w:val="2"/>
              </w:rPr>
            </w:pPr>
          </w:p>
        </w:tc>
        <w:tc>
          <w:tcPr>
            <w:tcW w:w="1140" w:type="dxa"/>
            <w:vMerge w:val="restart"/>
            <w:noWrap w:val="0"/>
            <w:vAlign w:val="top"/>
          </w:tcPr>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rPr>
                <w:sz w:val="22"/>
              </w:rPr>
            </w:pPr>
          </w:p>
          <w:p>
            <w:pPr>
              <w:pStyle w:val="8"/>
              <w:spacing w:before="177" w:beforeLines="0" w:line="273" w:lineRule="auto"/>
              <w:ind w:left="100" w:right="108"/>
              <w:rPr>
                <w:sz w:val="22"/>
              </w:rPr>
            </w:pPr>
            <w:r>
              <w:rPr>
                <w:sz w:val="22"/>
              </w:rPr>
              <w:t>（三）不予公开</w:t>
            </w:r>
          </w:p>
        </w:tc>
        <w:tc>
          <w:tcPr>
            <w:tcW w:w="1880" w:type="dxa"/>
            <w:noWrap w:val="0"/>
            <w:vAlign w:val="top"/>
          </w:tcPr>
          <w:p>
            <w:pPr>
              <w:pStyle w:val="8"/>
              <w:spacing w:line="272" w:lineRule="exact"/>
              <w:ind w:left="100"/>
              <w:rPr>
                <w:sz w:val="22"/>
              </w:rPr>
            </w:pPr>
            <w:r>
              <w:rPr>
                <w:sz w:val="22"/>
              </w:rPr>
              <w:t>1．属于国家秘密</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before="10" w:beforeLines="0"/>
              <w:ind w:left="100"/>
              <w:rPr>
                <w:sz w:val="22"/>
              </w:rPr>
            </w:pPr>
            <w:r>
              <w:rPr>
                <w:sz w:val="22"/>
              </w:rPr>
              <w:t>2．其他法律行政</w:t>
            </w:r>
          </w:p>
          <w:p>
            <w:pPr>
              <w:pStyle w:val="8"/>
              <w:spacing w:before="18" w:beforeLines="0"/>
              <w:ind w:left="100"/>
              <w:rPr>
                <w:sz w:val="22"/>
              </w:rPr>
            </w:pPr>
            <w:r>
              <w:rPr>
                <w:sz w:val="22"/>
              </w:rPr>
              <w:t>法规禁止公开</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3．危及“三安全</w:t>
            </w:r>
          </w:p>
          <w:p>
            <w:pPr>
              <w:pStyle w:val="8"/>
              <w:spacing w:before="38" w:beforeLines="0"/>
              <w:ind w:left="100"/>
              <w:rPr>
                <w:sz w:val="22"/>
              </w:rPr>
            </w:pPr>
            <w:r>
              <w:rPr>
                <w:sz w:val="22"/>
              </w:rPr>
              <w:t>一稳定”</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4．保护第三方合</w:t>
            </w:r>
          </w:p>
          <w:p>
            <w:pPr>
              <w:pStyle w:val="8"/>
              <w:spacing w:before="38" w:beforeLines="0"/>
              <w:ind w:left="100"/>
              <w:rPr>
                <w:sz w:val="22"/>
              </w:rPr>
            </w:pPr>
            <w:r>
              <w:rPr>
                <w:sz w:val="22"/>
              </w:rPr>
              <w:t>法权益</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5．属于三类内部</w:t>
            </w:r>
          </w:p>
          <w:p>
            <w:pPr>
              <w:pStyle w:val="8"/>
              <w:spacing w:before="18" w:beforeLines="0"/>
              <w:ind w:left="100"/>
              <w:rPr>
                <w:sz w:val="22"/>
              </w:rPr>
            </w:pPr>
            <w:r>
              <w:rPr>
                <w:sz w:val="22"/>
              </w:rPr>
              <w:t>事务信息</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default"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6．属于四类过程</w:t>
            </w:r>
          </w:p>
          <w:p>
            <w:pPr>
              <w:pStyle w:val="8"/>
              <w:spacing w:before="38" w:beforeLines="0"/>
              <w:ind w:left="100"/>
              <w:rPr>
                <w:sz w:val="22"/>
              </w:rPr>
            </w:pPr>
            <w:r>
              <w:rPr>
                <w:sz w:val="22"/>
              </w:rPr>
              <w:t>性信息</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7．属于行政执法</w:t>
            </w:r>
          </w:p>
          <w:p>
            <w:pPr>
              <w:pStyle w:val="8"/>
              <w:spacing w:before="38" w:beforeLines="0"/>
              <w:ind w:left="100"/>
              <w:rPr>
                <w:sz w:val="22"/>
              </w:rPr>
            </w:pPr>
            <w:r>
              <w:rPr>
                <w:sz w:val="22"/>
              </w:rPr>
              <w:t>案卷</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8．属于行政查询</w:t>
            </w:r>
          </w:p>
          <w:p>
            <w:pPr>
              <w:pStyle w:val="8"/>
              <w:spacing w:before="18" w:beforeLines="0"/>
              <w:ind w:left="100"/>
              <w:rPr>
                <w:sz w:val="22"/>
              </w:rPr>
            </w:pPr>
            <w:r>
              <w:rPr>
                <w:sz w:val="22"/>
              </w:rPr>
              <w:t>事项</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restart"/>
            <w:noWrap w:val="0"/>
            <w:vAlign w:val="top"/>
          </w:tcPr>
          <w:p>
            <w:pPr>
              <w:pStyle w:val="8"/>
              <w:rPr>
                <w:sz w:val="22"/>
              </w:rPr>
            </w:pPr>
          </w:p>
          <w:p>
            <w:pPr>
              <w:pStyle w:val="8"/>
              <w:spacing w:before="2" w:beforeLines="0"/>
              <w:rPr>
                <w:sz w:val="27"/>
              </w:rPr>
            </w:pPr>
          </w:p>
          <w:p>
            <w:pPr>
              <w:pStyle w:val="8"/>
              <w:spacing w:line="273" w:lineRule="auto"/>
              <w:ind w:left="100" w:right="108"/>
              <w:rPr>
                <w:sz w:val="22"/>
              </w:rPr>
            </w:pPr>
            <w:r>
              <w:rPr>
                <w:sz w:val="22"/>
              </w:rPr>
              <w:t>（四）无法提供</w:t>
            </w:r>
          </w:p>
        </w:tc>
        <w:tc>
          <w:tcPr>
            <w:tcW w:w="1880" w:type="dxa"/>
            <w:noWrap w:val="0"/>
            <w:vAlign w:val="top"/>
          </w:tcPr>
          <w:p>
            <w:pPr>
              <w:pStyle w:val="8"/>
              <w:spacing w:line="272" w:lineRule="exact"/>
              <w:ind w:left="100"/>
              <w:rPr>
                <w:sz w:val="22"/>
              </w:rPr>
            </w:pPr>
            <w:r>
              <w:rPr>
                <w:sz w:val="22"/>
              </w:rPr>
              <w:t>1．本单位不掌握</w:t>
            </w:r>
          </w:p>
          <w:p>
            <w:pPr>
              <w:pStyle w:val="8"/>
              <w:spacing w:before="38" w:beforeLines="0"/>
              <w:ind w:left="100"/>
              <w:rPr>
                <w:sz w:val="22"/>
              </w:rPr>
            </w:pPr>
            <w:r>
              <w:rPr>
                <w:sz w:val="22"/>
              </w:rPr>
              <w:t>相关政府信息</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2．没有现成信息</w:t>
            </w:r>
          </w:p>
          <w:p>
            <w:pPr>
              <w:pStyle w:val="8"/>
              <w:spacing w:before="38" w:beforeLines="0"/>
              <w:ind w:left="100"/>
              <w:rPr>
                <w:sz w:val="22"/>
              </w:rPr>
            </w:pPr>
            <w:r>
              <w:rPr>
                <w:sz w:val="22"/>
              </w:rPr>
              <w:t>需要另行制作</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3．补正后申请内</w:t>
            </w:r>
          </w:p>
          <w:p>
            <w:pPr>
              <w:pStyle w:val="8"/>
              <w:spacing w:before="18" w:beforeLines="0"/>
              <w:ind w:left="100"/>
              <w:rPr>
                <w:sz w:val="22"/>
              </w:rPr>
            </w:pPr>
            <w:r>
              <w:rPr>
                <w:sz w:val="22"/>
              </w:rPr>
              <w:t>容仍不明确</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restart"/>
            <w:noWrap w:val="0"/>
            <w:vAlign w:val="top"/>
          </w:tcPr>
          <w:p>
            <w:pPr>
              <w:pStyle w:val="8"/>
              <w:rPr>
                <w:sz w:val="22"/>
              </w:rPr>
            </w:pPr>
          </w:p>
          <w:p>
            <w:pPr>
              <w:pStyle w:val="8"/>
              <w:rPr>
                <w:sz w:val="22"/>
              </w:rPr>
            </w:pPr>
          </w:p>
          <w:p>
            <w:pPr>
              <w:pStyle w:val="8"/>
              <w:rPr>
                <w:sz w:val="22"/>
              </w:rPr>
            </w:pPr>
          </w:p>
          <w:p>
            <w:pPr>
              <w:pStyle w:val="8"/>
              <w:rPr>
                <w:sz w:val="22"/>
              </w:rPr>
            </w:pPr>
          </w:p>
          <w:p>
            <w:pPr>
              <w:pStyle w:val="8"/>
              <w:spacing w:before="142" w:beforeLines="0" w:line="271" w:lineRule="auto"/>
              <w:ind w:left="100" w:right="108"/>
              <w:rPr>
                <w:sz w:val="22"/>
              </w:rPr>
            </w:pPr>
            <w:r>
              <w:rPr>
                <w:sz w:val="22"/>
              </w:rPr>
              <w:t>（五）不予处理</w:t>
            </w:r>
          </w:p>
        </w:tc>
        <w:tc>
          <w:tcPr>
            <w:tcW w:w="1880" w:type="dxa"/>
            <w:noWrap w:val="0"/>
            <w:vAlign w:val="top"/>
          </w:tcPr>
          <w:p>
            <w:pPr>
              <w:pStyle w:val="8"/>
              <w:spacing w:before="10" w:beforeLines="0"/>
              <w:ind w:left="100"/>
              <w:rPr>
                <w:sz w:val="22"/>
              </w:rPr>
            </w:pPr>
            <w:r>
              <w:rPr>
                <w:sz w:val="22"/>
              </w:rPr>
              <w:t>1．信访举报投诉</w:t>
            </w:r>
          </w:p>
          <w:p>
            <w:pPr>
              <w:pStyle w:val="8"/>
              <w:spacing w:before="18" w:beforeLines="0"/>
              <w:ind w:left="100"/>
              <w:rPr>
                <w:sz w:val="22"/>
              </w:rPr>
            </w:pPr>
            <w:r>
              <w:rPr>
                <w:sz w:val="22"/>
              </w:rPr>
              <w:t>类申请</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2．重复申请</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3．要求提供公开</w:t>
            </w:r>
          </w:p>
          <w:p>
            <w:pPr>
              <w:pStyle w:val="8"/>
              <w:spacing w:before="38" w:beforeLines="0"/>
              <w:ind w:left="100"/>
              <w:rPr>
                <w:sz w:val="22"/>
              </w:rPr>
            </w:pPr>
            <w:r>
              <w:rPr>
                <w:sz w:val="22"/>
              </w:rPr>
              <w:t>出版物</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72" w:lineRule="exact"/>
              <w:ind w:left="100"/>
              <w:rPr>
                <w:sz w:val="22"/>
              </w:rPr>
            </w:pPr>
            <w:r>
              <w:rPr>
                <w:sz w:val="22"/>
              </w:rPr>
              <w:t>4．无正当理由大</w:t>
            </w:r>
          </w:p>
          <w:p>
            <w:pPr>
              <w:pStyle w:val="8"/>
              <w:spacing w:before="38" w:beforeLines="0"/>
              <w:ind w:left="100"/>
              <w:rPr>
                <w:sz w:val="22"/>
              </w:rPr>
            </w:pPr>
            <w:r>
              <w:rPr>
                <w:sz w:val="22"/>
              </w:rPr>
              <w:t>量反复申请</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120" w:type="dxa"/>
            <w:vMerge w:val="continue"/>
            <w:noWrap w:val="0"/>
            <w:vAlign w:val="top"/>
          </w:tcPr>
          <w:p>
            <w:pPr>
              <w:rPr>
                <w:sz w:val="2"/>
                <w:szCs w:val="2"/>
              </w:rPr>
            </w:pPr>
          </w:p>
        </w:tc>
        <w:tc>
          <w:tcPr>
            <w:tcW w:w="1140" w:type="dxa"/>
            <w:vMerge w:val="continue"/>
            <w:tcBorders>
              <w:top w:val="nil"/>
            </w:tcBorders>
            <w:noWrap w:val="0"/>
            <w:vAlign w:val="top"/>
          </w:tcPr>
          <w:p>
            <w:pPr>
              <w:rPr>
                <w:sz w:val="2"/>
                <w:szCs w:val="2"/>
              </w:rPr>
            </w:pPr>
          </w:p>
        </w:tc>
        <w:tc>
          <w:tcPr>
            <w:tcW w:w="1880" w:type="dxa"/>
            <w:noWrap w:val="0"/>
            <w:vAlign w:val="top"/>
          </w:tcPr>
          <w:p>
            <w:pPr>
              <w:pStyle w:val="8"/>
              <w:spacing w:line="254" w:lineRule="auto"/>
              <w:ind w:left="300" w:right="178" w:hanging="200"/>
              <w:rPr>
                <w:sz w:val="22"/>
              </w:rPr>
            </w:pPr>
            <w:r>
              <w:rPr>
                <w:spacing w:val="-6"/>
                <w:sz w:val="22"/>
              </w:rPr>
              <w:t>5</w:t>
            </w:r>
            <w:r>
              <w:rPr>
                <w:spacing w:val="-13"/>
                <w:sz w:val="22"/>
              </w:rPr>
              <w:t>．要求行政机关</w:t>
            </w:r>
            <w:r>
              <w:rPr>
                <w:spacing w:val="-8"/>
                <w:sz w:val="22"/>
              </w:rPr>
              <w:t>确认或重新出</w:t>
            </w:r>
          </w:p>
          <w:p>
            <w:pPr>
              <w:pStyle w:val="8"/>
              <w:spacing w:before="12" w:beforeLines="0"/>
              <w:ind w:left="300"/>
              <w:rPr>
                <w:sz w:val="22"/>
              </w:rPr>
            </w:pPr>
            <w:r>
              <w:rPr>
                <w:spacing w:val="-8"/>
                <w:sz w:val="22"/>
              </w:rPr>
              <w:t>具已获取信息</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120" w:type="dxa"/>
            <w:vMerge w:val="continue"/>
            <w:noWrap w:val="0"/>
            <w:vAlign w:val="top"/>
          </w:tcPr>
          <w:p>
            <w:pPr>
              <w:rPr>
                <w:sz w:val="2"/>
                <w:szCs w:val="2"/>
              </w:rPr>
            </w:pPr>
          </w:p>
        </w:tc>
        <w:tc>
          <w:tcPr>
            <w:tcW w:w="3020" w:type="dxa"/>
            <w:gridSpan w:val="2"/>
            <w:noWrap w:val="0"/>
            <w:vAlign w:val="top"/>
          </w:tcPr>
          <w:p>
            <w:pPr>
              <w:pStyle w:val="8"/>
              <w:spacing w:before="70" w:beforeLines="0"/>
              <w:ind w:left="100"/>
              <w:rPr>
                <w:sz w:val="22"/>
              </w:rPr>
            </w:pPr>
            <w:r>
              <w:rPr>
                <w:sz w:val="22"/>
              </w:rPr>
              <w:t>（六）其他处理</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120" w:type="dxa"/>
            <w:vMerge w:val="continue"/>
            <w:noWrap w:val="0"/>
            <w:vAlign w:val="top"/>
          </w:tcPr>
          <w:p>
            <w:pPr>
              <w:rPr>
                <w:sz w:val="2"/>
                <w:szCs w:val="2"/>
              </w:rPr>
            </w:pPr>
          </w:p>
        </w:tc>
        <w:tc>
          <w:tcPr>
            <w:tcW w:w="3020" w:type="dxa"/>
            <w:gridSpan w:val="2"/>
            <w:noWrap w:val="0"/>
            <w:vAlign w:val="top"/>
          </w:tcPr>
          <w:p>
            <w:pPr>
              <w:pStyle w:val="8"/>
              <w:spacing w:before="50" w:beforeLines="0"/>
              <w:ind w:left="100"/>
              <w:rPr>
                <w:sz w:val="22"/>
              </w:rPr>
            </w:pPr>
            <w:r>
              <w:rPr>
                <w:sz w:val="22"/>
              </w:rPr>
              <w:t>（七）总计</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default" w:ascii="Times New Roman" w:eastAsia="宋体"/>
                <w:sz w:val="22"/>
                <w:lang w:val="en-US" w:eastAsia="zh-CN"/>
              </w:rPr>
            </w:pPr>
            <w:r>
              <w:rPr>
                <w:rFonts w:hint="eastAsia" w:ascii="Times New Roman"/>
                <w:sz w:val="22"/>
                <w:lang w:val="en-US" w:eastAsia="zh-CN"/>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140" w:type="dxa"/>
            <w:gridSpan w:val="3"/>
            <w:noWrap w:val="0"/>
            <w:vAlign w:val="top"/>
          </w:tcPr>
          <w:p>
            <w:pPr>
              <w:pStyle w:val="8"/>
              <w:spacing w:before="10" w:beforeLines="0"/>
              <w:ind w:left="100"/>
              <w:rPr>
                <w:sz w:val="22"/>
              </w:rPr>
            </w:pPr>
            <w:r>
              <w:rPr>
                <w:sz w:val="22"/>
              </w:rPr>
              <w:t>四、结转下年度继续办理</w:t>
            </w:r>
          </w:p>
        </w:tc>
        <w:tc>
          <w:tcPr>
            <w:tcW w:w="5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2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64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7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48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c>
          <w:tcPr>
            <w:tcW w:w="500" w:type="dxa"/>
            <w:noWrap w:val="0"/>
            <w:vAlign w:val="top"/>
          </w:tcPr>
          <w:p>
            <w:pPr>
              <w:pStyle w:val="8"/>
              <w:rPr>
                <w:rFonts w:hint="eastAsia" w:ascii="Times New Roman" w:eastAsia="宋体"/>
                <w:sz w:val="22"/>
                <w:lang w:val="en-US" w:eastAsia="zh-CN"/>
              </w:rPr>
            </w:pPr>
            <w:r>
              <w:rPr>
                <w:rFonts w:hint="eastAsia" w:ascii="Times New Roman"/>
                <w:sz w:val="22"/>
                <w:lang w:val="en-US" w:eastAsia="zh-CN"/>
              </w:rPr>
              <w:t>0</w:t>
            </w:r>
          </w:p>
        </w:tc>
      </w:tr>
    </w:tbl>
    <w:p>
      <w:pPr>
        <w:pStyle w:val="7"/>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0" w:beforeLines="0" w:after="0" w:afterLines="0" w:line="405" w:lineRule="exact"/>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政府信息公开行政复议、行政诉讼情况</w:t>
      </w:r>
    </w:p>
    <w:p>
      <w:pPr>
        <w:pStyle w:val="2"/>
        <w:ind w:left="0" w:firstLine="0"/>
        <w:rPr>
          <w:sz w:val="19"/>
        </w:rPr>
      </w:pPr>
    </w:p>
    <w:tbl>
      <w:tblPr>
        <w:tblStyle w:val="4"/>
        <w:tblW w:w="8520" w:type="dxa"/>
        <w:tblInd w:w="1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
        <w:gridCol w:w="600"/>
        <w:gridCol w:w="600"/>
        <w:gridCol w:w="580"/>
        <w:gridCol w:w="460"/>
        <w:gridCol w:w="600"/>
        <w:gridCol w:w="600"/>
        <w:gridCol w:w="600"/>
        <w:gridCol w:w="580"/>
        <w:gridCol w:w="460"/>
        <w:gridCol w:w="600"/>
        <w:gridCol w:w="600"/>
        <w:gridCol w:w="600"/>
        <w:gridCol w:w="580"/>
        <w:gridCol w:w="4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2820" w:type="dxa"/>
            <w:gridSpan w:val="5"/>
            <w:noWrap w:val="0"/>
            <w:vAlign w:val="top"/>
          </w:tcPr>
          <w:p>
            <w:pPr>
              <w:pStyle w:val="8"/>
              <w:spacing w:before="50" w:beforeLines="0"/>
              <w:ind w:left="100"/>
              <w:rPr>
                <w:rFonts w:hint="eastAsia"/>
                <w:sz w:val="22"/>
              </w:rPr>
            </w:pPr>
            <w:r>
              <w:rPr>
                <w:rFonts w:hint="eastAsia"/>
                <w:sz w:val="22"/>
              </w:rPr>
              <w:t>行政复议</w:t>
            </w:r>
          </w:p>
        </w:tc>
        <w:tc>
          <w:tcPr>
            <w:tcW w:w="5700" w:type="dxa"/>
            <w:gridSpan w:val="10"/>
            <w:noWrap w:val="0"/>
            <w:vAlign w:val="top"/>
          </w:tcPr>
          <w:p>
            <w:pPr>
              <w:pStyle w:val="8"/>
              <w:spacing w:before="50" w:beforeLines="0"/>
              <w:ind w:left="100"/>
              <w:rPr>
                <w:rFonts w:hint="eastAsia"/>
                <w:sz w:val="22"/>
              </w:rPr>
            </w:pPr>
            <w:r>
              <w:rPr>
                <w:rFonts w:hint="eastAsia"/>
                <w:sz w:val="22"/>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80" w:type="dxa"/>
            <w:vMerge w:val="restart"/>
            <w:noWrap w:val="0"/>
            <w:vAlign w:val="top"/>
          </w:tcPr>
          <w:p>
            <w:pPr>
              <w:pStyle w:val="8"/>
              <w:spacing w:before="50" w:beforeLines="0"/>
              <w:ind w:left="100"/>
              <w:rPr>
                <w:sz w:val="22"/>
              </w:rPr>
            </w:pPr>
          </w:p>
          <w:p>
            <w:pPr>
              <w:pStyle w:val="8"/>
              <w:spacing w:before="50" w:beforeLines="0"/>
              <w:ind w:left="100"/>
              <w:rPr>
                <w:rFonts w:hint="eastAsia"/>
                <w:sz w:val="22"/>
              </w:rPr>
            </w:pPr>
            <w:r>
              <w:rPr>
                <w:rFonts w:hint="eastAsia"/>
                <w:sz w:val="22"/>
              </w:rPr>
              <w:t>结果维持</w:t>
            </w:r>
          </w:p>
        </w:tc>
        <w:tc>
          <w:tcPr>
            <w:tcW w:w="600" w:type="dxa"/>
            <w:vMerge w:val="restart"/>
            <w:noWrap w:val="0"/>
            <w:vAlign w:val="top"/>
          </w:tcPr>
          <w:p>
            <w:pPr>
              <w:pStyle w:val="8"/>
              <w:spacing w:before="50" w:beforeLines="0"/>
              <w:ind w:left="100"/>
              <w:rPr>
                <w:sz w:val="22"/>
              </w:rPr>
            </w:pPr>
          </w:p>
          <w:p>
            <w:pPr>
              <w:pStyle w:val="8"/>
              <w:spacing w:before="50" w:beforeLines="0"/>
              <w:ind w:left="100"/>
              <w:rPr>
                <w:rFonts w:hint="eastAsia"/>
                <w:sz w:val="22"/>
              </w:rPr>
            </w:pPr>
            <w:r>
              <w:rPr>
                <w:rFonts w:hint="eastAsia"/>
                <w:sz w:val="22"/>
              </w:rPr>
              <w:t>结果纠正</w:t>
            </w:r>
          </w:p>
        </w:tc>
        <w:tc>
          <w:tcPr>
            <w:tcW w:w="600" w:type="dxa"/>
            <w:vMerge w:val="restart"/>
            <w:noWrap w:val="0"/>
            <w:vAlign w:val="top"/>
          </w:tcPr>
          <w:p>
            <w:pPr>
              <w:pStyle w:val="8"/>
              <w:spacing w:before="50" w:beforeLines="0"/>
              <w:ind w:left="100"/>
              <w:rPr>
                <w:sz w:val="22"/>
              </w:rPr>
            </w:pPr>
          </w:p>
          <w:p>
            <w:pPr>
              <w:pStyle w:val="8"/>
              <w:spacing w:before="50" w:beforeLines="0"/>
              <w:ind w:left="100"/>
              <w:rPr>
                <w:rFonts w:hint="eastAsia"/>
                <w:sz w:val="22"/>
              </w:rPr>
            </w:pPr>
            <w:r>
              <w:rPr>
                <w:rFonts w:hint="eastAsia"/>
                <w:sz w:val="22"/>
              </w:rPr>
              <w:t>其他结果</w:t>
            </w:r>
          </w:p>
        </w:tc>
        <w:tc>
          <w:tcPr>
            <w:tcW w:w="580" w:type="dxa"/>
            <w:vMerge w:val="restart"/>
            <w:noWrap w:val="0"/>
            <w:vAlign w:val="top"/>
          </w:tcPr>
          <w:p>
            <w:pPr>
              <w:pStyle w:val="8"/>
              <w:spacing w:before="50" w:beforeLines="0"/>
              <w:ind w:left="100"/>
              <w:rPr>
                <w:sz w:val="22"/>
              </w:rPr>
            </w:pPr>
          </w:p>
          <w:p>
            <w:pPr>
              <w:pStyle w:val="8"/>
              <w:spacing w:before="50" w:beforeLines="0"/>
              <w:ind w:left="100"/>
              <w:rPr>
                <w:rFonts w:hint="eastAsia"/>
                <w:sz w:val="22"/>
              </w:rPr>
            </w:pPr>
            <w:r>
              <w:rPr>
                <w:rFonts w:hint="eastAsia"/>
                <w:sz w:val="22"/>
              </w:rPr>
              <w:t>尚未审结</w:t>
            </w:r>
          </w:p>
        </w:tc>
        <w:tc>
          <w:tcPr>
            <w:tcW w:w="460" w:type="dxa"/>
            <w:vMerge w:val="restart"/>
            <w:noWrap w:val="0"/>
            <w:vAlign w:val="top"/>
          </w:tcPr>
          <w:p>
            <w:pPr>
              <w:pStyle w:val="8"/>
              <w:spacing w:before="50" w:beforeLines="0"/>
              <w:ind w:left="100"/>
              <w:rPr>
                <w:sz w:val="22"/>
              </w:rPr>
            </w:pPr>
          </w:p>
          <w:p>
            <w:pPr>
              <w:pStyle w:val="8"/>
              <w:spacing w:before="50" w:beforeLines="0"/>
              <w:ind w:left="100"/>
              <w:rPr>
                <w:rFonts w:hint="eastAsia"/>
                <w:sz w:val="22"/>
              </w:rPr>
            </w:pPr>
            <w:r>
              <w:rPr>
                <w:rFonts w:hint="eastAsia"/>
                <w:sz w:val="22"/>
              </w:rPr>
              <w:t>总计</w:t>
            </w:r>
          </w:p>
        </w:tc>
        <w:tc>
          <w:tcPr>
            <w:tcW w:w="2840" w:type="dxa"/>
            <w:gridSpan w:val="5"/>
            <w:noWrap w:val="0"/>
            <w:vAlign w:val="top"/>
          </w:tcPr>
          <w:p>
            <w:pPr>
              <w:pStyle w:val="8"/>
              <w:spacing w:before="50" w:beforeLines="0"/>
              <w:ind w:left="100"/>
              <w:rPr>
                <w:rFonts w:hint="eastAsia"/>
                <w:sz w:val="22"/>
              </w:rPr>
            </w:pPr>
            <w:r>
              <w:rPr>
                <w:rFonts w:hint="eastAsia"/>
                <w:sz w:val="22"/>
              </w:rPr>
              <w:t>未经复议直接起诉</w:t>
            </w:r>
          </w:p>
        </w:tc>
        <w:tc>
          <w:tcPr>
            <w:tcW w:w="2860" w:type="dxa"/>
            <w:gridSpan w:val="5"/>
            <w:noWrap w:val="0"/>
            <w:vAlign w:val="top"/>
          </w:tcPr>
          <w:p>
            <w:pPr>
              <w:pStyle w:val="8"/>
              <w:spacing w:before="50" w:beforeLines="0"/>
              <w:ind w:left="100"/>
              <w:rPr>
                <w:rFonts w:hint="eastAsia"/>
                <w:sz w:val="22"/>
              </w:rPr>
            </w:pPr>
            <w:r>
              <w:rPr>
                <w:rFonts w:hint="eastAsia"/>
                <w:sz w:val="22"/>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580" w:type="dxa"/>
            <w:vMerge w:val="continue"/>
            <w:tcBorders>
              <w:top w:val="nil"/>
            </w:tcBorders>
            <w:noWrap w:val="0"/>
            <w:vAlign w:val="top"/>
          </w:tcPr>
          <w:p>
            <w:pPr>
              <w:pStyle w:val="8"/>
              <w:spacing w:before="50" w:beforeLines="0"/>
              <w:ind w:left="100"/>
              <w:rPr>
                <w:sz w:val="22"/>
              </w:rPr>
            </w:pPr>
          </w:p>
        </w:tc>
        <w:tc>
          <w:tcPr>
            <w:tcW w:w="600" w:type="dxa"/>
            <w:vMerge w:val="continue"/>
            <w:tcBorders>
              <w:top w:val="nil"/>
            </w:tcBorders>
            <w:noWrap w:val="0"/>
            <w:vAlign w:val="top"/>
          </w:tcPr>
          <w:p>
            <w:pPr>
              <w:pStyle w:val="8"/>
              <w:spacing w:before="50" w:beforeLines="0"/>
              <w:ind w:left="100"/>
              <w:rPr>
                <w:sz w:val="22"/>
              </w:rPr>
            </w:pPr>
          </w:p>
        </w:tc>
        <w:tc>
          <w:tcPr>
            <w:tcW w:w="600" w:type="dxa"/>
            <w:vMerge w:val="continue"/>
            <w:tcBorders>
              <w:top w:val="nil"/>
            </w:tcBorders>
            <w:noWrap w:val="0"/>
            <w:vAlign w:val="top"/>
          </w:tcPr>
          <w:p>
            <w:pPr>
              <w:pStyle w:val="8"/>
              <w:spacing w:before="50" w:beforeLines="0"/>
              <w:ind w:left="100"/>
              <w:rPr>
                <w:sz w:val="22"/>
              </w:rPr>
            </w:pPr>
          </w:p>
        </w:tc>
        <w:tc>
          <w:tcPr>
            <w:tcW w:w="580" w:type="dxa"/>
            <w:vMerge w:val="continue"/>
            <w:tcBorders>
              <w:top w:val="nil"/>
            </w:tcBorders>
            <w:noWrap w:val="0"/>
            <w:vAlign w:val="top"/>
          </w:tcPr>
          <w:p>
            <w:pPr>
              <w:pStyle w:val="8"/>
              <w:spacing w:before="50" w:beforeLines="0"/>
              <w:ind w:left="100"/>
              <w:rPr>
                <w:sz w:val="22"/>
              </w:rPr>
            </w:pPr>
          </w:p>
        </w:tc>
        <w:tc>
          <w:tcPr>
            <w:tcW w:w="460" w:type="dxa"/>
            <w:vMerge w:val="continue"/>
            <w:tcBorders>
              <w:top w:val="nil"/>
            </w:tcBorders>
            <w:noWrap w:val="0"/>
            <w:vAlign w:val="top"/>
          </w:tcPr>
          <w:p>
            <w:pPr>
              <w:pStyle w:val="8"/>
              <w:spacing w:before="50" w:beforeLines="0"/>
              <w:ind w:left="100"/>
              <w:rPr>
                <w:sz w:val="22"/>
              </w:rPr>
            </w:pPr>
          </w:p>
        </w:tc>
        <w:tc>
          <w:tcPr>
            <w:tcW w:w="600" w:type="dxa"/>
            <w:noWrap w:val="0"/>
            <w:vAlign w:val="top"/>
          </w:tcPr>
          <w:p>
            <w:pPr>
              <w:pStyle w:val="8"/>
              <w:spacing w:before="50" w:beforeLines="0"/>
              <w:ind w:left="100"/>
              <w:rPr>
                <w:rFonts w:hint="eastAsia"/>
                <w:sz w:val="22"/>
              </w:rPr>
            </w:pPr>
            <w:r>
              <w:rPr>
                <w:rFonts w:hint="eastAsia"/>
                <w:sz w:val="22"/>
              </w:rPr>
              <w:t>结果</w:t>
            </w:r>
          </w:p>
          <w:p>
            <w:pPr>
              <w:pStyle w:val="8"/>
              <w:spacing w:before="50" w:beforeLines="0"/>
              <w:ind w:left="100"/>
              <w:rPr>
                <w:rFonts w:hint="eastAsia"/>
                <w:sz w:val="22"/>
              </w:rPr>
            </w:pPr>
            <w:r>
              <w:rPr>
                <w:rFonts w:hint="eastAsia"/>
                <w:sz w:val="22"/>
              </w:rPr>
              <w:t>维持</w:t>
            </w:r>
          </w:p>
        </w:tc>
        <w:tc>
          <w:tcPr>
            <w:tcW w:w="600" w:type="dxa"/>
            <w:noWrap w:val="0"/>
            <w:vAlign w:val="top"/>
          </w:tcPr>
          <w:p>
            <w:pPr>
              <w:pStyle w:val="8"/>
              <w:spacing w:before="50" w:beforeLines="0"/>
              <w:ind w:left="100"/>
              <w:rPr>
                <w:rFonts w:hint="eastAsia"/>
                <w:sz w:val="22"/>
              </w:rPr>
            </w:pPr>
            <w:r>
              <w:rPr>
                <w:rFonts w:hint="eastAsia"/>
                <w:sz w:val="22"/>
              </w:rPr>
              <w:t>结果</w:t>
            </w:r>
          </w:p>
          <w:p>
            <w:pPr>
              <w:pStyle w:val="8"/>
              <w:spacing w:before="50" w:beforeLines="0"/>
              <w:ind w:left="100"/>
              <w:rPr>
                <w:rFonts w:hint="eastAsia"/>
                <w:sz w:val="22"/>
              </w:rPr>
            </w:pPr>
            <w:r>
              <w:rPr>
                <w:rFonts w:hint="eastAsia"/>
                <w:sz w:val="22"/>
              </w:rPr>
              <w:t>纠正</w:t>
            </w:r>
          </w:p>
        </w:tc>
        <w:tc>
          <w:tcPr>
            <w:tcW w:w="600" w:type="dxa"/>
            <w:noWrap w:val="0"/>
            <w:vAlign w:val="top"/>
          </w:tcPr>
          <w:p>
            <w:pPr>
              <w:pStyle w:val="8"/>
              <w:spacing w:before="50" w:beforeLines="0"/>
              <w:ind w:left="100"/>
              <w:rPr>
                <w:rFonts w:hint="eastAsia"/>
                <w:sz w:val="22"/>
              </w:rPr>
            </w:pPr>
            <w:r>
              <w:rPr>
                <w:rFonts w:hint="eastAsia"/>
                <w:sz w:val="22"/>
              </w:rPr>
              <w:t>其他</w:t>
            </w:r>
          </w:p>
          <w:p>
            <w:pPr>
              <w:pStyle w:val="8"/>
              <w:spacing w:before="50" w:beforeLines="0"/>
              <w:ind w:left="100"/>
              <w:rPr>
                <w:rFonts w:hint="eastAsia"/>
                <w:sz w:val="22"/>
              </w:rPr>
            </w:pPr>
            <w:r>
              <w:rPr>
                <w:rFonts w:hint="eastAsia"/>
                <w:sz w:val="22"/>
              </w:rPr>
              <w:t>结果</w:t>
            </w:r>
          </w:p>
        </w:tc>
        <w:tc>
          <w:tcPr>
            <w:tcW w:w="580" w:type="dxa"/>
            <w:noWrap w:val="0"/>
            <w:vAlign w:val="top"/>
          </w:tcPr>
          <w:p>
            <w:pPr>
              <w:pStyle w:val="8"/>
              <w:spacing w:before="50" w:beforeLines="0"/>
              <w:ind w:left="100"/>
              <w:rPr>
                <w:rFonts w:hint="eastAsia"/>
                <w:sz w:val="22"/>
              </w:rPr>
            </w:pPr>
            <w:r>
              <w:rPr>
                <w:rFonts w:hint="eastAsia"/>
                <w:sz w:val="22"/>
              </w:rPr>
              <w:t>尚未</w:t>
            </w:r>
          </w:p>
          <w:p>
            <w:pPr>
              <w:pStyle w:val="8"/>
              <w:spacing w:before="50" w:beforeLines="0"/>
              <w:ind w:left="100"/>
              <w:rPr>
                <w:rFonts w:hint="eastAsia"/>
                <w:sz w:val="22"/>
              </w:rPr>
            </w:pPr>
            <w:r>
              <w:rPr>
                <w:rFonts w:hint="eastAsia"/>
                <w:sz w:val="22"/>
              </w:rPr>
              <w:t>审结</w:t>
            </w:r>
          </w:p>
        </w:tc>
        <w:tc>
          <w:tcPr>
            <w:tcW w:w="460" w:type="dxa"/>
            <w:noWrap w:val="0"/>
            <w:vAlign w:val="top"/>
          </w:tcPr>
          <w:p>
            <w:pPr>
              <w:pStyle w:val="8"/>
              <w:spacing w:before="50" w:beforeLines="0"/>
              <w:ind w:left="100"/>
              <w:rPr>
                <w:rFonts w:hint="eastAsia"/>
                <w:sz w:val="22"/>
              </w:rPr>
            </w:pPr>
            <w:r>
              <w:rPr>
                <w:rFonts w:hint="eastAsia"/>
                <w:sz w:val="22"/>
              </w:rPr>
              <w:t>总</w:t>
            </w:r>
          </w:p>
          <w:p>
            <w:pPr>
              <w:pStyle w:val="8"/>
              <w:spacing w:before="50" w:beforeLines="0"/>
              <w:ind w:left="100"/>
              <w:rPr>
                <w:rFonts w:hint="eastAsia"/>
                <w:sz w:val="22"/>
              </w:rPr>
            </w:pPr>
            <w:r>
              <w:rPr>
                <w:rFonts w:hint="eastAsia"/>
                <w:sz w:val="22"/>
              </w:rPr>
              <w:t>计</w:t>
            </w:r>
          </w:p>
        </w:tc>
        <w:tc>
          <w:tcPr>
            <w:tcW w:w="600" w:type="dxa"/>
            <w:noWrap w:val="0"/>
            <w:vAlign w:val="top"/>
          </w:tcPr>
          <w:p>
            <w:pPr>
              <w:pStyle w:val="8"/>
              <w:spacing w:before="50" w:beforeLines="0"/>
              <w:ind w:left="100"/>
              <w:rPr>
                <w:rFonts w:hint="eastAsia"/>
                <w:sz w:val="22"/>
              </w:rPr>
            </w:pPr>
            <w:r>
              <w:rPr>
                <w:rFonts w:hint="eastAsia"/>
                <w:sz w:val="22"/>
              </w:rPr>
              <w:t>结果</w:t>
            </w:r>
          </w:p>
          <w:p>
            <w:pPr>
              <w:pStyle w:val="8"/>
              <w:spacing w:before="50" w:beforeLines="0"/>
              <w:ind w:left="100"/>
              <w:rPr>
                <w:rFonts w:hint="eastAsia"/>
                <w:sz w:val="22"/>
              </w:rPr>
            </w:pPr>
            <w:r>
              <w:rPr>
                <w:rFonts w:hint="eastAsia"/>
                <w:sz w:val="22"/>
              </w:rPr>
              <w:t>维持</w:t>
            </w:r>
          </w:p>
        </w:tc>
        <w:tc>
          <w:tcPr>
            <w:tcW w:w="600" w:type="dxa"/>
            <w:noWrap w:val="0"/>
            <w:vAlign w:val="top"/>
          </w:tcPr>
          <w:p>
            <w:pPr>
              <w:pStyle w:val="8"/>
              <w:spacing w:before="50" w:beforeLines="0"/>
              <w:ind w:left="100"/>
              <w:rPr>
                <w:rFonts w:hint="eastAsia"/>
                <w:sz w:val="22"/>
              </w:rPr>
            </w:pPr>
            <w:r>
              <w:rPr>
                <w:rFonts w:hint="eastAsia"/>
                <w:sz w:val="22"/>
              </w:rPr>
              <w:t>结果</w:t>
            </w:r>
          </w:p>
          <w:p>
            <w:pPr>
              <w:pStyle w:val="8"/>
              <w:spacing w:before="50" w:beforeLines="0"/>
              <w:ind w:left="100"/>
              <w:rPr>
                <w:rFonts w:hint="eastAsia"/>
                <w:sz w:val="22"/>
              </w:rPr>
            </w:pPr>
            <w:r>
              <w:rPr>
                <w:rFonts w:hint="eastAsia"/>
                <w:sz w:val="22"/>
              </w:rPr>
              <w:t>纠正</w:t>
            </w:r>
          </w:p>
        </w:tc>
        <w:tc>
          <w:tcPr>
            <w:tcW w:w="600" w:type="dxa"/>
            <w:noWrap w:val="0"/>
            <w:vAlign w:val="top"/>
          </w:tcPr>
          <w:p>
            <w:pPr>
              <w:pStyle w:val="8"/>
              <w:spacing w:before="50" w:beforeLines="0"/>
              <w:ind w:left="100"/>
              <w:rPr>
                <w:rFonts w:hint="eastAsia"/>
                <w:sz w:val="22"/>
              </w:rPr>
            </w:pPr>
            <w:r>
              <w:rPr>
                <w:rFonts w:hint="eastAsia"/>
                <w:sz w:val="22"/>
              </w:rPr>
              <w:t>其他</w:t>
            </w:r>
          </w:p>
          <w:p>
            <w:pPr>
              <w:pStyle w:val="8"/>
              <w:spacing w:before="50" w:beforeLines="0"/>
              <w:ind w:left="100"/>
              <w:rPr>
                <w:rFonts w:hint="eastAsia"/>
                <w:sz w:val="22"/>
              </w:rPr>
            </w:pPr>
            <w:r>
              <w:rPr>
                <w:rFonts w:hint="eastAsia"/>
                <w:sz w:val="22"/>
              </w:rPr>
              <w:t>结果</w:t>
            </w:r>
          </w:p>
        </w:tc>
        <w:tc>
          <w:tcPr>
            <w:tcW w:w="580" w:type="dxa"/>
            <w:noWrap w:val="0"/>
            <w:vAlign w:val="top"/>
          </w:tcPr>
          <w:p>
            <w:pPr>
              <w:pStyle w:val="8"/>
              <w:spacing w:before="50" w:beforeLines="0"/>
              <w:ind w:left="100"/>
              <w:rPr>
                <w:rFonts w:hint="eastAsia"/>
                <w:sz w:val="22"/>
              </w:rPr>
            </w:pPr>
            <w:r>
              <w:rPr>
                <w:rFonts w:hint="eastAsia"/>
                <w:sz w:val="22"/>
              </w:rPr>
              <w:t>尚未</w:t>
            </w:r>
          </w:p>
          <w:p>
            <w:pPr>
              <w:pStyle w:val="8"/>
              <w:spacing w:before="50" w:beforeLines="0"/>
              <w:ind w:left="100"/>
              <w:rPr>
                <w:rFonts w:hint="eastAsia"/>
                <w:sz w:val="22"/>
              </w:rPr>
            </w:pPr>
            <w:r>
              <w:rPr>
                <w:rFonts w:hint="eastAsia"/>
                <w:sz w:val="22"/>
              </w:rPr>
              <w:t>审结</w:t>
            </w:r>
          </w:p>
        </w:tc>
        <w:tc>
          <w:tcPr>
            <w:tcW w:w="480" w:type="dxa"/>
            <w:noWrap w:val="0"/>
            <w:vAlign w:val="top"/>
          </w:tcPr>
          <w:p>
            <w:pPr>
              <w:pStyle w:val="8"/>
              <w:spacing w:before="50" w:beforeLines="0"/>
              <w:ind w:left="100"/>
              <w:rPr>
                <w:rFonts w:hint="eastAsia"/>
                <w:sz w:val="22"/>
              </w:rPr>
            </w:pPr>
            <w:r>
              <w:rPr>
                <w:rFonts w:hint="eastAsia"/>
                <w:sz w:val="22"/>
              </w:rPr>
              <w:t>总</w:t>
            </w:r>
          </w:p>
          <w:p>
            <w:pPr>
              <w:pStyle w:val="8"/>
              <w:spacing w:before="50" w:beforeLines="0"/>
              <w:ind w:left="100"/>
              <w:rPr>
                <w:rFonts w:hint="eastAsia"/>
                <w:sz w:val="22"/>
              </w:rPr>
            </w:pPr>
            <w:r>
              <w:rPr>
                <w:rFonts w:hint="eastAsia"/>
                <w:sz w:val="22"/>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58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58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46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58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46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60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58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c>
          <w:tcPr>
            <w:tcW w:w="480" w:type="dxa"/>
            <w:noWrap w:val="0"/>
            <w:vAlign w:val="top"/>
          </w:tcPr>
          <w:p>
            <w:pPr>
              <w:pStyle w:val="8"/>
              <w:spacing w:before="50" w:beforeLines="0"/>
              <w:ind w:left="100"/>
              <w:rPr>
                <w:rFonts w:hint="eastAsia"/>
                <w:sz w:val="22"/>
                <w:lang w:val="en-US" w:eastAsia="zh-CN"/>
              </w:rPr>
            </w:pPr>
            <w:r>
              <w:rPr>
                <w:rFonts w:hint="eastAsia"/>
                <w:sz w:val="22"/>
                <w:lang w:val="en-US" w:eastAsia="zh-CN"/>
              </w:rPr>
              <w:t>0</w:t>
            </w:r>
          </w:p>
        </w:tc>
      </w:tr>
    </w:tbl>
    <w:p>
      <w:pPr>
        <w:pStyle w:val="7"/>
        <w:keepNext w:val="0"/>
        <w:keepLines w:val="0"/>
        <w:pageBreakBefore w:val="0"/>
        <w:widowControl w:val="0"/>
        <w:numPr>
          <w:ilvl w:val="0"/>
          <w:numId w:val="0"/>
        </w:numPr>
        <w:tabs>
          <w:tab w:val="left" w:pos="1340"/>
        </w:tabs>
        <w:kinsoku/>
        <w:wordWrap/>
        <w:overflowPunct/>
        <w:topLinePunct w:val="0"/>
        <w:autoSpaceDE/>
        <w:autoSpaceDN/>
        <w:bidi w:val="0"/>
        <w:adjustRightInd/>
        <w:snapToGrid/>
        <w:spacing w:before="0" w:beforeLines="0" w:after="0" w:afterLines="0" w:line="405" w:lineRule="exact"/>
        <w:ind w:right="0" w:rightChars="0" w:firstLine="620" w:firstLineChars="200"/>
        <w:jc w:val="left"/>
        <w:textAlignment w:val="auto"/>
        <w:rPr>
          <w:rFonts w:hint="eastAsia" w:ascii="仿宋" w:hAnsi="仿宋" w:eastAsia="仿宋" w:cs="仿宋"/>
          <w:spacing w:val="-5"/>
          <w:kern w:val="2"/>
          <w:sz w:val="32"/>
          <w:szCs w:val="32"/>
          <w:lang w:val="en-US" w:eastAsia="zh-CN" w:bidi="ar-SA"/>
        </w:rPr>
      </w:pPr>
      <w:r>
        <w:rPr>
          <w:rFonts w:hint="eastAsia" w:ascii="仿宋" w:hAnsi="仿宋" w:eastAsia="仿宋" w:cs="仿宋"/>
          <w:spacing w:val="-5"/>
          <w:kern w:val="2"/>
          <w:sz w:val="32"/>
          <w:szCs w:val="32"/>
          <w:lang w:val="en-US" w:eastAsia="zh-CN" w:bidi="ar-SA"/>
        </w:rPr>
        <w:t>五、存在的主要问题及改进情况</w:t>
      </w:r>
    </w:p>
    <w:p>
      <w:pPr>
        <w:pStyle w:val="3"/>
        <w:keepNext w:val="0"/>
        <w:keepLines w:val="0"/>
        <w:widowControl/>
        <w:suppressLineNumbers w:val="0"/>
        <w:shd w:val="clear" w:fill="FFFFFF"/>
        <w:spacing w:before="60" w:beforeAutospacing="0" w:after="60" w:afterAutospacing="0"/>
        <w:ind w:left="0" w:right="0" w:firstLine="510"/>
        <w:rPr>
          <w:rFonts w:hint="eastAsia" w:ascii="仿宋" w:hAnsi="仿宋" w:eastAsia="仿宋" w:cs="仿宋"/>
          <w:spacing w:val="-5"/>
          <w:kern w:val="2"/>
          <w:sz w:val="32"/>
          <w:szCs w:val="32"/>
          <w:lang w:val="en-US" w:eastAsia="zh-CN" w:bidi="ar-SA"/>
        </w:rPr>
      </w:pPr>
      <w:r>
        <w:rPr>
          <w:rFonts w:hint="eastAsia" w:ascii="仿宋" w:hAnsi="仿宋" w:eastAsia="仿宋" w:cs="仿宋"/>
          <w:spacing w:val="-5"/>
          <w:kern w:val="2"/>
          <w:sz w:val="32"/>
          <w:szCs w:val="32"/>
          <w:lang w:val="en-US" w:eastAsia="zh-CN" w:bidi="ar-SA"/>
        </w:rPr>
        <w:t>（一）存在的不足。一是信息的产生、收集、审查、发布联动机制不够畅通，有些文件资料处理结果不能及时的上报更新；二是公开的形式过于单一，内容不够丰富</w:t>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4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descr="IMG_263"/>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4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descr="IMG_265"/>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4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descr="IMG_264"/>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4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 descr="IMG_266"/>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t>。</w:t>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4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descr="IMG_270"/>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4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descr="IMG_271"/>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descr="IMG_272"/>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4" name="图片 5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276"/>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5" name="图片 5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77"/>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6" name="图片 5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78"/>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7" name="图片 57"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279"/>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8" name="图片 58"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280"/>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59" name="图片 5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281"/>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0" name="图片 60"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282"/>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1" name="图片 61"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283"/>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2" name="图片 62"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284"/>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3" name="图片 63"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285"/>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t> </w:t>
      </w:r>
    </w:p>
    <w:p>
      <w:pPr>
        <w:pStyle w:val="3"/>
        <w:keepNext w:val="0"/>
        <w:keepLines w:val="0"/>
        <w:widowControl/>
        <w:suppressLineNumbers w:val="0"/>
        <w:spacing w:line="555" w:lineRule="atLeast"/>
        <w:ind w:firstLine="620" w:firstLineChars="200"/>
        <w:rPr>
          <w:rFonts w:hint="eastAsia" w:ascii="仿宋" w:hAnsi="仿宋" w:eastAsia="仿宋" w:cs="仿宋"/>
          <w:spacing w:val="-5"/>
          <w:kern w:val="2"/>
          <w:sz w:val="32"/>
          <w:szCs w:val="32"/>
          <w:lang w:val="en-US" w:eastAsia="zh-CN" w:bidi="ar-SA"/>
        </w:rPr>
      </w:pPr>
      <w:r>
        <w:rPr>
          <w:rFonts w:hint="eastAsia" w:ascii="仿宋" w:hAnsi="仿宋" w:eastAsia="仿宋" w:cs="仿宋"/>
          <w:spacing w:val="-5"/>
          <w:kern w:val="2"/>
          <w:sz w:val="32"/>
          <w:szCs w:val="32"/>
          <w:lang w:val="en-US" w:eastAsia="zh-CN" w:bidi="ar-SA"/>
        </w:rPr>
        <w:t>（二）改进措施。</w:t>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4" name="图片 6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286"/>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5" name="图片 65"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287"/>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drawing>
          <wp:inline distT="0" distB="0" distL="114300" distR="114300">
            <wp:extent cx="19050" cy="19050"/>
            <wp:effectExtent l="0" t="0" r="0" b="0"/>
            <wp:docPr id="66" name="图片 6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IMG_288"/>
                    <pic:cNvPicPr>
                      <a:picLocks noChangeAspect="1"/>
                    </pic:cNvPicPr>
                  </pic:nvPicPr>
                  <pic:blipFill>
                    <a:blip r:embed="rId5"/>
                    <a:stretch>
                      <a:fillRect/>
                    </a:stretch>
                  </pic:blipFill>
                  <pic:spPr>
                    <a:xfrm>
                      <a:off x="0" y="0"/>
                      <a:ext cx="19050" cy="19050"/>
                    </a:xfrm>
                    <a:prstGeom prst="rect">
                      <a:avLst/>
                    </a:prstGeom>
                    <a:noFill/>
                    <a:ln w="9525">
                      <a:noFill/>
                    </a:ln>
                  </pic:spPr>
                </pic:pic>
              </a:graphicData>
            </a:graphic>
          </wp:inline>
        </w:drawing>
      </w:r>
      <w:r>
        <w:rPr>
          <w:rFonts w:hint="eastAsia" w:ascii="仿宋" w:hAnsi="仿宋" w:eastAsia="仿宋" w:cs="仿宋"/>
          <w:spacing w:val="-5"/>
          <w:kern w:val="2"/>
          <w:sz w:val="32"/>
          <w:szCs w:val="32"/>
          <w:lang w:val="en-US" w:eastAsia="zh-CN" w:bidi="ar-SA"/>
        </w:rPr>
        <w:t>一是加强科室之间互动交流，建立信息公开工作的联动机制，保证信息及时、准确更新发布。二是丰富公开形式，进一步推动政府信息公开工作创新机制。围绕政府信息公开工作的新情况和新问题，积极探索推进政府信息公开工作的新思路、新举措，不断提高政府信息公开工作的质量和水平。</w:t>
      </w:r>
    </w:p>
    <w:p>
      <w:pPr>
        <w:pStyle w:val="3"/>
        <w:keepNext w:val="0"/>
        <w:keepLines w:val="0"/>
        <w:widowControl/>
        <w:suppressLineNumbers w:val="0"/>
        <w:spacing w:line="555" w:lineRule="atLeast"/>
        <w:ind w:firstLine="620" w:firstLineChars="200"/>
        <w:rPr>
          <w:rFonts w:hint="eastAsia" w:ascii="仿宋" w:hAnsi="仿宋" w:eastAsia="仿宋" w:cs="仿宋"/>
          <w:spacing w:val="-5"/>
          <w:kern w:val="2"/>
          <w:sz w:val="32"/>
          <w:szCs w:val="32"/>
          <w:lang w:val="en-US" w:eastAsia="zh-CN" w:bidi="ar-SA"/>
        </w:rPr>
      </w:pPr>
      <w:bookmarkStart w:id="0" w:name="_GoBack"/>
      <w:r>
        <w:rPr>
          <w:rFonts w:hint="eastAsia" w:ascii="仿宋" w:hAnsi="仿宋" w:eastAsia="仿宋" w:cs="仿宋"/>
          <w:spacing w:val="-5"/>
          <w:kern w:val="2"/>
          <w:sz w:val="32"/>
          <w:szCs w:val="32"/>
          <w:lang w:val="en-US" w:eastAsia="zh-CN" w:bidi="ar-SA"/>
        </w:rPr>
        <w:t>六、其他需要报告的事项</w:t>
      </w:r>
    </w:p>
    <w:bookmarkEnd w:id="0"/>
    <w:p>
      <w:pPr>
        <w:pStyle w:val="3"/>
        <w:keepNext w:val="0"/>
        <w:keepLines w:val="0"/>
        <w:widowControl/>
        <w:suppressLineNumbers w:val="0"/>
        <w:spacing w:line="555" w:lineRule="atLeast"/>
        <w:ind w:firstLine="620" w:firstLineChars="200"/>
        <w:rPr>
          <w:rFonts w:hint="eastAsia" w:ascii="仿宋" w:hAnsi="仿宋" w:eastAsia="仿宋" w:cs="仿宋"/>
          <w:spacing w:val="-5"/>
          <w:kern w:val="2"/>
          <w:sz w:val="32"/>
          <w:szCs w:val="32"/>
          <w:lang w:val="en-US" w:eastAsia="zh-CN" w:bidi="ar-SA"/>
        </w:rPr>
      </w:pPr>
      <w:r>
        <w:rPr>
          <w:rFonts w:hint="eastAsia" w:ascii="仿宋" w:hAnsi="仿宋" w:eastAsia="仿宋" w:cs="仿宋"/>
          <w:spacing w:val="-5"/>
          <w:kern w:val="2"/>
          <w:sz w:val="32"/>
          <w:szCs w:val="32"/>
          <w:lang w:val="en-US" w:eastAsia="zh-CN" w:bidi="ar-SA"/>
        </w:rPr>
        <w:t>本年报所列数据的统计期限自2020年1月1日起至2020年12月31日止。报告全文将通过桓台县人民政府门户网站（网址：http://www.huantai.gov.cn/）公开。如有疑问请与桓台县自然资源局信息中心联系（地址：桓台县索镇中心大街729号，联系电话：0533-8213669）。</w:t>
      </w:r>
    </w:p>
    <w:p>
      <w:pPr>
        <w:pStyle w:val="3"/>
        <w:keepNext w:val="0"/>
        <w:keepLines w:val="0"/>
        <w:widowControl/>
        <w:suppressLineNumbers w:val="0"/>
        <w:spacing w:line="555" w:lineRule="atLeast"/>
        <w:ind w:firstLine="620" w:firstLineChars="200"/>
        <w:rPr>
          <w:rFonts w:hint="eastAsia" w:ascii="仿宋" w:hAnsi="仿宋" w:eastAsia="仿宋" w:cs="仿宋"/>
          <w:spacing w:val="-5"/>
          <w:kern w:val="2"/>
          <w:sz w:val="32"/>
          <w:szCs w:val="32"/>
          <w:lang w:val="en-US" w:eastAsia="zh-CN" w:bidi="ar-SA"/>
        </w:rPr>
      </w:pPr>
    </w:p>
    <w:p>
      <w:pPr>
        <w:pStyle w:val="3"/>
        <w:keepNext w:val="0"/>
        <w:keepLines w:val="0"/>
        <w:widowControl/>
        <w:suppressLineNumbers w:val="0"/>
        <w:shd w:val="clear" w:fill="FFFFFF"/>
        <w:spacing w:before="60" w:beforeAutospacing="0" w:after="60" w:afterAutospacing="0"/>
        <w:ind w:left="0" w:right="0" w:firstLine="510"/>
        <w:rPr>
          <w:rFonts w:hint="eastAsia" w:ascii="仿宋" w:hAnsi="仿宋" w:eastAsia="仿宋" w:cs="仿宋"/>
          <w:color w:val="3D3D3D"/>
          <w:spacing w:val="0"/>
          <w:sz w:val="30"/>
          <w:szCs w:val="30"/>
          <w:shd w:val="clear" w:fill="FFFFFF"/>
        </w:rPr>
      </w:pPr>
    </w:p>
    <w:p>
      <w:pPr>
        <w:pStyle w:val="3"/>
        <w:keepNext w:val="0"/>
        <w:keepLines w:val="0"/>
        <w:widowControl/>
        <w:suppressLineNumbers w:val="0"/>
        <w:shd w:val="clear" w:fill="FFFFFF"/>
        <w:spacing w:before="60" w:beforeAutospacing="0" w:after="60" w:afterAutospacing="0"/>
        <w:ind w:left="0" w:right="0" w:firstLine="510"/>
        <w:rPr>
          <w:rFonts w:hint="eastAsia" w:ascii="仿宋" w:hAnsi="仿宋" w:eastAsia="仿宋" w:cs="仿宋"/>
          <w:color w:val="3D3D3D"/>
          <w:spacing w:val="0"/>
          <w:sz w:val="30"/>
          <w:szCs w:val="30"/>
          <w:shd w:val="clear" w:fill="FFFFFF"/>
        </w:rPr>
      </w:pPr>
    </w:p>
    <w:p>
      <w:pPr>
        <w:pStyle w:val="3"/>
        <w:keepNext w:val="0"/>
        <w:keepLines w:val="0"/>
        <w:widowControl/>
        <w:suppressLineNumbers w:val="0"/>
        <w:shd w:val="clear" w:fill="FFFFFF"/>
        <w:spacing w:before="60" w:beforeAutospacing="0" w:after="60" w:afterAutospacing="0"/>
        <w:ind w:left="0" w:right="0" w:firstLine="510"/>
        <w:rPr>
          <w:rFonts w:hint="eastAsia" w:ascii="仿宋" w:hAnsi="仿宋" w:eastAsia="仿宋" w:cs="仿宋"/>
          <w:color w:val="3D3D3D"/>
          <w:spacing w:val="0"/>
          <w:sz w:val="30"/>
          <w:szCs w:val="30"/>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05BDC"/>
    <w:rsid w:val="071D6BDA"/>
    <w:rsid w:val="0A0C1F6B"/>
    <w:rsid w:val="0B475E80"/>
    <w:rsid w:val="0CFD63A4"/>
    <w:rsid w:val="1E50529B"/>
    <w:rsid w:val="1EC63A09"/>
    <w:rsid w:val="20CF388C"/>
    <w:rsid w:val="22205BDC"/>
    <w:rsid w:val="25402857"/>
    <w:rsid w:val="306C7DE4"/>
    <w:rsid w:val="32B24968"/>
    <w:rsid w:val="3BAC6AB7"/>
    <w:rsid w:val="4E0E26E8"/>
    <w:rsid w:val="531D7CD5"/>
    <w:rsid w:val="6093269E"/>
    <w:rsid w:val="6E0A4763"/>
    <w:rsid w:val="768D49B2"/>
    <w:rsid w:val="77A77BE1"/>
    <w:rsid w:val="7C9B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firstLine="640"/>
    </w:pPr>
    <w:rPr>
      <w:rFonts w:ascii="宋体" w:hAnsi="宋体" w:eastAsia="宋体" w:cs="宋体"/>
      <w:sz w:val="32"/>
      <w:szCs w:val="32"/>
      <w:lang w:val="zh-CN" w:eastAsia="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List Paragraph"/>
    <w:basedOn w:val="1"/>
    <w:qFormat/>
    <w:uiPriority w:val="0"/>
    <w:pPr>
      <w:ind w:left="220" w:firstLine="640"/>
    </w:pPr>
    <w:rPr>
      <w:rFonts w:ascii="宋体" w:hAnsi="宋体" w:eastAsia="宋体" w:cs="宋体"/>
      <w:lang w:val="zh-CN" w:eastAsia="zh-CN"/>
    </w:rPr>
  </w:style>
  <w:style w:type="paragraph" w:customStyle="1" w:styleId="8">
    <w:name w:val="Table Paragraph"/>
    <w:basedOn w:val="1"/>
    <w:qFormat/>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2021-01-20T01:20:00Z</dcterms:created>
  <dc:creator>上善若水</dc:creator>
  <cp:lastModifiedBy>。。。</cp:lastModifiedBy>
  <cp:lastPrinted>2021-01-20T01:22:00Z</cp:lastPrinted>
  <dcterms:modified xsi:type="dcterms:W3CDTF">2021-02-03T02:09:54Z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