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480"/>
        <w:jc w:val="center"/>
        <w:rPr>
          <w:rFonts w:eastAsia="宋体"/>
          <w:szCs w:val="32"/>
        </w:rPr>
      </w:pPr>
    </w:p>
    <w:p>
      <w:pPr>
        <w:pStyle w:val="4"/>
        <w:spacing w:line="560" w:lineRule="exact"/>
        <w:jc w:val="center"/>
        <w:rPr>
          <w:rFonts w:eastAsia="宋体"/>
          <w:szCs w:val="32"/>
        </w:rPr>
      </w:pPr>
    </w:p>
    <w:p>
      <w:pPr>
        <w:pStyle w:val="4"/>
        <w:spacing w:line="560" w:lineRule="exact"/>
        <w:jc w:val="center"/>
        <w:rPr>
          <w:rFonts w:eastAsia="宋体"/>
          <w:szCs w:val="32"/>
        </w:rPr>
      </w:pPr>
    </w:p>
    <w:p>
      <w:pPr>
        <w:pStyle w:val="4"/>
        <w:spacing w:line="560" w:lineRule="exact"/>
        <w:ind w:left="537" w:leftChars="0" w:hanging="537" w:hangingChars="192"/>
        <w:rPr>
          <w:rFonts w:eastAsia="宋体"/>
          <w:b w:val="0"/>
          <w:sz w:val="28"/>
          <w:szCs w:val="28"/>
        </w:rPr>
      </w:pPr>
    </w:p>
    <w:p>
      <w:pPr>
        <w:pStyle w:val="4"/>
        <w:spacing w:line="560" w:lineRule="exact"/>
        <w:ind w:left="537" w:leftChars="0" w:hanging="537" w:hangingChars="192"/>
        <w:rPr>
          <w:rFonts w:eastAsia="宋体"/>
          <w:b w:val="0"/>
          <w:sz w:val="28"/>
          <w:szCs w:val="28"/>
        </w:rPr>
      </w:pPr>
    </w:p>
    <w:p>
      <w:pPr>
        <w:pStyle w:val="4"/>
        <w:spacing w:line="560" w:lineRule="exact"/>
        <w:ind w:left="537" w:leftChars="0" w:hanging="537" w:hangingChars="192"/>
        <w:rPr>
          <w:rFonts w:eastAsia="宋体"/>
          <w:b w:val="0"/>
          <w:sz w:val="28"/>
          <w:szCs w:val="28"/>
        </w:rPr>
      </w:pPr>
    </w:p>
    <w:p>
      <w:pPr>
        <w:pStyle w:val="4"/>
        <w:spacing w:line="560" w:lineRule="exact"/>
        <w:ind w:left="614" w:leftChars="0" w:right="25" w:rightChars="12" w:hanging="614" w:hangingChars="192"/>
        <w:rPr>
          <w:rFonts w:eastAsia="楷体"/>
          <w:b w:val="0"/>
          <w:szCs w:val="32"/>
        </w:rPr>
      </w:pPr>
      <w:r>
        <w:rPr>
          <w:rFonts w:eastAsia="楷体"/>
          <w:b w:val="0"/>
          <w:szCs w:val="32"/>
        </w:rPr>
        <w:t>桓环许字﹝</w:t>
      </w:r>
      <w:r>
        <w:rPr>
          <w:rFonts w:hint="eastAsia" w:eastAsia="楷体"/>
          <w:b w:val="0"/>
          <w:szCs w:val="32"/>
        </w:rPr>
        <w:t>2021</w:t>
      </w:r>
      <w:r>
        <w:rPr>
          <w:rFonts w:eastAsia="楷体"/>
          <w:b w:val="0"/>
          <w:szCs w:val="32"/>
        </w:rPr>
        <w:t>﹞</w:t>
      </w:r>
      <w:r>
        <w:rPr>
          <w:rFonts w:hint="eastAsia" w:eastAsia="楷体"/>
          <w:b w:val="0"/>
          <w:szCs w:val="32"/>
          <w:lang w:val="en-US" w:eastAsia="zh-CN"/>
        </w:rPr>
        <w:t>28</w:t>
      </w:r>
      <w:r>
        <w:rPr>
          <w:rFonts w:eastAsia="楷体"/>
          <w:b w:val="0"/>
          <w:szCs w:val="32"/>
        </w:rPr>
        <w:t xml:space="preserve">号 </w:t>
      </w:r>
      <w:r>
        <w:rPr>
          <w:rFonts w:hint="eastAsia" w:eastAsia="楷体"/>
          <w:b w:val="0"/>
          <w:szCs w:val="32"/>
        </w:rPr>
        <w:t xml:space="preserve">                     </w:t>
      </w:r>
      <w:r>
        <w:rPr>
          <w:rFonts w:eastAsia="楷体"/>
          <w:b w:val="0"/>
          <w:szCs w:val="32"/>
        </w:rPr>
        <w:t xml:space="preserve">签发：宋  强  </w:t>
      </w:r>
    </w:p>
    <w:p>
      <w:pPr>
        <w:pStyle w:val="4"/>
        <w:spacing w:line="560" w:lineRule="exact"/>
        <w:jc w:val="center"/>
        <w:rPr>
          <w:rFonts w:ascii="方正小标宋简体" w:eastAsia="方正小标宋简体"/>
          <w:b w:val="0"/>
          <w:bCs w:val="0"/>
          <w:sz w:val="44"/>
          <w:szCs w:val="44"/>
        </w:rPr>
      </w:pPr>
    </w:p>
    <w:p>
      <w:pPr>
        <w:pStyle w:val="4"/>
        <w:spacing w:line="560" w:lineRule="exact"/>
        <w:ind w:left="37" w:leftChars="-85" w:right="-334" w:rightChars="-159" w:hanging="215" w:hangingChars="49"/>
        <w:jc w:val="center"/>
        <w:rPr>
          <w:rFonts w:hint="eastAsia" w:ascii="方正小标宋简体" w:eastAsia="方正小标宋简体"/>
          <w:b w:val="0"/>
          <w:sz w:val="44"/>
          <w:szCs w:val="44"/>
        </w:rPr>
      </w:pPr>
      <w:r>
        <w:rPr>
          <w:rFonts w:hint="eastAsia" w:ascii="方正小标宋简体" w:eastAsia="方正小标宋简体"/>
          <w:b w:val="0"/>
          <w:bCs w:val="0"/>
          <w:sz w:val="44"/>
          <w:szCs w:val="44"/>
        </w:rPr>
        <w:t>关于</w:t>
      </w:r>
      <w:r>
        <w:rPr>
          <w:rFonts w:hint="eastAsia" w:ascii="方正小标宋简体" w:eastAsia="方正小标宋简体"/>
          <w:b w:val="0"/>
          <w:sz w:val="44"/>
          <w:szCs w:val="44"/>
        </w:rPr>
        <w:t>山东森荣新材料股份有限公司PTFE电子</w:t>
      </w:r>
    </w:p>
    <w:p>
      <w:pPr>
        <w:pStyle w:val="4"/>
        <w:spacing w:line="560" w:lineRule="exact"/>
        <w:ind w:left="37" w:leftChars="-85" w:right="-334" w:rightChars="-159" w:hanging="215" w:hangingChars="49"/>
        <w:jc w:val="center"/>
        <w:rPr>
          <w:rFonts w:ascii="方正小标宋简体" w:eastAsia="方正小标宋简体"/>
          <w:b w:val="0"/>
          <w:bCs w:val="0"/>
          <w:sz w:val="44"/>
          <w:szCs w:val="44"/>
        </w:rPr>
      </w:pPr>
      <w:r>
        <w:rPr>
          <w:rFonts w:hint="eastAsia" w:ascii="方正小标宋简体" w:eastAsia="方正小标宋简体"/>
          <w:b w:val="0"/>
          <w:sz w:val="44"/>
          <w:szCs w:val="44"/>
        </w:rPr>
        <w:t>专用材料制造项目</w:t>
      </w:r>
      <w:r>
        <w:rPr>
          <w:rFonts w:hint="eastAsia" w:ascii="方正小标宋简体" w:eastAsia="方正小标宋简体"/>
          <w:b w:val="0"/>
          <w:bCs w:val="0"/>
          <w:sz w:val="44"/>
          <w:szCs w:val="44"/>
        </w:rPr>
        <w:t>环境影响报告表的审批意见</w:t>
      </w:r>
    </w:p>
    <w:p>
      <w:pPr>
        <w:pStyle w:val="4"/>
        <w:spacing w:line="560" w:lineRule="exact"/>
        <w:ind w:left="-22" w:leftChars="-85" w:right="-334" w:rightChars="-159" w:hanging="156" w:hangingChars="49"/>
        <w:jc w:val="left"/>
        <w:rPr>
          <w:rFonts w:eastAsia="仿宋"/>
          <w:b w:val="0"/>
          <w:bCs w:val="0"/>
          <w:szCs w:val="32"/>
        </w:rPr>
      </w:pPr>
    </w:p>
    <w:p>
      <w:pPr>
        <w:pStyle w:val="4"/>
        <w:spacing w:line="560" w:lineRule="exact"/>
        <w:ind w:left="0" w:leftChars="0" w:right="0" w:rightChars="0"/>
        <w:jc w:val="left"/>
        <w:rPr>
          <w:rFonts w:ascii="仿宋_GB2312" w:eastAsia="仿宋_GB2312"/>
          <w:b w:val="0"/>
          <w:bCs w:val="0"/>
          <w:szCs w:val="32"/>
        </w:rPr>
      </w:pPr>
      <w:r>
        <w:rPr>
          <w:rFonts w:hint="eastAsia" w:ascii="仿宋_GB2312" w:eastAsia="仿宋_GB2312"/>
          <w:b w:val="0"/>
          <w:szCs w:val="32"/>
        </w:rPr>
        <w:t>山东森荣新材料股份有限公司</w:t>
      </w:r>
      <w:r>
        <w:rPr>
          <w:rFonts w:hint="eastAsia" w:ascii="仿宋_GB2312" w:eastAsia="仿宋_GB2312"/>
          <w:b w:val="0"/>
          <w:bCs w:val="0"/>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你单位报来《PTFE电子专用材料制造项目环境影响报告表》（山东典图生态环境工程有限公司编制）收悉。经桓台县投资项目联合审批办公室及我局研究，</w:t>
      </w:r>
      <w:bookmarkStart w:id="0" w:name="_GoBack"/>
      <w:bookmarkEnd w:id="0"/>
      <w:r>
        <w:rPr>
          <w:rFonts w:hint="eastAsia" w:ascii="仿宋_GB2312" w:eastAsia="仿宋_GB2312"/>
          <w:sz w:val="32"/>
          <w:szCs w:val="32"/>
        </w:rPr>
        <w:t>根据环评文件，提出如下审批意见：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一、该项目建设地点位于淄博东岳经济开发区，</w:t>
      </w:r>
      <w:r>
        <w:rPr>
          <w:rFonts w:hint="eastAsia" w:ascii="仿宋_GB2312" w:eastAsia="仿宋_GB2312"/>
          <w:sz w:val="32"/>
          <w:szCs w:val="32"/>
          <w:highlight w:val="none"/>
          <w:lang w:eastAsia="zh-CN"/>
        </w:rPr>
        <w:t>寿济路以北、神舟路以西、园区西路以东。</w:t>
      </w:r>
      <w:r>
        <w:rPr>
          <w:rFonts w:hint="eastAsia" w:ascii="仿宋_GB2312" w:eastAsia="仿宋_GB2312"/>
          <w:sz w:val="32"/>
          <w:szCs w:val="32"/>
        </w:rPr>
        <w:t>新建项目</w:t>
      </w:r>
      <w:r>
        <w:rPr>
          <w:rFonts w:hint="eastAsia" w:ascii="仿宋_GB2312" w:eastAsia="仿宋_GB2312"/>
          <w:sz w:val="32"/>
          <w:szCs w:val="32"/>
          <w:lang w:eastAsia="zh-CN"/>
        </w:rPr>
        <w:t>，拟建设</w:t>
      </w:r>
      <w:r>
        <w:rPr>
          <w:rFonts w:hint="eastAsia" w:ascii="仿宋_GB2312" w:eastAsia="仿宋_GB2312"/>
          <w:sz w:val="32"/>
          <w:szCs w:val="32"/>
          <w:lang w:val="en-US" w:eastAsia="zh-CN"/>
        </w:rPr>
        <w:t>1座钢结构生产车间，并配套建设辅助设施、储运设施及公用设施。共建设1条</w:t>
      </w:r>
      <w:r>
        <w:rPr>
          <w:rFonts w:hint="default" w:ascii="仿宋_GB2312" w:eastAsia="仿宋_GB2312"/>
          <w:sz w:val="32"/>
          <w:szCs w:val="32"/>
          <w:lang w:val="en-US" w:eastAsia="zh-CN"/>
        </w:rPr>
        <w:t>PTFE</w:t>
      </w:r>
      <w:r>
        <w:rPr>
          <w:rFonts w:hint="eastAsia" w:ascii="仿宋_GB2312" w:eastAsia="仿宋_GB2312"/>
          <w:sz w:val="32"/>
          <w:szCs w:val="32"/>
          <w:lang w:val="en-US" w:eastAsia="zh-CN"/>
        </w:rPr>
        <w:t>电子专用材料生产线，购置PTFE压机等主要生产设备</w:t>
      </w:r>
      <w:r>
        <w:rPr>
          <w:rFonts w:hint="eastAsia" w:ascii="仿宋_GB2312" w:eastAsia="仿宋_GB2312"/>
          <w:color w:val="000000" w:themeColor="text1"/>
          <w:sz w:val="32"/>
          <w:szCs w:val="32"/>
          <w:highlight w:val="none"/>
          <w:lang w:val="en-US" w:eastAsia="zh-CN"/>
          <w14:textFill>
            <w14:solidFill>
              <w14:schemeClr w14:val="tx1"/>
            </w14:solidFill>
          </w14:textFill>
        </w:rPr>
        <w:t>72台（套）</w:t>
      </w:r>
      <w:r>
        <w:rPr>
          <w:rFonts w:hint="eastAsia" w:ascii="仿宋_GB2312" w:eastAsia="仿宋_GB2312"/>
          <w:sz w:val="32"/>
          <w:szCs w:val="32"/>
          <w:lang w:val="en-US" w:eastAsia="zh-CN"/>
        </w:rPr>
        <w:t>，建成后年产</w:t>
      </w:r>
      <w:r>
        <w:rPr>
          <w:rFonts w:hint="default" w:ascii="仿宋_GB2312" w:eastAsia="仿宋_GB2312"/>
          <w:sz w:val="32"/>
          <w:szCs w:val="32"/>
          <w:lang w:val="en-US" w:eastAsia="zh-CN"/>
        </w:rPr>
        <w:t>PTFE</w:t>
      </w:r>
      <w:r>
        <w:rPr>
          <w:rFonts w:hint="eastAsia" w:ascii="仿宋_GB2312" w:eastAsia="仿宋_GB2312"/>
          <w:sz w:val="32"/>
          <w:szCs w:val="32"/>
          <w:lang w:val="en-US" w:eastAsia="zh-CN"/>
        </w:rPr>
        <w:t>高频覆铜板33万m</w:t>
      </w:r>
      <w:r>
        <w:rPr>
          <w:rFonts w:hint="eastAsia" w:ascii="仿宋_GB2312" w:eastAsia="仿宋_GB2312"/>
          <w:sz w:val="32"/>
          <w:szCs w:val="32"/>
          <w:vertAlign w:val="superscript"/>
          <w:lang w:val="en-US" w:eastAsia="zh-CN"/>
        </w:rPr>
        <w:t>2</w:t>
      </w:r>
      <w:r>
        <w:rPr>
          <w:rFonts w:hint="eastAsia" w:ascii="仿宋_GB2312" w:eastAsia="仿宋_GB2312"/>
          <w:sz w:val="32"/>
          <w:szCs w:val="32"/>
          <w:lang w:val="en-US" w:eastAsia="zh-CN"/>
        </w:rPr>
        <w:t>。</w:t>
      </w:r>
      <w:r>
        <w:rPr>
          <w:rFonts w:hint="eastAsia" w:ascii="仿宋_GB2312" w:eastAsia="仿宋_GB2312"/>
          <w:sz w:val="32"/>
          <w:szCs w:val="32"/>
          <w:lang w:eastAsia="zh-CN"/>
        </w:rPr>
        <w:t>项目</w:t>
      </w:r>
      <w:r>
        <w:rPr>
          <w:rFonts w:hint="eastAsia" w:ascii="仿宋_GB2312" w:eastAsia="仿宋_GB2312"/>
          <w:sz w:val="32"/>
          <w:szCs w:val="32"/>
        </w:rPr>
        <w:t>总投资38000万元，其中环保投资800万元（设备及工艺流程详见环评报告表）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该项目环境影响报告表及相关材料已在</w:t>
      </w:r>
      <w:r>
        <w:rPr>
          <w:rFonts w:hint="eastAsia" w:ascii="仿宋_GB2312" w:eastAsia="仿宋_GB2312"/>
          <w:sz w:val="32"/>
          <w:szCs w:val="32"/>
          <w:lang w:eastAsia="zh-CN"/>
        </w:rPr>
        <w:t>桓台县人民政府</w:t>
      </w:r>
      <w:r>
        <w:rPr>
          <w:rFonts w:hint="eastAsia" w:ascii="仿宋_GB2312" w:eastAsia="仿宋_GB2312"/>
          <w:sz w:val="32"/>
          <w:szCs w:val="32"/>
        </w:rPr>
        <w:t>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二、项目在营运期必须严格落实环境影响报告表中提出的各项污染防治措施和以下</w:t>
      </w:r>
      <w:r>
        <w:rPr>
          <w:rFonts w:hint="eastAsia" w:ascii="仿宋_GB2312" w:hAnsi="宋体" w:eastAsia="仿宋_GB2312"/>
          <w:sz w:val="32"/>
          <w:szCs w:val="32"/>
        </w:rPr>
        <w:t>要</w:t>
      </w:r>
      <w:r>
        <w:rPr>
          <w:rFonts w:hint="eastAsia" w:ascii="仿宋_GB2312" w:eastAsia="仿宋_GB2312"/>
          <w:sz w:val="32"/>
          <w:szCs w:val="32"/>
        </w:rPr>
        <w:t>求：</w:t>
      </w:r>
    </w:p>
    <w:p>
      <w:pPr>
        <w:pStyle w:val="7"/>
        <w:spacing w:after="0" w:line="560" w:lineRule="exact"/>
        <w:ind w:left="0" w:leftChars="0" w:firstLine="640"/>
        <w:rPr>
          <w:rFonts w:hint="eastAsia" w:ascii="仿宋_GB2312" w:eastAsia="仿宋_GB2312" w:cs="Times New Roman"/>
          <w:sz w:val="32"/>
          <w:szCs w:val="32"/>
          <w:lang w:eastAsia="zh-CN"/>
        </w:rPr>
      </w:pPr>
      <w:r>
        <w:rPr>
          <w:rFonts w:hint="eastAsia" w:ascii="仿宋_GB2312" w:eastAsia="仿宋_GB2312" w:cs="Times New Roman"/>
          <w:sz w:val="32"/>
          <w:szCs w:val="32"/>
        </w:rPr>
        <w:t>1.项目</w:t>
      </w:r>
      <w:r>
        <w:rPr>
          <w:rFonts w:hint="eastAsia" w:ascii="仿宋_GB2312" w:eastAsia="仿宋_GB2312" w:cs="Times New Roman"/>
          <w:sz w:val="32"/>
          <w:szCs w:val="32"/>
          <w:lang w:eastAsia="zh-CN"/>
        </w:rPr>
        <w:t>有组织废气主要为有机废气（包括烘干废气、烘焙废气、热压废气）、天然气锅炉燃烧废气。烘干、烘焙、热压等工序产生的有机废气经两级活性炭吸附后通过</w:t>
      </w:r>
      <w:r>
        <w:rPr>
          <w:rFonts w:hint="eastAsia" w:ascii="仿宋_GB2312" w:eastAsia="仿宋_GB2312" w:cs="Times New Roman"/>
          <w:sz w:val="32"/>
          <w:szCs w:val="32"/>
        </w:rPr>
        <w:t>15m高排气筒DA00</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排放</w:t>
      </w:r>
      <w:r>
        <w:rPr>
          <w:rFonts w:hint="eastAsia" w:ascii="仿宋_GB2312" w:eastAsia="仿宋_GB2312" w:cs="Times New Roman"/>
          <w:sz w:val="32"/>
          <w:szCs w:val="32"/>
          <w:lang w:eastAsia="zh-CN"/>
        </w:rPr>
        <w:t>。天然气导热油炉配备低氮燃烧器，废气经</w:t>
      </w:r>
      <w:r>
        <w:rPr>
          <w:rFonts w:hint="eastAsia" w:ascii="仿宋_GB2312" w:eastAsia="仿宋_GB2312" w:cs="Times New Roman"/>
          <w:sz w:val="32"/>
          <w:szCs w:val="32"/>
        </w:rPr>
        <w:t>15m高排气筒DA002排放</w:t>
      </w:r>
      <w:r>
        <w:rPr>
          <w:rFonts w:hint="eastAsia" w:ascii="仿宋_GB2312" w:eastAsia="仿宋_GB2312" w:cs="Times New Roman"/>
          <w:sz w:val="32"/>
          <w:szCs w:val="32"/>
          <w:lang w:eastAsia="zh-CN"/>
        </w:rPr>
        <w:t>。</w:t>
      </w:r>
      <w:r>
        <w:rPr>
          <w:rFonts w:hint="eastAsia" w:ascii="仿宋_GB2312" w:eastAsia="仿宋_GB2312"/>
          <w:sz w:val="32"/>
          <w:szCs w:val="32"/>
        </w:rPr>
        <w:t>有组织废气排放须满足</w:t>
      </w:r>
      <w:r>
        <w:rPr>
          <w:rFonts w:hint="eastAsia" w:ascii="仿宋_GB2312" w:eastAsia="仿宋_GB2312" w:cs="Times New Roman"/>
          <w:sz w:val="32"/>
          <w:szCs w:val="32"/>
        </w:rPr>
        <w:t>《挥发性有机物排放标准 第7部分：其他行业》（DB37/2801.7-2019）表1相关排放限值、《区域性大气污染物综合排放标准》（DB37/2376-2019）表1重点控制区排放限值、《锅炉大气污染物排放标准》（DB37/2374-2018）表2重点控制区污染物排放限值</w:t>
      </w:r>
      <w:r>
        <w:rPr>
          <w:rFonts w:hint="eastAsia" w:ascii="仿宋_GB2312" w:eastAsia="仿宋_GB2312" w:cs="Times New Roman"/>
          <w:sz w:val="32"/>
          <w:szCs w:val="32"/>
          <w:lang w:eastAsia="zh-CN"/>
        </w:rPr>
        <w:t>。</w:t>
      </w:r>
    </w:p>
    <w:p>
      <w:pPr>
        <w:pStyle w:val="7"/>
        <w:spacing w:after="0" w:line="560" w:lineRule="exact"/>
        <w:ind w:left="0" w:leftChars="0" w:firstLine="640"/>
        <w:rPr>
          <w:rFonts w:hint="eastAsia" w:ascii="仿宋_GB2312" w:eastAsia="仿宋_GB2312"/>
          <w:sz w:val="32"/>
          <w:szCs w:val="32"/>
        </w:rPr>
      </w:pPr>
      <w:r>
        <w:rPr>
          <w:rFonts w:hint="eastAsia" w:ascii="仿宋_GB2312" w:eastAsia="仿宋_GB2312"/>
          <w:sz w:val="32"/>
          <w:szCs w:val="32"/>
        </w:rPr>
        <w:t>无组织</w:t>
      </w:r>
      <w:r>
        <w:rPr>
          <w:rFonts w:hint="eastAsia" w:ascii="仿宋_GB2312" w:eastAsia="仿宋_GB2312"/>
          <w:sz w:val="32"/>
          <w:szCs w:val="32"/>
          <w:lang w:eastAsia="zh-CN"/>
        </w:rPr>
        <w:t>废气</w:t>
      </w:r>
      <w:r>
        <w:rPr>
          <w:rFonts w:hint="eastAsia" w:ascii="仿宋_GB2312" w:eastAsia="仿宋_GB2312"/>
          <w:sz w:val="32"/>
          <w:szCs w:val="32"/>
        </w:rPr>
        <w:t>须积极采取有效措施</w:t>
      </w:r>
      <w:r>
        <w:rPr>
          <w:rFonts w:hint="eastAsia" w:ascii="仿宋_GB2312" w:eastAsia="仿宋_GB2312"/>
          <w:sz w:val="32"/>
          <w:szCs w:val="32"/>
          <w:lang w:eastAsia="zh-CN"/>
        </w:rPr>
        <w:t>，</w:t>
      </w:r>
      <w:r>
        <w:rPr>
          <w:rFonts w:hint="eastAsia" w:ascii="仿宋_GB2312" w:eastAsia="仿宋_GB2312"/>
          <w:sz w:val="32"/>
          <w:szCs w:val="32"/>
        </w:rPr>
        <w:t>严格按照《挥发性有机物无组织排放控制标准》（GB37822-2019）及《重点行业挥发性有机物综合治理方案》中相关要求管理。确保无组织</w:t>
      </w:r>
      <w:r>
        <w:rPr>
          <w:rFonts w:hint="eastAsia" w:ascii="仿宋_GB2312" w:eastAsia="仿宋_GB2312"/>
          <w:sz w:val="32"/>
          <w:szCs w:val="32"/>
          <w:lang w:eastAsia="zh-CN"/>
        </w:rPr>
        <w:t>有机废气</w:t>
      </w:r>
      <w:r>
        <w:rPr>
          <w:rFonts w:hint="eastAsia" w:ascii="仿宋_GB2312" w:eastAsia="仿宋_GB2312"/>
          <w:sz w:val="32"/>
          <w:szCs w:val="32"/>
        </w:rPr>
        <w:t>排放满足《挥发性有机物排放标准 第7部分：其他行业》（DB37/2801.7-2019）表3厂界监控点浓度限值要求；确保无组织颗粒物排放满足《大气污染物综合排放标准》（GB16297-1996）表2中相关要求。</w:t>
      </w:r>
    </w:p>
    <w:p>
      <w:pPr>
        <w:numPr>
          <w:ilvl w:val="0"/>
          <w:numId w:val="0"/>
        </w:num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项目废水主要为循环冷却废水、生活污水。生活污水经化粪池处理后与循环冷却水经市政污水管网排入园区污水处理厂进一步处理。废水排放须满足《污水排入城镇下水道水质标准》（GB/T31962-2015）B级标准要求</w:t>
      </w:r>
      <w:r>
        <w:rPr>
          <w:rFonts w:hint="eastAsia" w:ascii="仿宋_GB2312" w:eastAsia="仿宋_GB2312"/>
          <w:sz w:val="32"/>
          <w:szCs w:val="32"/>
          <w:lang w:eastAsia="zh-CN"/>
        </w:rPr>
        <w:t>及</w:t>
      </w:r>
    </w:p>
    <w:p>
      <w:pPr>
        <w:numPr>
          <w:ilvl w:val="0"/>
          <w:numId w:val="0"/>
        </w:num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3.项目营运期产生的固体废物主要为</w:t>
      </w:r>
      <w:r>
        <w:rPr>
          <w:rFonts w:hint="eastAsia" w:ascii="仿宋_GB2312" w:eastAsia="仿宋_GB2312"/>
          <w:sz w:val="32"/>
          <w:szCs w:val="32"/>
          <w:lang w:val="en-US" w:eastAsia="zh-CN"/>
        </w:rPr>
        <w:t>粘结片裁边边角料，</w:t>
      </w:r>
      <w:r>
        <w:rPr>
          <w:rFonts w:hint="default" w:ascii="仿宋_GB2312" w:eastAsia="仿宋_GB2312"/>
          <w:sz w:val="32"/>
          <w:szCs w:val="32"/>
          <w:lang w:val="en-US" w:eastAsia="zh-CN"/>
        </w:rPr>
        <w:t>PTFE</w:t>
      </w:r>
      <w:r>
        <w:rPr>
          <w:rFonts w:hint="eastAsia" w:ascii="仿宋_GB2312" w:eastAsia="仿宋_GB2312"/>
          <w:sz w:val="32"/>
          <w:szCs w:val="32"/>
          <w:lang w:val="en-US" w:eastAsia="zh-CN"/>
        </w:rPr>
        <w:t>坯料旋切、分切下脚料，废缓压垫板纸，覆铜板剪板边角料，产生的不合格品，废包装材料，原料包装桶，废活性炭，废润滑油，废导热油，生活垃圾。</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按照固体废物“资源化、减量化、无害化”原则，项目</w:t>
      </w:r>
      <w:r>
        <w:rPr>
          <w:rFonts w:hint="eastAsia" w:ascii="仿宋_GB2312" w:eastAsia="仿宋_GB2312"/>
          <w:sz w:val="32"/>
          <w:szCs w:val="32"/>
          <w:lang w:val="en-US" w:eastAsia="zh-CN"/>
        </w:rPr>
        <w:t>粘结片裁边边角料、</w:t>
      </w:r>
      <w:r>
        <w:rPr>
          <w:rFonts w:hint="default" w:ascii="仿宋_GB2312" w:eastAsia="仿宋_GB2312"/>
          <w:sz w:val="32"/>
          <w:szCs w:val="32"/>
          <w:lang w:val="en-US" w:eastAsia="zh-CN"/>
        </w:rPr>
        <w:t>PTFE</w:t>
      </w:r>
      <w:r>
        <w:rPr>
          <w:rFonts w:hint="eastAsia" w:ascii="仿宋_GB2312" w:eastAsia="仿宋_GB2312"/>
          <w:sz w:val="32"/>
          <w:szCs w:val="32"/>
          <w:lang w:val="en-US" w:eastAsia="zh-CN"/>
        </w:rPr>
        <w:t>坯料旋切、分切下脚料、</w:t>
      </w:r>
      <w:r>
        <w:rPr>
          <w:rFonts w:hint="eastAsia" w:ascii="仿宋_GB2312" w:eastAsia="仿宋_GB2312"/>
          <w:sz w:val="32"/>
          <w:szCs w:val="32"/>
        </w:rPr>
        <w:t>废包装袋、不合格产品、废缓压垫纸板、废玻纤布，集中收集后外售；</w:t>
      </w:r>
      <w:r>
        <w:rPr>
          <w:rFonts w:hint="eastAsia" w:ascii="仿宋_GB2312" w:eastAsia="仿宋_GB2312"/>
          <w:sz w:val="32"/>
          <w:szCs w:val="32"/>
          <w:lang w:eastAsia="zh-CN"/>
        </w:rPr>
        <w:t>原料包装桶返回厂家；</w:t>
      </w:r>
      <w:r>
        <w:rPr>
          <w:rFonts w:hint="eastAsia" w:ascii="仿宋_GB2312" w:eastAsia="仿宋_GB2312"/>
          <w:sz w:val="32"/>
          <w:szCs w:val="32"/>
        </w:rPr>
        <w:t>废导热油</w:t>
      </w:r>
      <w:r>
        <w:rPr>
          <w:rFonts w:hint="eastAsia" w:ascii="仿宋_GB2312" w:eastAsia="仿宋_GB2312"/>
          <w:sz w:val="32"/>
          <w:szCs w:val="32"/>
          <w:lang w:eastAsia="zh-CN"/>
        </w:rPr>
        <w:t>、废润滑油、废活性炭</w:t>
      </w:r>
      <w:r>
        <w:rPr>
          <w:rFonts w:hint="eastAsia" w:ascii="仿宋_GB2312" w:eastAsia="仿宋_GB2312"/>
          <w:sz w:val="32"/>
          <w:szCs w:val="32"/>
        </w:rPr>
        <w:t>等危险废物必须按协议全部交由有资质的单位回收处理，并做好记录，严禁擅自排放、倾倒；生活垃圾由环卫部门定期清理外运。一般固废须满足《一般工业固体废物贮存和填埋污染控制标准》（GB 18599-2020）；危险废物须满足《危险废物贮存污染控制标准》（GB18597-2001）及2013年修改单要求。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4.项目要对高噪音设备采取减震、消音、隔音等措施，确保厂界噪声满足《工业企业厂界环境噪声排放标准》（GB12348-2008）2类功能区标准（昼间≤60dB（A）,夜间≤50dB（A））</w:t>
      </w:r>
      <w:r>
        <w:rPr>
          <w:rFonts w:hint="eastAsia" w:ascii="仿宋_GB2312" w:hAnsi="宋体" w:eastAsia="仿宋_GB2312"/>
          <w:sz w:val="32"/>
          <w:szCs w:val="32"/>
        </w:rPr>
        <w:t>要</w:t>
      </w:r>
      <w:r>
        <w:rPr>
          <w:rFonts w:hint="eastAsia" w:ascii="仿宋_GB2312" w:eastAsia="仿宋_GB2312"/>
          <w:sz w:val="32"/>
          <w:szCs w:val="32"/>
        </w:rPr>
        <w:t>求，严防噪声扰民。</w:t>
      </w:r>
    </w:p>
    <w:p>
      <w:pPr>
        <w:keepNext w:val="0"/>
        <w:keepLines w:val="0"/>
        <w:pageBreakBefore w:val="0"/>
        <w:widowControl w:val="0"/>
        <w:kinsoku/>
        <w:wordWrap/>
        <w:overflowPunct/>
        <w:topLinePunct w:val="0"/>
        <w:bidi w:val="0"/>
        <w:adjustRightInd/>
        <w:snapToGrid/>
        <w:spacing w:line="560" w:lineRule="exact"/>
        <w:ind w:left="0" w:leftChars="0" w:right="0" w:rightChars="0" w:firstLine="640" w:firstLineChars="200"/>
        <w:rPr>
          <w:rFonts w:hint="eastAsia" w:ascii="仿宋_GB2312" w:eastAsia="仿宋_GB2312"/>
          <w:sz w:val="32"/>
          <w:szCs w:val="32"/>
          <w:lang w:eastAsia="zh-CN"/>
        </w:rPr>
      </w:pPr>
      <w:r>
        <w:rPr>
          <w:rFonts w:hint="eastAsia" w:ascii="仿宋_GB2312" w:eastAsia="仿宋_GB2312"/>
          <w:sz w:val="32"/>
          <w:szCs w:val="32"/>
        </w:rPr>
        <w:t>5.加强环保宣传教育，制定环保管理制度，</w:t>
      </w:r>
      <w:r>
        <w:rPr>
          <w:rFonts w:hint="eastAsia" w:ascii="仿宋_GB2312" w:eastAsia="仿宋_GB2312"/>
          <w:sz w:val="32"/>
          <w:szCs w:val="32"/>
          <w:lang w:eastAsia="zh-CN"/>
        </w:rPr>
        <w:t>严格落实环评报告表提出的环境管理要求及监测计划。</w:t>
      </w:r>
      <w:r>
        <w:rPr>
          <w:rFonts w:hint="eastAsia" w:ascii="仿宋_GB2312" w:hAnsi="仿宋" w:eastAsia="仿宋_GB2312"/>
          <w:sz w:val="32"/>
          <w:szCs w:val="32"/>
          <w:shd w:val="clear" w:color="auto" w:fill="FFFFFF"/>
        </w:rPr>
        <w:t>有组织排气筒须按规范要求设置永久性监测采样孔和采样平台。凡符合在线监测安装要求的必须安装在线监控设施。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6.该项目建成后，主要污染物排放量应控制在该项目确认的总量控制指标之内，并严格按照《排污许可管理办法（试行）》及《排污许可分类管理名录》等相关要求，做好排污许可证相应申报工作。</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7.</w:t>
      </w:r>
      <w:r>
        <w:rPr>
          <w:rFonts w:hint="eastAsia" w:ascii="仿宋_GB2312" w:hAnsi="仿宋" w:eastAsia="仿宋_GB2312"/>
          <w:sz w:val="32"/>
          <w:szCs w:val="32"/>
          <w:shd w:val="clear" w:color="auto" w:fill="FFFFFF"/>
        </w:rPr>
        <w:t>有组织排气筒须按规范要求设置永久性监测采样孔和采样平台。凡符合在线监测安装要求的必须安装在线监控设施。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8.该项目如发生环境信访事件，影响周边环境质量，必须立即停产整改。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若该项目的性质、规模、地点、采用的生产工艺或者防治污染、防止生态破坏的措施发生重大变化，应当重新向我局申报环境影响评价文件。若项目在验收时所执行的排放标准发生变化，必须按新排放标准进行验收。</w:t>
      </w:r>
    </w:p>
    <w:p>
      <w:pPr>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四、项目建设须执行配套的环境保护设施与主体工程同时设计、同时施工、同时投产使用的“三同时”制度。项目建成后，要按照《建设项目环境保护管理条例》要求，及时组织建设项目环保竣工验收，经验收合格后方可正式投入使用。否则，我局将依法处理。</w:t>
      </w:r>
    </w:p>
    <w:p>
      <w:pPr>
        <w:autoSpaceDE w:val="0"/>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五、唐山镇人民政府、</w:t>
      </w:r>
      <w:r>
        <w:rPr>
          <w:rFonts w:hint="eastAsia" w:ascii="仿宋_GB2312" w:hAnsi="仿宋" w:eastAsia="仿宋_GB2312"/>
          <w:sz w:val="32"/>
          <w:szCs w:val="32"/>
        </w:rPr>
        <w:t>桓台县生态环境保护综合执法大队</w:t>
      </w:r>
      <w:r>
        <w:rPr>
          <w:rFonts w:hint="eastAsia" w:ascii="仿宋_GB2312" w:eastAsia="仿宋_GB2312"/>
          <w:sz w:val="32"/>
          <w:szCs w:val="32"/>
        </w:rPr>
        <w:t>负责该项目日常环境监察工作。</w:t>
      </w:r>
    </w:p>
    <w:p>
      <w:pPr>
        <w:spacing w:line="560" w:lineRule="exact"/>
        <w:ind w:left="-178" w:leftChars="-85" w:right="-313" w:rightChars="-149" w:firstLine="640" w:firstLineChars="200"/>
        <w:rPr>
          <w:rFonts w:ascii="仿宋_GB2312" w:eastAsia="仿宋_GB2312"/>
          <w:sz w:val="32"/>
          <w:szCs w:val="32"/>
        </w:rPr>
      </w:pPr>
    </w:p>
    <w:p>
      <w:pPr>
        <w:spacing w:line="560" w:lineRule="exact"/>
        <w:ind w:left="-178" w:leftChars="-85" w:right="-313" w:rightChars="-149" w:firstLine="640" w:firstLineChars="200"/>
        <w:rPr>
          <w:rFonts w:ascii="仿宋_GB2312" w:eastAsia="仿宋_GB2312"/>
          <w:sz w:val="32"/>
          <w:szCs w:val="32"/>
        </w:rPr>
      </w:pPr>
    </w:p>
    <w:p>
      <w:pPr>
        <w:spacing w:line="560" w:lineRule="exact"/>
        <w:ind w:left="-178" w:leftChars="-85" w:right="-313" w:rightChars="-149" w:firstLine="640" w:firstLineChars="200"/>
        <w:jc w:val="center"/>
        <w:rPr>
          <w:rFonts w:ascii="仿宋_GB2312" w:eastAsia="仿宋_GB2312"/>
          <w:sz w:val="32"/>
          <w:szCs w:val="32"/>
        </w:rPr>
      </w:pPr>
      <w:r>
        <w:rPr>
          <w:rFonts w:hint="eastAsia" w:ascii="仿宋_GB2312" w:eastAsia="仿宋_GB2312"/>
          <w:sz w:val="32"/>
          <w:szCs w:val="32"/>
        </w:rPr>
        <w:t xml:space="preserve">                          淄博市生态环境局桓台分局</w:t>
      </w:r>
    </w:p>
    <w:p>
      <w:pPr>
        <w:spacing w:line="560" w:lineRule="exact"/>
        <w:ind w:left="-178" w:leftChars="-85" w:right="-313" w:rightChars="-149" w:firstLine="640" w:firstLineChars="200"/>
        <w:jc w:val="center"/>
        <w:rPr>
          <w:rFonts w:ascii="仿宋_GB2312" w:eastAsia="仿宋_GB2312"/>
          <w:sz w:val="32"/>
          <w:szCs w:val="32"/>
        </w:rPr>
      </w:pPr>
      <w:r>
        <w:rPr>
          <w:rFonts w:hint="eastAsia" w:ascii="仿宋_GB2312" w:eastAsia="仿宋_GB2312"/>
          <w:sz w:val="32"/>
          <w:szCs w:val="32"/>
        </w:rPr>
        <w:t xml:space="preserve">                           2021年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D2431"/>
    <w:rsid w:val="000236DC"/>
    <w:rsid w:val="000273C8"/>
    <w:rsid w:val="000301E2"/>
    <w:rsid w:val="000760C6"/>
    <w:rsid w:val="00082247"/>
    <w:rsid w:val="00085FB8"/>
    <w:rsid w:val="000C5245"/>
    <w:rsid w:val="000D1122"/>
    <w:rsid w:val="000E0B36"/>
    <w:rsid w:val="000E118A"/>
    <w:rsid w:val="000F3B38"/>
    <w:rsid w:val="000F54E6"/>
    <w:rsid w:val="0010643D"/>
    <w:rsid w:val="001135B4"/>
    <w:rsid w:val="00115683"/>
    <w:rsid w:val="001227E2"/>
    <w:rsid w:val="001462D6"/>
    <w:rsid w:val="00181332"/>
    <w:rsid w:val="001817F0"/>
    <w:rsid w:val="001978A5"/>
    <w:rsid w:val="001D4529"/>
    <w:rsid w:val="00212155"/>
    <w:rsid w:val="00227813"/>
    <w:rsid w:val="0023290D"/>
    <w:rsid w:val="00245963"/>
    <w:rsid w:val="00263534"/>
    <w:rsid w:val="00267E7E"/>
    <w:rsid w:val="00273FBF"/>
    <w:rsid w:val="002805BE"/>
    <w:rsid w:val="002B240E"/>
    <w:rsid w:val="002C1FA2"/>
    <w:rsid w:val="002D73D7"/>
    <w:rsid w:val="00327F0B"/>
    <w:rsid w:val="00330150"/>
    <w:rsid w:val="003627F1"/>
    <w:rsid w:val="00363404"/>
    <w:rsid w:val="00370A2B"/>
    <w:rsid w:val="0038489F"/>
    <w:rsid w:val="00397B7A"/>
    <w:rsid w:val="003A7A7B"/>
    <w:rsid w:val="003C3F55"/>
    <w:rsid w:val="003E37D0"/>
    <w:rsid w:val="003F3C1B"/>
    <w:rsid w:val="00403357"/>
    <w:rsid w:val="004445D8"/>
    <w:rsid w:val="00471DD1"/>
    <w:rsid w:val="004868D0"/>
    <w:rsid w:val="00487B29"/>
    <w:rsid w:val="00497069"/>
    <w:rsid w:val="004A5550"/>
    <w:rsid w:val="004A7A5A"/>
    <w:rsid w:val="004C0372"/>
    <w:rsid w:val="004D3447"/>
    <w:rsid w:val="004D4101"/>
    <w:rsid w:val="00527088"/>
    <w:rsid w:val="0054396D"/>
    <w:rsid w:val="0054623D"/>
    <w:rsid w:val="00595184"/>
    <w:rsid w:val="00595203"/>
    <w:rsid w:val="005A71E5"/>
    <w:rsid w:val="005C198B"/>
    <w:rsid w:val="006154E2"/>
    <w:rsid w:val="0062646C"/>
    <w:rsid w:val="0064045D"/>
    <w:rsid w:val="0064082D"/>
    <w:rsid w:val="00643CB3"/>
    <w:rsid w:val="00644C12"/>
    <w:rsid w:val="006629CC"/>
    <w:rsid w:val="006805AC"/>
    <w:rsid w:val="006B5605"/>
    <w:rsid w:val="006E3404"/>
    <w:rsid w:val="006F3B02"/>
    <w:rsid w:val="007048B1"/>
    <w:rsid w:val="007076F5"/>
    <w:rsid w:val="00722893"/>
    <w:rsid w:val="0073289B"/>
    <w:rsid w:val="007361E9"/>
    <w:rsid w:val="00737030"/>
    <w:rsid w:val="007409F1"/>
    <w:rsid w:val="00743A9A"/>
    <w:rsid w:val="007457F6"/>
    <w:rsid w:val="00766A2A"/>
    <w:rsid w:val="007724F0"/>
    <w:rsid w:val="00775D2F"/>
    <w:rsid w:val="007D1667"/>
    <w:rsid w:val="007D2F63"/>
    <w:rsid w:val="007E5B84"/>
    <w:rsid w:val="007F3709"/>
    <w:rsid w:val="007F74D3"/>
    <w:rsid w:val="0080398B"/>
    <w:rsid w:val="0083073B"/>
    <w:rsid w:val="0083695C"/>
    <w:rsid w:val="0084480A"/>
    <w:rsid w:val="00846482"/>
    <w:rsid w:val="00846ED7"/>
    <w:rsid w:val="008623CD"/>
    <w:rsid w:val="00895A9F"/>
    <w:rsid w:val="008C3761"/>
    <w:rsid w:val="008D2431"/>
    <w:rsid w:val="008D52AE"/>
    <w:rsid w:val="008E5FF9"/>
    <w:rsid w:val="00917C16"/>
    <w:rsid w:val="00933A4D"/>
    <w:rsid w:val="009471AB"/>
    <w:rsid w:val="00962BA1"/>
    <w:rsid w:val="00986201"/>
    <w:rsid w:val="00994B5F"/>
    <w:rsid w:val="009E06E8"/>
    <w:rsid w:val="009E083E"/>
    <w:rsid w:val="009E5C52"/>
    <w:rsid w:val="009E70F6"/>
    <w:rsid w:val="00A002B0"/>
    <w:rsid w:val="00A01E72"/>
    <w:rsid w:val="00A06119"/>
    <w:rsid w:val="00A076FC"/>
    <w:rsid w:val="00A324D7"/>
    <w:rsid w:val="00A46DD6"/>
    <w:rsid w:val="00A565AF"/>
    <w:rsid w:val="00A71255"/>
    <w:rsid w:val="00A871AF"/>
    <w:rsid w:val="00A965D5"/>
    <w:rsid w:val="00AA6AA8"/>
    <w:rsid w:val="00AB69B3"/>
    <w:rsid w:val="00AC32B5"/>
    <w:rsid w:val="00AD4BA3"/>
    <w:rsid w:val="00AF6106"/>
    <w:rsid w:val="00B00BD4"/>
    <w:rsid w:val="00B06371"/>
    <w:rsid w:val="00B16F8E"/>
    <w:rsid w:val="00B17E24"/>
    <w:rsid w:val="00B26C63"/>
    <w:rsid w:val="00B27FA3"/>
    <w:rsid w:val="00B46C87"/>
    <w:rsid w:val="00B562D1"/>
    <w:rsid w:val="00B658C1"/>
    <w:rsid w:val="00BC5E04"/>
    <w:rsid w:val="00BE5B74"/>
    <w:rsid w:val="00C32E4D"/>
    <w:rsid w:val="00C64087"/>
    <w:rsid w:val="00C654FA"/>
    <w:rsid w:val="00C87EA7"/>
    <w:rsid w:val="00CA0EA4"/>
    <w:rsid w:val="00CE28F8"/>
    <w:rsid w:val="00CE296D"/>
    <w:rsid w:val="00D157AA"/>
    <w:rsid w:val="00D24478"/>
    <w:rsid w:val="00D57CFB"/>
    <w:rsid w:val="00D66194"/>
    <w:rsid w:val="00D669A0"/>
    <w:rsid w:val="00D712D1"/>
    <w:rsid w:val="00D80308"/>
    <w:rsid w:val="00D81781"/>
    <w:rsid w:val="00D835AB"/>
    <w:rsid w:val="00D91B37"/>
    <w:rsid w:val="00DA446A"/>
    <w:rsid w:val="00DC3A80"/>
    <w:rsid w:val="00DE3C8E"/>
    <w:rsid w:val="00DE751A"/>
    <w:rsid w:val="00E05A38"/>
    <w:rsid w:val="00E06F66"/>
    <w:rsid w:val="00E13C62"/>
    <w:rsid w:val="00E43089"/>
    <w:rsid w:val="00E578AF"/>
    <w:rsid w:val="00EB2731"/>
    <w:rsid w:val="00EB62C8"/>
    <w:rsid w:val="00EC5BD5"/>
    <w:rsid w:val="00ED7379"/>
    <w:rsid w:val="00EE515F"/>
    <w:rsid w:val="00F027E2"/>
    <w:rsid w:val="00F34B87"/>
    <w:rsid w:val="00F37C67"/>
    <w:rsid w:val="00F7446C"/>
    <w:rsid w:val="00F76624"/>
    <w:rsid w:val="00F825FB"/>
    <w:rsid w:val="00F90CA8"/>
    <w:rsid w:val="00F9190B"/>
    <w:rsid w:val="00F970E5"/>
    <w:rsid w:val="00FA1CDF"/>
    <w:rsid w:val="00FA66BB"/>
    <w:rsid w:val="00FE7083"/>
    <w:rsid w:val="0157437F"/>
    <w:rsid w:val="02F508E6"/>
    <w:rsid w:val="03340A64"/>
    <w:rsid w:val="061D55F8"/>
    <w:rsid w:val="06476550"/>
    <w:rsid w:val="065A1ED3"/>
    <w:rsid w:val="068E413D"/>
    <w:rsid w:val="06E44548"/>
    <w:rsid w:val="095F7825"/>
    <w:rsid w:val="0BD46BE3"/>
    <w:rsid w:val="0BEE638C"/>
    <w:rsid w:val="0D655736"/>
    <w:rsid w:val="0D6B5937"/>
    <w:rsid w:val="123F2B25"/>
    <w:rsid w:val="130F2CFC"/>
    <w:rsid w:val="134C67F5"/>
    <w:rsid w:val="13B26CB3"/>
    <w:rsid w:val="158D6738"/>
    <w:rsid w:val="15D81579"/>
    <w:rsid w:val="15FC3F31"/>
    <w:rsid w:val="16E16103"/>
    <w:rsid w:val="174D0702"/>
    <w:rsid w:val="17D84B9F"/>
    <w:rsid w:val="18AB61E5"/>
    <w:rsid w:val="1B555F49"/>
    <w:rsid w:val="1B9B6801"/>
    <w:rsid w:val="1CB465A1"/>
    <w:rsid w:val="1D5573AE"/>
    <w:rsid w:val="1D6D3975"/>
    <w:rsid w:val="1DCD7702"/>
    <w:rsid w:val="207A218A"/>
    <w:rsid w:val="215D41A2"/>
    <w:rsid w:val="227B447D"/>
    <w:rsid w:val="232044E0"/>
    <w:rsid w:val="23F61187"/>
    <w:rsid w:val="24423655"/>
    <w:rsid w:val="256416EB"/>
    <w:rsid w:val="26551B2B"/>
    <w:rsid w:val="28C1779B"/>
    <w:rsid w:val="28FF09B7"/>
    <w:rsid w:val="29F84FF9"/>
    <w:rsid w:val="2A8F086E"/>
    <w:rsid w:val="2AB123E1"/>
    <w:rsid w:val="2B947B71"/>
    <w:rsid w:val="2CE63FDF"/>
    <w:rsid w:val="2DC020FA"/>
    <w:rsid w:val="2E185FAE"/>
    <w:rsid w:val="2F2F60AB"/>
    <w:rsid w:val="2F922993"/>
    <w:rsid w:val="2FFF159B"/>
    <w:rsid w:val="30651646"/>
    <w:rsid w:val="328C323F"/>
    <w:rsid w:val="328F26D1"/>
    <w:rsid w:val="32E31F6C"/>
    <w:rsid w:val="33EB4194"/>
    <w:rsid w:val="34A70A87"/>
    <w:rsid w:val="35063E13"/>
    <w:rsid w:val="3599258B"/>
    <w:rsid w:val="37FF02B0"/>
    <w:rsid w:val="382C57AC"/>
    <w:rsid w:val="388A4374"/>
    <w:rsid w:val="39187898"/>
    <w:rsid w:val="397E4B4B"/>
    <w:rsid w:val="3A2C1C5B"/>
    <w:rsid w:val="3A663510"/>
    <w:rsid w:val="3B86349B"/>
    <w:rsid w:val="3B8A7168"/>
    <w:rsid w:val="3BF75EB0"/>
    <w:rsid w:val="3C1C3BC3"/>
    <w:rsid w:val="3C3C1C9B"/>
    <w:rsid w:val="3C877EB4"/>
    <w:rsid w:val="3CDC13BD"/>
    <w:rsid w:val="3E39054D"/>
    <w:rsid w:val="403B5C2E"/>
    <w:rsid w:val="42561088"/>
    <w:rsid w:val="427811C1"/>
    <w:rsid w:val="43D92ABE"/>
    <w:rsid w:val="44CF2362"/>
    <w:rsid w:val="46995A26"/>
    <w:rsid w:val="46E32B84"/>
    <w:rsid w:val="471D4F0C"/>
    <w:rsid w:val="498C6749"/>
    <w:rsid w:val="49C05098"/>
    <w:rsid w:val="49F9439E"/>
    <w:rsid w:val="4AEC7A07"/>
    <w:rsid w:val="4B2C52E6"/>
    <w:rsid w:val="4B516DDC"/>
    <w:rsid w:val="4CB72B07"/>
    <w:rsid w:val="4D593A6C"/>
    <w:rsid w:val="4ECA1072"/>
    <w:rsid w:val="50027DD6"/>
    <w:rsid w:val="504E041D"/>
    <w:rsid w:val="52A97C34"/>
    <w:rsid w:val="535E33FB"/>
    <w:rsid w:val="543A2B2C"/>
    <w:rsid w:val="54A40C94"/>
    <w:rsid w:val="57465EA5"/>
    <w:rsid w:val="580D376F"/>
    <w:rsid w:val="58EE2CFB"/>
    <w:rsid w:val="59AB04D9"/>
    <w:rsid w:val="5A305E27"/>
    <w:rsid w:val="5B0F4EE8"/>
    <w:rsid w:val="5BFC2499"/>
    <w:rsid w:val="5D2A68C2"/>
    <w:rsid w:val="5E3B1070"/>
    <w:rsid w:val="5E4C0F41"/>
    <w:rsid w:val="5E6D6F8F"/>
    <w:rsid w:val="5EE620A5"/>
    <w:rsid w:val="5EE97B7B"/>
    <w:rsid w:val="5F100EC5"/>
    <w:rsid w:val="60D55912"/>
    <w:rsid w:val="615D7E28"/>
    <w:rsid w:val="61CD3CCB"/>
    <w:rsid w:val="627958E9"/>
    <w:rsid w:val="62ED6B2B"/>
    <w:rsid w:val="62F14C44"/>
    <w:rsid w:val="644868BD"/>
    <w:rsid w:val="646C542A"/>
    <w:rsid w:val="65755CD6"/>
    <w:rsid w:val="65FF637B"/>
    <w:rsid w:val="687675A7"/>
    <w:rsid w:val="69566BC9"/>
    <w:rsid w:val="697874DE"/>
    <w:rsid w:val="69EB23D6"/>
    <w:rsid w:val="6A461EE5"/>
    <w:rsid w:val="6B3C56B5"/>
    <w:rsid w:val="6D2C1760"/>
    <w:rsid w:val="6DC804B4"/>
    <w:rsid w:val="6EA43AB5"/>
    <w:rsid w:val="701F10C1"/>
    <w:rsid w:val="71563CBA"/>
    <w:rsid w:val="73FB4981"/>
    <w:rsid w:val="74264FA6"/>
    <w:rsid w:val="74274589"/>
    <w:rsid w:val="74951B4F"/>
    <w:rsid w:val="76524914"/>
    <w:rsid w:val="769C6DD2"/>
    <w:rsid w:val="77190F00"/>
    <w:rsid w:val="786D5D7F"/>
    <w:rsid w:val="79E41A96"/>
    <w:rsid w:val="7AE01EDD"/>
    <w:rsid w:val="7B2806FD"/>
    <w:rsid w:val="7BBD2DE6"/>
    <w:rsid w:val="7C0557C3"/>
    <w:rsid w:val="7D9A766D"/>
    <w:rsid w:val="7E497C20"/>
    <w:rsid w:val="7EB55A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5"/>
    <w:qFormat/>
    <w:uiPriority w:val="0"/>
    <w:pPr>
      <w:spacing w:line="360" w:lineRule="auto"/>
      <w:ind w:firstLine="420" w:firstLineChars="200"/>
    </w:pPr>
    <w:rPr>
      <w:rFonts w:ascii="Calibri" w:hAnsi="Calibri"/>
      <w:sz w:val="24"/>
      <w:szCs w:val="20"/>
    </w:rPr>
  </w:style>
  <w:style w:type="paragraph" w:styleId="3">
    <w:name w:val="Body Text Indent"/>
    <w:basedOn w:val="1"/>
    <w:link w:val="10"/>
    <w:semiHidden/>
    <w:unhideWhenUsed/>
    <w:qFormat/>
    <w:uiPriority w:val="99"/>
    <w:pPr>
      <w:spacing w:after="120"/>
      <w:ind w:left="420" w:leftChars="200"/>
    </w:pPr>
  </w:style>
  <w:style w:type="paragraph" w:styleId="4">
    <w:name w:val="Block Text"/>
    <w:basedOn w:val="1"/>
    <w:qFormat/>
    <w:uiPriority w:val="0"/>
    <w:pPr>
      <w:ind w:left="540" w:leftChars="257" w:right="384" w:rightChars="183"/>
    </w:pPr>
    <w:rPr>
      <w:rFonts w:eastAsia="黑体"/>
      <w:b/>
      <w:bCs/>
      <w:sz w:val="32"/>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1"/>
    <w:qFormat/>
    <w:uiPriority w:val="0"/>
    <w:pPr>
      <w:ind w:firstLine="420" w:firstLineChars="200"/>
    </w:pPr>
    <w:rPr>
      <w:rFonts w:eastAsiaTheme="minorEastAsia" w:cstheme="minorBidi"/>
      <w:szCs w:val="20"/>
    </w:rPr>
  </w:style>
  <w:style w:type="character" w:customStyle="1" w:styleId="10">
    <w:name w:val="正文文本缩进 Char"/>
    <w:basedOn w:val="9"/>
    <w:link w:val="3"/>
    <w:qFormat/>
    <w:uiPriority w:val="0"/>
    <w:rPr>
      <w:rFonts w:ascii="Times New Roman" w:hAnsi="Times New Roman" w:eastAsia="宋体" w:cs="Times New Roman"/>
      <w:szCs w:val="24"/>
    </w:rPr>
  </w:style>
  <w:style w:type="character" w:customStyle="1" w:styleId="11">
    <w:name w:val="正文首行缩进 2 Char"/>
    <w:basedOn w:val="10"/>
    <w:link w:val="7"/>
    <w:qFormat/>
    <w:uiPriority w:val="0"/>
    <w:rPr>
      <w:szCs w:val="20"/>
    </w:rPr>
  </w:style>
  <w:style w:type="character" w:customStyle="1" w:styleId="12">
    <w:name w:val="页眉 Char"/>
    <w:basedOn w:val="9"/>
    <w:link w:val="6"/>
    <w:semiHidden/>
    <w:qFormat/>
    <w:uiPriority w:val="99"/>
    <w:rPr>
      <w:rFonts w:ascii="Times New Roman" w:hAnsi="Times New Roman" w:eastAsia="宋体" w:cs="Times New Roman"/>
      <w:sz w:val="18"/>
      <w:szCs w:val="18"/>
    </w:rPr>
  </w:style>
  <w:style w:type="character" w:customStyle="1" w:styleId="13">
    <w:name w:val="页脚 Char"/>
    <w:basedOn w:val="9"/>
    <w:link w:val="5"/>
    <w:semiHidden/>
    <w:qFormat/>
    <w:uiPriority w:val="99"/>
    <w:rPr>
      <w:rFonts w:ascii="Times New Roman" w:hAnsi="Times New Roman" w:eastAsia="宋体" w:cs="Times New Roman"/>
      <w:sz w:val="18"/>
      <w:szCs w:val="18"/>
    </w:rPr>
  </w:style>
  <w:style w:type="paragraph" w:styleId="14">
    <w:name w:val="List Paragraph"/>
    <w:basedOn w:val="1"/>
    <w:unhideWhenUsed/>
    <w:qFormat/>
    <w:uiPriority w:val="99"/>
    <w:pPr>
      <w:ind w:firstLine="420" w:firstLineChars="200"/>
    </w:pPr>
  </w:style>
  <w:style w:type="character" w:customStyle="1" w:styleId="15">
    <w:name w:val="正文缩进 Char"/>
    <w:link w:val="2"/>
    <w:qFormat/>
    <w:uiPriority w:val="0"/>
    <w:rPr>
      <w:rFonts w:ascii="Calibri" w:hAnsi="Calibri" w:eastAsia="宋体" w:cs="Times New Roman"/>
      <w:kern w:val="2"/>
      <w:sz w:val="24"/>
    </w:rPr>
  </w:style>
  <w:style w:type="character" w:customStyle="1" w:styleId="16">
    <w:name w:val="样式1 Char"/>
    <w:link w:val="17"/>
    <w:qFormat/>
    <w:uiPriority w:val="0"/>
    <w:rPr>
      <w:rFonts w:ascii="宋体" w:hAnsi="宋体"/>
      <w:bCs/>
      <w:kern w:val="2"/>
      <w:sz w:val="24"/>
      <w:szCs w:val="24"/>
    </w:rPr>
  </w:style>
  <w:style w:type="paragraph" w:customStyle="1" w:styleId="17">
    <w:name w:val="样式1"/>
    <w:basedOn w:val="1"/>
    <w:link w:val="16"/>
    <w:qFormat/>
    <w:uiPriority w:val="0"/>
    <w:pPr>
      <w:adjustRightInd w:val="0"/>
      <w:snapToGrid w:val="0"/>
    </w:pPr>
    <w:rPr>
      <w:rFonts w:ascii="宋体" w:hAnsi="宋体" w:eastAsiaTheme="minorEastAsia" w:cstheme="minorBidi"/>
      <w:bCs/>
      <w:sz w:val="24"/>
    </w:rPr>
  </w:style>
  <w:style w:type="character" w:customStyle="1" w:styleId="18">
    <w:name w:val="报告书正文样式1 Char"/>
    <w:link w:val="19"/>
    <w:qFormat/>
    <w:uiPriority w:val="0"/>
    <w:rPr>
      <w:rFonts w:ascii="Arial" w:hAnsi="Arial" w:cs="Arial"/>
      <w:sz w:val="24"/>
      <w:szCs w:val="24"/>
    </w:rPr>
  </w:style>
  <w:style w:type="paragraph" w:customStyle="1" w:styleId="19">
    <w:name w:val="报告书正文样式1"/>
    <w:basedOn w:val="1"/>
    <w:link w:val="18"/>
    <w:qFormat/>
    <w:uiPriority w:val="0"/>
    <w:pPr>
      <w:adjustRightInd w:val="0"/>
      <w:snapToGrid w:val="0"/>
      <w:spacing w:line="360" w:lineRule="auto"/>
      <w:ind w:firstLine="425"/>
      <w:textAlignment w:val="baseline"/>
    </w:pPr>
    <w:rPr>
      <w:rFonts w:ascii="Arial" w:hAnsi="Arial" w:cs="Arial" w:eastAsiaTheme="minorEastAsia"/>
      <w:kern w:val="0"/>
      <w:sz w:val="24"/>
    </w:rPr>
  </w:style>
  <w:style w:type="paragraph" w:customStyle="1" w:styleId="20">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
    <w:name w:val="char"/>
    <w:basedOn w:val="1"/>
    <w:qFormat/>
    <w:uiPriority w:val="0"/>
    <w:pPr>
      <w:widowControl/>
      <w:spacing w:after="160" w:line="240" w:lineRule="exact"/>
      <w:jc w:val="left"/>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AF746-28F0-4B9B-B8BA-8324E5BFC248}">
  <ds:schemaRefs/>
</ds:datastoreItem>
</file>

<file path=docProps/app.xml><?xml version="1.0" encoding="utf-8"?>
<Properties xmlns="http://schemas.openxmlformats.org/officeDocument/2006/extended-properties" xmlns:vt="http://schemas.openxmlformats.org/officeDocument/2006/docPropsVTypes">
  <Template>Normal</Template>
  <Company>HTXZFWZX</Company>
  <Pages>4</Pages>
  <Words>303</Words>
  <Characters>1729</Characters>
  <Lines>14</Lines>
  <Paragraphs>4</Paragraphs>
  <TotalTime>8</TotalTime>
  <ScaleCrop>false</ScaleCrop>
  <LinksUpToDate>false</LinksUpToDate>
  <CharactersWithSpaces>2028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2017-08-30T01:28:00Z</dcterms:created>
  <dc:creator>bangong010</dc:creator>
  <cp:lastModifiedBy>admin</cp:lastModifiedBy>
  <cp:lastPrinted>2021-03-08T01:09:00Z</cp:lastPrinted>
  <dcterms:modified xsi:type="dcterms:W3CDTF">2021-08-06T06:20:05Z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53CA1685F4124BA5816C2A8FF216A9DD</vt:lpwstr>
  </property>
</Properties>
</file>