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E1" w:rsidRDefault="00D81BE1">
      <w:pPr>
        <w:pStyle w:val="a5"/>
        <w:spacing w:line="560" w:lineRule="exact"/>
        <w:ind w:firstLine="480"/>
        <w:jc w:val="center"/>
        <w:rPr>
          <w:rFonts w:eastAsia="宋体"/>
          <w:szCs w:val="32"/>
        </w:rPr>
      </w:pPr>
    </w:p>
    <w:p w:rsidR="00D81BE1" w:rsidRDefault="00D81BE1">
      <w:pPr>
        <w:pStyle w:val="a5"/>
        <w:spacing w:line="560" w:lineRule="exact"/>
        <w:jc w:val="center"/>
        <w:rPr>
          <w:rFonts w:eastAsia="宋体"/>
          <w:szCs w:val="32"/>
        </w:rPr>
      </w:pPr>
    </w:p>
    <w:p w:rsidR="00D81BE1" w:rsidRDefault="00D81BE1">
      <w:pPr>
        <w:pStyle w:val="a5"/>
        <w:spacing w:line="560" w:lineRule="exact"/>
        <w:jc w:val="center"/>
        <w:rPr>
          <w:rFonts w:eastAsia="宋体"/>
          <w:szCs w:val="32"/>
        </w:rPr>
      </w:pPr>
    </w:p>
    <w:p w:rsidR="00D81BE1" w:rsidRDefault="00D81BE1" w:rsidP="003471E0">
      <w:pPr>
        <w:pStyle w:val="a5"/>
        <w:spacing w:line="560" w:lineRule="exact"/>
        <w:ind w:leftChars="0" w:left="538" w:hangingChars="192" w:hanging="538"/>
        <w:rPr>
          <w:rFonts w:eastAsia="宋体"/>
          <w:b w:val="0"/>
          <w:sz w:val="28"/>
          <w:szCs w:val="28"/>
        </w:rPr>
      </w:pPr>
    </w:p>
    <w:p w:rsidR="00D81BE1" w:rsidRDefault="00D81BE1" w:rsidP="003471E0">
      <w:pPr>
        <w:pStyle w:val="a5"/>
        <w:spacing w:line="560" w:lineRule="exact"/>
        <w:ind w:leftChars="0" w:left="538" w:hangingChars="192" w:hanging="538"/>
        <w:rPr>
          <w:rFonts w:eastAsia="宋体"/>
          <w:b w:val="0"/>
          <w:sz w:val="28"/>
          <w:szCs w:val="28"/>
        </w:rPr>
      </w:pPr>
    </w:p>
    <w:p w:rsidR="00D81BE1" w:rsidRDefault="00D81BE1" w:rsidP="003471E0">
      <w:pPr>
        <w:pStyle w:val="a5"/>
        <w:spacing w:line="560" w:lineRule="exact"/>
        <w:ind w:leftChars="0" w:left="538" w:hangingChars="192" w:hanging="538"/>
        <w:rPr>
          <w:rFonts w:eastAsia="宋体"/>
          <w:b w:val="0"/>
          <w:sz w:val="28"/>
          <w:szCs w:val="28"/>
        </w:rPr>
      </w:pPr>
    </w:p>
    <w:p w:rsidR="00D81BE1" w:rsidRDefault="00064A7D">
      <w:pPr>
        <w:pStyle w:val="a5"/>
        <w:spacing w:line="560" w:lineRule="exact"/>
        <w:ind w:leftChars="0" w:left="614" w:rightChars="12" w:right="25" w:hangingChars="192" w:hanging="614"/>
        <w:rPr>
          <w:rFonts w:eastAsia="楷体"/>
          <w:b w:val="0"/>
          <w:szCs w:val="32"/>
        </w:rPr>
      </w:pPr>
      <w:r>
        <w:rPr>
          <w:rFonts w:eastAsia="楷体"/>
          <w:b w:val="0"/>
          <w:szCs w:val="32"/>
        </w:rPr>
        <w:t>桓环许字﹝</w:t>
      </w:r>
      <w:r>
        <w:rPr>
          <w:rFonts w:eastAsia="楷体" w:hint="eastAsia"/>
          <w:b w:val="0"/>
          <w:szCs w:val="32"/>
        </w:rPr>
        <w:t>2023</w:t>
      </w:r>
      <w:r>
        <w:rPr>
          <w:rFonts w:eastAsia="楷体"/>
          <w:b w:val="0"/>
          <w:szCs w:val="32"/>
        </w:rPr>
        <w:t>﹞</w:t>
      </w:r>
      <w:r>
        <w:rPr>
          <w:rFonts w:eastAsia="楷体" w:hint="eastAsia"/>
          <w:b w:val="0"/>
          <w:szCs w:val="32"/>
        </w:rPr>
        <w:t>26</w:t>
      </w:r>
      <w:r>
        <w:rPr>
          <w:rFonts w:eastAsia="楷体"/>
          <w:b w:val="0"/>
          <w:szCs w:val="32"/>
        </w:rPr>
        <w:t>号</w:t>
      </w:r>
      <w:r w:rsidR="003471E0">
        <w:rPr>
          <w:rFonts w:eastAsia="楷体" w:hint="eastAsia"/>
          <w:b w:val="0"/>
          <w:szCs w:val="32"/>
        </w:rPr>
        <w:t xml:space="preserve">                   </w:t>
      </w:r>
      <w:r>
        <w:rPr>
          <w:rFonts w:eastAsia="楷体"/>
          <w:b w:val="0"/>
          <w:szCs w:val="32"/>
        </w:rPr>
        <w:t xml:space="preserve"> </w:t>
      </w:r>
      <w:r>
        <w:rPr>
          <w:rFonts w:eastAsia="楷体"/>
          <w:b w:val="0"/>
          <w:szCs w:val="32"/>
        </w:rPr>
        <w:t>签发</w:t>
      </w:r>
      <w:r>
        <w:rPr>
          <w:rFonts w:eastAsia="楷体" w:hint="eastAsia"/>
          <w:b w:val="0"/>
          <w:szCs w:val="32"/>
        </w:rPr>
        <w:t>人</w:t>
      </w:r>
      <w:r>
        <w:rPr>
          <w:rFonts w:eastAsia="楷体"/>
          <w:b w:val="0"/>
          <w:szCs w:val="32"/>
        </w:rPr>
        <w:t>：宋</w:t>
      </w:r>
      <w:r>
        <w:rPr>
          <w:rFonts w:eastAsia="楷体"/>
          <w:b w:val="0"/>
          <w:szCs w:val="32"/>
        </w:rPr>
        <w:t xml:space="preserve">  </w:t>
      </w:r>
      <w:r>
        <w:rPr>
          <w:rFonts w:eastAsia="楷体"/>
          <w:b w:val="0"/>
          <w:szCs w:val="32"/>
        </w:rPr>
        <w:t>强</w:t>
      </w:r>
    </w:p>
    <w:p w:rsidR="00D81BE1" w:rsidRDefault="00D81BE1">
      <w:pPr>
        <w:pStyle w:val="a5"/>
        <w:spacing w:line="560" w:lineRule="exact"/>
        <w:jc w:val="center"/>
        <w:rPr>
          <w:rFonts w:ascii="方正小标宋简体" w:eastAsia="方正小标宋简体"/>
          <w:b w:val="0"/>
          <w:bCs w:val="0"/>
          <w:sz w:val="44"/>
          <w:szCs w:val="44"/>
        </w:rPr>
      </w:pPr>
    </w:p>
    <w:p w:rsidR="00D81BE1" w:rsidRDefault="00064A7D" w:rsidP="003471E0">
      <w:pPr>
        <w:pStyle w:val="a5"/>
        <w:spacing w:line="560" w:lineRule="exact"/>
        <w:ind w:leftChars="-85" w:left="38" w:rightChars="-159" w:right="-334" w:hangingChars="49" w:hanging="216"/>
        <w:jc w:val="center"/>
        <w:rPr>
          <w:rFonts w:ascii="方正小标宋简体" w:eastAsia="方正小标宋简体"/>
          <w:b w:val="0"/>
          <w:bCs w:val="0"/>
          <w:sz w:val="44"/>
          <w:szCs w:val="44"/>
          <w:vertAlign w:val="superscript"/>
        </w:rPr>
      </w:pPr>
      <w:r>
        <w:rPr>
          <w:rFonts w:ascii="方正小标宋简体" w:eastAsia="方正小标宋简体" w:hint="eastAsia"/>
          <w:b w:val="0"/>
          <w:bCs w:val="0"/>
          <w:sz w:val="44"/>
          <w:szCs w:val="44"/>
        </w:rPr>
        <w:t>关于淄博铸久新材料有限公司年产</w:t>
      </w:r>
      <w:r>
        <w:rPr>
          <w:rFonts w:ascii="方正小标宋简体" w:eastAsia="方正小标宋简体" w:hint="eastAsia"/>
          <w:b w:val="0"/>
          <w:bCs w:val="0"/>
          <w:sz w:val="44"/>
          <w:szCs w:val="44"/>
        </w:rPr>
        <w:t>22</w:t>
      </w:r>
      <w:r>
        <w:rPr>
          <w:rFonts w:ascii="方正小标宋简体" w:eastAsia="方正小标宋简体" w:hint="eastAsia"/>
          <w:b w:val="0"/>
          <w:bCs w:val="0"/>
          <w:sz w:val="44"/>
          <w:szCs w:val="44"/>
        </w:rPr>
        <w:t>万</w:t>
      </w:r>
      <w:r>
        <w:rPr>
          <w:rFonts w:ascii="方正小标宋简体" w:eastAsia="方正小标宋简体" w:hint="eastAsia"/>
          <w:b w:val="0"/>
          <w:bCs w:val="0"/>
          <w:sz w:val="44"/>
          <w:szCs w:val="44"/>
        </w:rPr>
        <w:t>m</w:t>
      </w:r>
      <w:r>
        <w:rPr>
          <w:rFonts w:ascii="方正小标宋简体" w:eastAsia="方正小标宋简体" w:hint="eastAsia"/>
          <w:b w:val="0"/>
          <w:bCs w:val="0"/>
          <w:sz w:val="44"/>
          <w:szCs w:val="44"/>
          <w:vertAlign w:val="superscript"/>
        </w:rPr>
        <w:t>3</w:t>
      </w:r>
    </w:p>
    <w:p w:rsidR="00D81BE1" w:rsidRDefault="00064A7D" w:rsidP="003471E0">
      <w:pPr>
        <w:pStyle w:val="a5"/>
        <w:spacing w:line="560" w:lineRule="exact"/>
        <w:ind w:leftChars="-85" w:left="38" w:rightChars="-159" w:right="-334" w:hangingChars="49" w:hanging="216"/>
        <w:jc w:val="center"/>
        <w:rPr>
          <w:rFonts w:ascii="方正小标宋简体" w:eastAsia="方正小标宋简体"/>
          <w:b w:val="0"/>
          <w:bCs w:val="0"/>
          <w:sz w:val="44"/>
          <w:szCs w:val="44"/>
        </w:rPr>
      </w:pPr>
      <w:r>
        <w:rPr>
          <w:rFonts w:ascii="方正小标宋简体" w:eastAsia="方正小标宋简体" w:hint="eastAsia"/>
          <w:b w:val="0"/>
          <w:bCs w:val="0"/>
          <w:sz w:val="44"/>
          <w:szCs w:val="44"/>
        </w:rPr>
        <w:t>装配式材料项目环境影响报告表的审批意见</w:t>
      </w:r>
    </w:p>
    <w:p w:rsidR="00D81BE1" w:rsidRDefault="00D81BE1" w:rsidP="003471E0">
      <w:pPr>
        <w:pStyle w:val="a5"/>
        <w:spacing w:line="560" w:lineRule="exact"/>
        <w:ind w:leftChars="-85" w:left="-21" w:rightChars="-159" w:right="-334" w:hangingChars="49" w:hanging="157"/>
        <w:jc w:val="left"/>
        <w:rPr>
          <w:rFonts w:eastAsia="仿宋"/>
          <w:b w:val="0"/>
          <w:bCs w:val="0"/>
          <w:szCs w:val="32"/>
        </w:rPr>
      </w:pPr>
    </w:p>
    <w:p w:rsidR="00D81BE1" w:rsidRDefault="00064A7D">
      <w:pPr>
        <w:pStyle w:val="a5"/>
        <w:spacing w:line="560" w:lineRule="exact"/>
        <w:ind w:leftChars="0" w:left="0" w:rightChars="0" w:right="0"/>
        <w:jc w:val="left"/>
        <w:rPr>
          <w:rFonts w:ascii="仿宋_GB2312" w:eastAsia="仿宋_GB2312"/>
          <w:b w:val="0"/>
          <w:bCs w:val="0"/>
          <w:szCs w:val="32"/>
        </w:rPr>
      </w:pPr>
      <w:r>
        <w:rPr>
          <w:rFonts w:ascii="仿宋_GB2312" w:eastAsia="仿宋_GB2312" w:hint="eastAsia"/>
          <w:b w:val="0"/>
          <w:bCs w:val="0"/>
          <w:szCs w:val="32"/>
        </w:rPr>
        <w:t>淄博铸久新材料有限公司：</w:t>
      </w:r>
    </w:p>
    <w:p w:rsidR="00D81BE1" w:rsidRDefault="00064A7D">
      <w:pPr>
        <w:spacing w:line="560" w:lineRule="exact"/>
        <w:ind w:firstLineChars="200" w:firstLine="640"/>
        <w:rPr>
          <w:rFonts w:ascii="仿宋_GB2312" w:eastAsia="仿宋_GB2312"/>
          <w:sz w:val="32"/>
          <w:szCs w:val="32"/>
        </w:rPr>
      </w:pPr>
      <w:r>
        <w:rPr>
          <w:rFonts w:ascii="仿宋_GB2312" w:eastAsia="仿宋_GB2312" w:hint="eastAsia"/>
          <w:sz w:val="32"/>
          <w:szCs w:val="32"/>
        </w:rPr>
        <w:t>你单位报来《年产</w:t>
      </w:r>
      <w:r>
        <w:rPr>
          <w:rFonts w:ascii="仿宋_GB2312" w:eastAsia="仿宋_GB2312" w:hint="eastAsia"/>
          <w:sz w:val="32"/>
          <w:szCs w:val="32"/>
        </w:rPr>
        <w:t>22</w:t>
      </w:r>
      <w:r>
        <w:rPr>
          <w:rFonts w:ascii="仿宋_GB2312" w:eastAsia="仿宋_GB2312" w:hint="eastAsia"/>
          <w:sz w:val="32"/>
          <w:szCs w:val="32"/>
        </w:rPr>
        <w:t>万</w:t>
      </w:r>
      <w:r>
        <w:rPr>
          <w:rFonts w:ascii="仿宋_GB2312" w:eastAsia="仿宋_GB2312" w:hint="eastAsia"/>
          <w:sz w:val="32"/>
          <w:szCs w:val="32"/>
        </w:rPr>
        <w:t>m</w:t>
      </w:r>
      <w:r>
        <w:rPr>
          <w:rFonts w:ascii="仿宋_GB2312" w:eastAsia="仿宋_GB2312" w:hint="eastAsia"/>
          <w:sz w:val="32"/>
          <w:szCs w:val="32"/>
          <w:vertAlign w:val="superscript"/>
        </w:rPr>
        <w:t>3</w:t>
      </w:r>
      <w:r>
        <w:rPr>
          <w:rFonts w:ascii="仿宋_GB2312" w:eastAsia="仿宋_GB2312" w:hint="eastAsia"/>
          <w:sz w:val="32"/>
          <w:szCs w:val="32"/>
        </w:rPr>
        <w:t>装配式材料项目环境影响报告表》（山东绿盾环境服务有限公司编制）收悉。经桓台县投资项目联合审批办公室及我局研究，根据环评文件，提出如下审批意见：</w:t>
      </w:r>
    </w:p>
    <w:p w:rsidR="00D81BE1" w:rsidRDefault="00064A7D">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一、项目为新建项目</w:t>
      </w:r>
      <w:r>
        <w:rPr>
          <w:rFonts w:ascii="仿宋_GB2312" w:eastAsia="仿宋_GB2312" w:hint="eastAsia"/>
          <w:sz w:val="32"/>
          <w:szCs w:val="32"/>
        </w:rPr>
        <w:t>。</w:t>
      </w:r>
      <w:r>
        <w:rPr>
          <w:rFonts w:ascii="仿宋_GB2312" w:eastAsia="仿宋_GB2312" w:hint="eastAsia"/>
          <w:sz w:val="32"/>
          <w:szCs w:val="32"/>
        </w:rPr>
        <w:t>建设地点位于桓台县果里镇石化北路</w:t>
      </w:r>
      <w:r>
        <w:rPr>
          <w:rFonts w:ascii="仿宋_GB2312" w:eastAsia="仿宋_GB2312" w:hint="eastAsia"/>
          <w:sz w:val="32"/>
          <w:szCs w:val="32"/>
        </w:rPr>
        <w:t>37</w:t>
      </w:r>
      <w:r>
        <w:rPr>
          <w:rFonts w:ascii="仿宋_GB2312" w:eastAsia="仿宋_GB2312" w:hint="eastAsia"/>
          <w:sz w:val="32"/>
          <w:szCs w:val="32"/>
        </w:rPr>
        <w:t>号</w:t>
      </w:r>
      <w:r>
        <w:rPr>
          <w:rFonts w:ascii="仿宋_GB2312" w:eastAsia="仿宋_GB2312" w:hAnsi="宋体" w:cs="宋体" w:hint="eastAsia"/>
          <w:color w:val="000000"/>
          <w:kern w:val="0"/>
          <w:sz w:val="32"/>
          <w:szCs w:val="32"/>
        </w:rPr>
        <w:t>。</w:t>
      </w:r>
      <w:r>
        <w:rPr>
          <w:rFonts w:ascii="仿宋_GB2312" w:eastAsia="仿宋_GB2312" w:hint="eastAsia"/>
          <w:sz w:val="32"/>
          <w:szCs w:val="32"/>
        </w:rPr>
        <w:t>项目规划占地面积</w:t>
      </w:r>
      <w:r>
        <w:rPr>
          <w:rFonts w:ascii="仿宋_GB2312" w:eastAsia="仿宋_GB2312" w:hint="eastAsia"/>
          <w:sz w:val="32"/>
          <w:szCs w:val="32"/>
        </w:rPr>
        <w:t>62506</w:t>
      </w:r>
      <w:r w:rsidR="003471E0">
        <w:rPr>
          <w:rFonts w:ascii="仿宋_GB2312" w:eastAsia="仿宋_GB2312" w:hint="eastAsia"/>
          <w:sz w:val="32"/>
          <w:szCs w:val="32"/>
        </w:rPr>
        <w:t>.66</w:t>
      </w:r>
      <w:r>
        <w:rPr>
          <w:rFonts w:ascii="仿宋_GB2312" w:eastAsia="仿宋_GB2312" w:hint="eastAsia"/>
          <w:sz w:val="32"/>
          <w:szCs w:val="32"/>
        </w:rPr>
        <w:t>平方米，租赁建构筑物面积</w:t>
      </w:r>
      <w:r>
        <w:rPr>
          <w:rFonts w:ascii="仿宋_GB2312" w:eastAsia="仿宋_GB2312" w:hint="eastAsia"/>
          <w:sz w:val="32"/>
          <w:szCs w:val="32"/>
        </w:rPr>
        <w:t>56100</w:t>
      </w:r>
      <w:r>
        <w:rPr>
          <w:rFonts w:ascii="仿宋_GB2312" w:eastAsia="仿宋_GB2312" w:hint="eastAsia"/>
          <w:sz w:val="32"/>
          <w:szCs w:val="32"/>
        </w:rPr>
        <w:t>平方米，其中：生产车间</w:t>
      </w:r>
      <w:r>
        <w:rPr>
          <w:rFonts w:ascii="仿宋_GB2312" w:eastAsia="仿宋_GB2312" w:hint="eastAsia"/>
          <w:sz w:val="32"/>
          <w:szCs w:val="32"/>
        </w:rPr>
        <w:t>24000</w:t>
      </w:r>
      <w:r>
        <w:rPr>
          <w:rFonts w:ascii="仿宋_GB2312" w:eastAsia="仿宋_GB2312" w:hint="eastAsia"/>
          <w:sz w:val="32"/>
          <w:szCs w:val="32"/>
        </w:rPr>
        <w:t>平方米，成品堆场占地</w:t>
      </w:r>
      <w:r>
        <w:rPr>
          <w:rFonts w:ascii="仿宋_GB2312" w:eastAsia="仿宋_GB2312" w:hint="eastAsia"/>
          <w:sz w:val="32"/>
          <w:szCs w:val="32"/>
        </w:rPr>
        <w:t>30000</w:t>
      </w:r>
      <w:r>
        <w:rPr>
          <w:rFonts w:ascii="仿宋_GB2312" w:eastAsia="仿宋_GB2312" w:hint="eastAsia"/>
          <w:sz w:val="32"/>
          <w:szCs w:val="32"/>
        </w:rPr>
        <w:t>平方米，办公等辅助用房</w:t>
      </w:r>
      <w:r>
        <w:rPr>
          <w:rFonts w:ascii="仿宋_GB2312" w:eastAsia="仿宋_GB2312" w:hint="eastAsia"/>
          <w:sz w:val="32"/>
          <w:szCs w:val="32"/>
        </w:rPr>
        <w:t>2100</w:t>
      </w:r>
      <w:r>
        <w:rPr>
          <w:rFonts w:ascii="仿宋_GB2312" w:eastAsia="仿宋_GB2312" w:hint="eastAsia"/>
          <w:sz w:val="32"/>
          <w:szCs w:val="32"/>
        </w:rPr>
        <w:t>平方米。</w:t>
      </w:r>
      <w:r>
        <w:rPr>
          <w:rFonts w:ascii="仿宋_GB2312" w:eastAsia="仿宋_GB2312" w:hint="eastAsia"/>
          <w:sz w:val="32"/>
          <w:szCs w:val="32"/>
        </w:rPr>
        <w:t>设置</w:t>
      </w:r>
      <w:r>
        <w:rPr>
          <w:rFonts w:ascii="仿宋_GB2312" w:eastAsia="仿宋_GB2312" w:hint="eastAsia"/>
          <w:sz w:val="32"/>
          <w:szCs w:val="32"/>
        </w:rPr>
        <w:t>PC</w:t>
      </w:r>
      <w:r>
        <w:rPr>
          <w:rFonts w:ascii="仿宋_GB2312" w:eastAsia="仿宋_GB2312" w:hint="eastAsia"/>
          <w:sz w:val="32"/>
          <w:szCs w:val="32"/>
        </w:rPr>
        <w:t>构件</w:t>
      </w:r>
      <w:r>
        <w:rPr>
          <w:rFonts w:ascii="仿宋_GB2312" w:eastAsia="仿宋_GB2312" w:hint="eastAsia"/>
          <w:sz w:val="32"/>
          <w:szCs w:val="32"/>
        </w:rPr>
        <w:t>流水线</w:t>
      </w:r>
      <w:r>
        <w:rPr>
          <w:rFonts w:ascii="仿宋_GB2312" w:eastAsia="仿宋_GB2312" w:hint="eastAsia"/>
          <w:sz w:val="32"/>
          <w:szCs w:val="32"/>
        </w:rPr>
        <w:t>2</w:t>
      </w:r>
      <w:r>
        <w:rPr>
          <w:rFonts w:ascii="仿宋_GB2312" w:eastAsia="仿宋_GB2312" w:hint="eastAsia"/>
          <w:sz w:val="32"/>
          <w:szCs w:val="32"/>
        </w:rPr>
        <w:t>套</w:t>
      </w:r>
      <w:r>
        <w:rPr>
          <w:rFonts w:ascii="仿宋_GB2312" w:eastAsia="仿宋_GB2312" w:hint="eastAsia"/>
          <w:sz w:val="32"/>
          <w:szCs w:val="32"/>
        </w:rPr>
        <w:t>，</w:t>
      </w:r>
      <w:r>
        <w:rPr>
          <w:rFonts w:ascii="仿宋_GB2312" w:eastAsia="仿宋_GB2312" w:hint="eastAsia"/>
          <w:sz w:val="32"/>
          <w:szCs w:val="32"/>
        </w:rPr>
        <w:t>HZS180</w:t>
      </w:r>
      <w:r>
        <w:rPr>
          <w:rFonts w:ascii="仿宋_GB2312" w:eastAsia="仿宋_GB2312" w:hint="eastAsia"/>
          <w:sz w:val="32"/>
          <w:szCs w:val="32"/>
        </w:rPr>
        <w:t>混凝土搅拌站</w:t>
      </w:r>
      <w:r>
        <w:rPr>
          <w:rFonts w:ascii="仿宋_GB2312" w:eastAsia="仿宋_GB2312" w:hint="eastAsia"/>
          <w:sz w:val="32"/>
          <w:szCs w:val="32"/>
        </w:rPr>
        <w:t>2</w:t>
      </w:r>
      <w:r>
        <w:rPr>
          <w:rFonts w:ascii="仿宋_GB2312" w:eastAsia="仿宋_GB2312" w:hint="eastAsia"/>
          <w:sz w:val="32"/>
          <w:szCs w:val="32"/>
        </w:rPr>
        <w:t>套，边角料、残次品破碎机</w:t>
      </w:r>
      <w:r>
        <w:rPr>
          <w:rFonts w:ascii="仿宋_GB2312" w:eastAsia="仿宋_GB2312" w:hint="eastAsia"/>
          <w:sz w:val="32"/>
          <w:szCs w:val="32"/>
        </w:rPr>
        <w:t>1</w:t>
      </w:r>
      <w:r>
        <w:rPr>
          <w:rFonts w:ascii="仿宋_GB2312" w:eastAsia="仿宋_GB2312" w:hint="eastAsia"/>
          <w:sz w:val="32"/>
          <w:szCs w:val="32"/>
        </w:rPr>
        <w:t>套。新购置给料机、锤式破碎机、振动筛、混凝土搅拌站、清理机、拉毛机等生产加工设备</w:t>
      </w:r>
      <w:r>
        <w:rPr>
          <w:rFonts w:ascii="仿宋_GB2312" w:eastAsia="仿宋_GB2312" w:hint="eastAsia"/>
          <w:sz w:val="32"/>
          <w:szCs w:val="32"/>
        </w:rPr>
        <w:t>。项目建成后，年产</w:t>
      </w:r>
      <w:r>
        <w:rPr>
          <w:rFonts w:ascii="仿宋_GB2312" w:eastAsia="仿宋_GB2312" w:hint="eastAsia"/>
          <w:sz w:val="32"/>
          <w:szCs w:val="32"/>
        </w:rPr>
        <w:t>PC</w:t>
      </w:r>
      <w:r>
        <w:rPr>
          <w:rFonts w:ascii="仿宋_GB2312" w:eastAsia="仿宋_GB2312" w:hint="eastAsia"/>
          <w:sz w:val="32"/>
          <w:szCs w:val="32"/>
        </w:rPr>
        <w:t>构件</w:t>
      </w:r>
      <w:r>
        <w:rPr>
          <w:rFonts w:ascii="仿宋_GB2312" w:eastAsia="仿宋_GB2312" w:hint="eastAsia"/>
          <w:sz w:val="32"/>
          <w:szCs w:val="32"/>
        </w:rPr>
        <w:t>22</w:t>
      </w:r>
      <w:r>
        <w:rPr>
          <w:rFonts w:ascii="仿宋_GB2312" w:eastAsia="仿宋_GB2312" w:hint="eastAsia"/>
          <w:sz w:val="32"/>
          <w:szCs w:val="32"/>
        </w:rPr>
        <w:t>万</w:t>
      </w:r>
      <w:r>
        <w:rPr>
          <w:rFonts w:ascii="仿宋_GB2312" w:eastAsia="仿宋_GB2312" w:hint="eastAsia"/>
          <w:sz w:val="32"/>
          <w:szCs w:val="32"/>
        </w:rPr>
        <w:t>m</w:t>
      </w:r>
      <w:r>
        <w:rPr>
          <w:rFonts w:ascii="仿宋_GB2312" w:eastAsia="仿宋_GB2312" w:hint="eastAsia"/>
          <w:sz w:val="32"/>
          <w:szCs w:val="32"/>
          <w:vertAlign w:val="superscript"/>
        </w:rPr>
        <w:t>3</w:t>
      </w:r>
      <w:r>
        <w:rPr>
          <w:rFonts w:ascii="仿宋_GB2312" w:eastAsia="仿宋_GB2312" w:hint="eastAsia"/>
          <w:sz w:val="32"/>
          <w:szCs w:val="32"/>
        </w:rPr>
        <w:t>。项目总</w:t>
      </w:r>
      <w:r>
        <w:rPr>
          <w:rFonts w:ascii="仿宋_GB2312" w:eastAsia="仿宋_GB2312" w:hint="eastAsia"/>
          <w:sz w:val="32"/>
          <w:szCs w:val="32"/>
        </w:rPr>
        <w:lastRenderedPageBreak/>
        <w:t>投资</w:t>
      </w:r>
      <w:r>
        <w:rPr>
          <w:rFonts w:ascii="仿宋_GB2312" w:eastAsia="仿宋_GB2312" w:hint="eastAsia"/>
          <w:sz w:val="32"/>
          <w:szCs w:val="32"/>
        </w:rPr>
        <w:t>10500</w:t>
      </w:r>
      <w:r>
        <w:rPr>
          <w:rFonts w:ascii="仿宋_GB2312" w:eastAsia="仿宋_GB2312" w:hint="eastAsia"/>
          <w:sz w:val="32"/>
          <w:szCs w:val="32"/>
        </w:rPr>
        <w:t>万元，其中环保投资</w:t>
      </w:r>
      <w:r>
        <w:rPr>
          <w:rFonts w:ascii="仿宋_GB2312" w:eastAsia="仿宋_GB2312" w:hint="eastAsia"/>
          <w:sz w:val="32"/>
          <w:szCs w:val="32"/>
        </w:rPr>
        <w:t>150</w:t>
      </w:r>
      <w:r>
        <w:rPr>
          <w:rFonts w:ascii="仿宋_GB2312" w:eastAsia="仿宋_GB2312" w:hint="eastAsia"/>
          <w:sz w:val="32"/>
          <w:szCs w:val="32"/>
        </w:rPr>
        <w:t>万元。（设备及工艺流程详见环评报告表）</w:t>
      </w:r>
    </w:p>
    <w:p w:rsidR="00D81BE1" w:rsidRDefault="00064A7D">
      <w:pPr>
        <w:spacing w:line="560" w:lineRule="exact"/>
        <w:ind w:firstLineChars="200" w:firstLine="640"/>
        <w:rPr>
          <w:rFonts w:ascii="仿宋_GB2312" w:eastAsia="仿宋_GB2312"/>
          <w:sz w:val="32"/>
          <w:szCs w:val="32"/>
        </w:rPr>
      </w:pPr>
      <w:r>
        <w:rPr>
          <w:rFonts w:ascii="仿宋_GB2312" w:eastAsia="仿宋_GB2312" w:hint="eastAsia"/>
          <w:sz w:val="32"/>
          <w:szCs w:val="32"/>
        </w:rPr>
        <w:t>该项目环境影响报告表及相关材料已在桓台县人民政府官方网站进行了公示，公示期</w:t>
      </w:r>
      <w:r>
        <w:rPr>
          <w:rFonts w:ascii="仿宋_GB2312" w:eastAsia="仿宋_GB2312" w:hint="eastAsia"/>
          <w:sz w:val="32"/>
          <w:szCs w:val="32"/>
        </w:rPr>
        <w:t>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D81BE1" w:rsidRDefault="00064A7D">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二、项目在营运期须严格落实环境影响报告表中提出的各项污染防治措施</w:t>
      </w:r>
      <w:r>
        <w:rPr>
          <w:rFonts w:ascii="仿宋_GB2312" w:eastAsia="仿宋_GB2312" w:hint="eastAsia"/>
          <w:sz w:val="32"/>
          <w:szCs w:val="32"/>
        </w:rPr>
        <w:t>及</w:t>
      </w:r>
      <w:r>
        <w:rPr>
          <w:rFonts w:ascii="仿宋_GB2312" w:eastAsia="仿宋_GB2312" w:hint="eastAsia"/>
          <w:sz w:val="32"/>
          <w:szCs w:val="32"/>
        </w:rPr>
        <w:t>以下</w:t>
      </w:r>
      <w:r>
        <w:rPr>
          <w:rFonts w:ascii="仿宋_GB2312" w:eastAsia="仿宋_GB2312" w:hAnsi="宋体" w:hint="eastAsia"/>
          <w:sz w:val="32"/>
          <w:szCs w:val="32"/>
        </w:rPr>
        <w:t>要</w:t>
      </w:r>
      <w:r>
        <w:rPr>
          <w:rFonts w:ascii="仿宋_GB2312" w:eastAsia="仿宋_GB2312" w:hint="eastAsia"/>
          <w:sz w:val="32"/>
          <w:szCs w:val="32"/>
        </w:rPr>
        <w:t>求：</w:t>
      </w:r>
    </w:p>
    <w:p w:rsidR="00D81BE1" w:rsidRDefault="00064A7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项目上料、破碎、筛分废商砼过程产生的颗粒物</w:t>
      </w:r>
      <w:r>
        <w:rPr>
          <w:rFonts w:ascii="仿宋_GB2312" w:eastAsia="仿宋_GB2312" w:hint="eastAsia"/>
          <w:sz w:val="32"/>
          <w:szCs w:val="32"/>
        </w:rPr>
        <w:t>，</w:t>
      </w:r>
      <w:r>
        <w:rPr>
          <w:rFonts w:ascii="仿宋_GB2312" w:eastAsia="仿宋_GB2312" w:hint="eastAsia"/>
          <w:sz w:val="32"/>
          <w:szCs w:val="32"/>
        </w:rPr>
        <w:t>经集气罩收集后</w:t>
      </w:r>
      <w:r>
        <w:rPr>
          <w:rFonts w:ascii="仿宋_GB2312" w:eastAsia="仿宋_GB2312" w:hint="eastAsia"/>
          <w:sz w:val="32"/>
          <w:szCs w:val="32"/>
        </w:rPr>
        <w:t>，进入</w:t>
      </w:r>
      <w:r>
        <w:rPr>
          <w:rFonts w:ascii="仿宋_GB2312" w:eastAsia="仿宋_GB2312" w:hint="eastAsia"/>
          <w:sz w:val="32"/>
          <w:szCs w:val="32"/>
        </w:rPr>
        <w:t>布袋除尘器处理后</w:t>
      </w:r>
      <w:r>
        <w:rPr>
          <w:rFonts w:ascii="仿宋_GB2312" w:eastAsia="仿宋_GB2312" w:hint="eastAsia"/>
          <w:sz w:val="32"/>
          <w:szCs w:val="32"/>
        </w:rPr>
        <w:t>，通过</w:t>
      </w:r>
      <w:r>
        <w:rPr>
          <w:rFonts w:ascii="仿宋_GB2312" w:eastAsia="仿宋_GB2312" w:hint="eastAsia"/>
          <w:sz w:val="32"/>
          <w:szCs w:val="32"/>
        </w:rPr>
        <w:t>1</w:t>
      </w:r>
      <w:r>
        <w:rPr>
          <w:rFonts w:ascii="仿宋_GB2312" w:eastAsia="仿宋_GB2312" w:hint="eastAsia"/>
          <w:sz w:val="32"/>
          <w:szCs w:val="32"/>
        </w:rPr>
        <w:t>根</w:t>
      </w:r>
      <w:r>
        <w:rPr>
          <w:rFonts w:ascii="仿宋_GB2312" w:eastAsia="仿宋_GB2312" w:hint="eastAsia"/>
          <w:sz w:val="32"/>
          <w:szCs w:val="32"/>
        </w:rPr>
        <w:t>21</w:t>
      </w:r>
      <w:r>
        <w:rPr>
          <w:rFonts w:ascii="仿宋_GB2312" w:eastAsia="仿宋_GB2312" w:hint="eastAsia"/>
          <w:sz w:val="32"/>
          <w:szCs w:val="32"/>
        </w:rPr>
        <w:t>米高</w:t>
      </w:r>
      <w:r>
        <w:rPr>
          <w:rFonts w:ascii="仿宋_GB2312" w:eastAsia="仿宋_GB2312" w:hint="eastAsia"/>
          <w:sz w:val="32"/>
          <w:szCs w:val="32"/>
        </w:rPr>
        <w:t>排气筒</w:t>
      </w:r>
      <w:r>
        <w:rPr>
          <w:rFonts w:ascii="仿宋_GB2312" w:eastAsia="仿宋_GB2312" w:hint="eastAsia"/>
          <w:sz w:val="32"/>
          <w:szCs w:val="32"/>
        </w:rPr>
        <w:t>DA001</w:t>
      </w:r>
      <w:r>
        <w:rPr>
          <w:rFonts w:ascii="仿宋_GB2312" w:eastAsia="仿宋_GB2312" w:hint="eastAsia"/>
          <w:sz w:val="32"/>
          <w:szCs w:val="32"/>
        </w:rPr>
        <w:t>排放</w:t>
      </w:r>
      <w:r>
        <w:rPr>
          <w:rFonts w:ascii="仿宋_GB2312" w:eastAsia="仿宋_GB2312" w:hint="eastAsia"/>
          <w:sz w:val="32"/>
          <w:szCs w:val="32"/>
        </w:rPr>
        <w:t>。</w:t>
      </w:r>
      <w:r>
        <w:rPr>
          <w:rFonts w:ascii="仿宋_GB2312" w:eastAsia="仿宋_GB2312" w:hint="eastAsia"/>
          <w:sz w:val="32"/>
          <w:szCs w:val="32"/>
        </w:rPr>
        <w:t>蒸汽发生器采用低氮燃烧技术，燃烧废气</w:t>
      </w:r>
      <w:r>
        <w:rPr>
          <w:rFonts w:ascii="仿宋_GB2312" w:eastAsia="仿宋_GB2312" w:hint="eastAsia"/>
          <w:sz w:val="32"/>
          <w:szCs w:val="32"/>
        </w:rPr>
        <w:t>通过</w:t>
      </w:r>
      <w:r>
        <w:rPr>
          <w:rFonts w:ascii="仿宋_GB2312" w:eastAsia="仿宋_GB2312" w:hint="eastAsia"/>
          <w:sz w:val="32"/>
          <w:szCs w:val="32"/>
        </w:rPr>
        <w:t>1</w:t>
      </w:r>
      <w:r>
        <w:rPr>
          <w:rFonts w:ascii="仿宋_GB2312" w:eastAsia="仿宋_GB2312" w:hint="eastAsia"/>
          <w:sz w:val="32"/>
          <w:szCs w:val="32"/>
        </w:rPr>
        <w:t>根</w:t>
      </w:r>
      <w:r>
        <w:rPr>
          <w:rFonts w:ascii="仿宋_GB2312" w:eastAsia="仿宋_GB2312" w:hint="eastAsia"/>
          <w:sz w:val="32"/>
          <w:szCs w:val="32"/>
        </w:rPr>
        <w:t>18</w:t>
      </w:r>
      <w:r>
        <w:rPr>
          <w:rFonts w:ascii="仿宋_GB2312" w:eastAsia="仿宋_GB2312" w:hint="eastAsia"/>
          <w:sz w:val="32"/>
          <w:szCs w:val="32"/>
        </w:rPr>
        <w:t>米高</w:t>
      </w:r>
      <w:r>
        <w:rPr>
          <w:rFonts w:ascii="仿宋_GB2312" w:eastAsia="仿宋_GB2312" w:hint="eastAsia"/>
          <w:sz w:val="32"/>
          <w:szCs w:val="32"/>
        </w:rPr>
        <w:t>排气筒</w:t>
      </w:r>
      <w:r>
        <w:rPr>
          <w:rFonts w:ascii="仿宋_GB2312" w:eastAsia="仿宋_GB2312" w:hint="eastAsia"/>
          <w:sz w:val="32"/>
          <w:szCs w:val="32"/>
        </w:rPr>
        <w:t>DA002</w:t>
      </w:r>
      <w:r>
        <w:rPr>
          <w:rFonts w:ascii="仿宋_GB2312" w:eastAsia="仿宋_GB2312" w:hint="eastAsia"/>
          <w:sz w:val="32"/>
          <w:szCs w:val="32"/>
        </w:rPr>
        <w:t>排放</w:t>
      </w:r>
      <w:r>
        <w:rPr>
          <w:rFonts w:ascii="仿宋_GB2312" w:eastAsia="仿宋_GB2312" w:hint="eastAsia"/>
          <w:sz w:val="32"/>
          <w:szCs w:val="32"/>
        </w:rPr>
        <w:t>。</w:t>
      </w:r>
      <w:r>
        <w:rPr>
          <w:rFonts w:ascii="仿宋_GB2312" w:eastAsia="仿宋_GB2312" w:hint="eastAsia"/>
          <w:sz w:val="32"/>
          <w:szCs w:val="32"/>
        </w:rPr>
        <w:t>砂石上料过程</w:t>
      </w:r>
      <w:r>
        <w:rPr>
          <w:rFonts w:ascii="仿宋_GB2312" w:eastAsia="仿宋_GB2312" w:hint="eastAsia"/>
          <w:sz w:val="32"/>
          <w:szCs w:val="32"/>
        </w:rPr>
        <w:t>产生的粉尘，</w:t>
      </w:r>
      <w:r>
        <w:rPr>
          <w:rFonts w:ascii="仿宋_GB2312" w:eastAsia="仿宋_GB2312" w:hint="eastAsia"/>
          <w:sz w:val="32"/>
          <w:szCs w:val="32"/>
        </w:rPr>
        <w:t>经料</w:t>
      </w:r>
      <w:r>
        <w:rPr>
          <w:rFonts w:ascii="仿宋_GB2312" w:eastAsia="仿宋_GB2312" w:hint="eastAsia"/>
          <w:sz w:val="32"/>
          <w:szCs w:val="32"/>
        </w:rPr>
        <w:t>仓集气罩收集</w:t>
      </w:r>
      <w:r>
        <w:rPr>
          <w:rFonts w:ascii="仿宋_GB2312" w:eastAsia="仿宋_GB2312" w:hint="eastAsia"/>
          <w:sz w:val="32"/>
          <w:szCs w:val="32"/>
        </w:rPr>
        <w:t>进入布</w:t>
      </w:r>
      <w:r>
        <w:rPr>
          <w:rFonts w:ascii="仿宋_GB2312" w:eastAsia="仿宋_GB2312" w:hint="eastAsia"/>
          <w:sz w:val="32"/>
          <w:szCs w:val="32"/>
        </w:rPr>
        <w:t>袋除尘器处理后</w:t>
      </w:r>
      <w:r>
        <w:rPr>
          <w:rFonts w:ascii="仿宋_GB2312" w:eastAsia="仿宋_GB2312" w:hint="eastAsia"/>
          <w:sz w:val="32"/>
          <w:szCs w:val="32"/>
        </w:rPr>
        <w:t>，</w:t>
      </w:r>
      <w:r>
        <w:rPr>
          <w:rFonts w:ascii="仿宋_GB2312" w:eastAsia="仿宋_GB2312" w:hint="eastAsia"/>
          <w:sz w:val="32"/>
          <w:szCs w:val="32"/>
        </w:rPr>
        <w:t>通过</w:t>
      </w:r>
      <w:r>
        <w:rPr>
          <w:rFonts w:ascii="仿宋_GB2312" w:eastAsia="仿宋_GB2312" w:hint="eastAsia"/>
          <w:sz w:val="32"/>
          <w:szCs w:val="32"/>
        </w:rPr>
        <w:t>27</w:t>
      </w:r>
      <w:r>
        <w:rPr>
          <w:rFonts w:ascii="仿宋_GB2312" w:eastAsia="仿宋_GB2312" w:hint="eastAsia"/>
          <w:sz w:val="32"/>
          <w:szCs w:val="32"/>
        </w:rPr>
        <w:t>米</w:t>
      </w:r>
      <w:r>
        <w:rPr>
          <w:rFonts w:ascii="仿宋_GB2312" w:eastAsia="仿宋_GB2312" w:hint="eastAsia"/>
          <w:sz w:val="32"/>
          <w:szCs w:val="32"/>
        </w:rPr>
        <w:t>高</w:t>
      </w:r>
      <w:r>
        <w:rPr>
          <w:rFonts w:ascii="仿宋_GB2312" w:eastAsia="仿宋_GB2312" w:hint="eastAsia"/>
          <w:sz w:val="32"/>
          <w:szCs w:val="32"/>
        </w:rPr>
        <w:t>排气筒</w:t>
      </w:r>
      <w:r>
        <w:rPr>
          <w:rFonts w:ascii="仿宋_GB2312" w:eastAsia="仿宋_GB2312" w:hint="eastAsia"/>
          <w:sz w:val="32"/>
          <w:szCs w:val="32"/>
        </w:rPr>
        <w:t>DA003</w:t>
      </w:r>
      <w:r>
        <w:rPr>
          <w:rFonts w:ascii="仿宋_GB2312" w:eastAsia="仿宋_GB2312" w:hint="eastAsia"/>
          <w:sz w:val="32"/>
          <w:szCs w:val="32"/>
        </w:rPr>
        <w:t>排放。砂石输送带</w:t>
      </w:r>
      <w:r>
        <w:rPr>
          <w:rFonts w:ascii="仿宋_GB2312" w:eastAsia="仿宋_GB2312" w:hint="eastAsia"/>
          <w:sz w:val="32"/>
          <w:szCs w:val="32"/>
        </w:rPr>
        <w:t>须</w:t>
      </w:r>
      <w:r>
        <w:rPr>
          <w:rFonts w:ascii="仿宋_GB2312" w:eastAsia="仿宋_GB2312" w:hint="eastAsia"/>
          <w:sz w:val="32"/>
          <w:szCs w:val="32"/>
        </w:rPr>
        <w:t>进行密闭</w:t>
      </w:r>
      <w:r>
        <w:rPr>
          <w:rFonts w:ascii="仿宋_GB2312" w:eastAsia="仿宋_GB2312" w:hint="eastAsia"/>
          <w:sz w:val="32"/>
          <w:szCs w:val="32"/>
        </w:rPr>
        <w:t>。</w:t>
      </w:r>
      <w:r>
        <w:rPr>
          <w:rFonts w:ascii="仿宋_GB2312" w:eastAsia="仿宋_GB2312" w:hint="eastAsia"/>
          <w:sz w:val="32"/>
          <w:szCs w:val="32"/>
        </w:rPr>
        <w:t>粉料（水泥、矿粉、粉煤灰）筒仓仓顶呼吸孔产生的粉尘，</w:t>
      </w:r>
      <w:r>
        <w:rPr>
          <w:rFonts w:ascii="仿宋_GB2312" w:eastAsia="仿宋_GB2312" w:hint="eastAsia"/>
          <w:sz w:val="32"/>
          <w:szCs w:val="32"/>
        </w:rPr>
        <w:t>均经</w:t>
      </w:r>
      <w:r>
        <w:rPr>
          <w:rFonts w:ascii="仿宋_GB2312" w:eastAsia="仿宋_GB2312" w:hint="eastAsia"/>
          <w:sz w:val="32"/>
          <w:szCs w:val="32"/>
        </w:rPr>
        <w:t>每个物料仓仓顶袋式除尘器收集后</w:t>
      </w:r>
      <w:r>
        <w:rPr>
          <w:rFonts w:ascii="仿宋_GB2312" w:eastAsia="仿宋_GB2312" w:hint="eastAsia"/>
          <w:sz w:val="32"/>
          <w:szCs w:val="32"/>
        </w:rPr>
        <w:t>，</w:t>
      </w:r>
      <w:r>
        <w:rPr>
          <w:rFonts w:ascii="仿宋_GB2312" w:eastAsia="仿宋_GB2312" w:hint="eastAsia"/>
          <w:sz w:val="32"/>
          <w:szCs w:val="32"/>
        </w:rPr>
        <w:t>经仓底负压吸风装置返回到物料仓回用</w:t>
      </w:r>
      <w:r>
        <w:rPr>
          <w:rFonts w:ascii="仿宋_GB2312" w:eastAsia="仿宋_GB2312" w:hint="eastAsia"/>
          <w:sz w:val="32"/>
          <w:szCs w:val="32"/>
        </w:rPr>
        <w:t>，</w:t>
      </w:r>
      <w:r>
        <w:rPr>
          <w:rFonts w:ascii="仿宋_GB2312" w:eastAsia="仿宋_GB2312" w:hint="eastAsia"/>
          <w:sz w:val="32"/>
          <w:szCs w:val="32"/>
        </w:rPr>
        <w:t>所有筒仓出尘均经一根共同的管道收集后通过</w:t>
      </w:r>
      <w:r>
        <w:rPr>
          <w:rFonts w:ascii="仿宋_GB2312" w:eastAsia="仿宋_GB2312" w:hint="eastAsia"/>
          <w:sz w:val="32"/>
          <w:szCs w:val="32"/>
        </w:rPr>
        <w:t>27</w:t>
      </w:r>
      <w:r>
        <w:rPr>
          <w:rFonts w:ascii="仿宋_GB2312" w:eastAsia="仿宋_GB2312" w:hint="eastAsia"/>
          <w:sz w:val="32"/>
          <w:szCs w:val="32"/>
        </w:rPr>
        <w:t>米</w:t>
      </w:r>
      <w:r>
        <w:rPr>
          <w:rFonts w:ascii="仿宋_GB2312" w:eastAsia="仿宋_GB2312" w:hint="eastAsia"/>
          <w:sz w:val="32"/>
          <w:szCs w:val="32"/>
        </w:rPr>
        <w:t>高</w:t>
      </w:r>
      <w:r>
        <w:rPr>
          <w:rFonts w:ascii="仿宋_GB2312" w:eastAsia="仿宋_GB2312" w:hint="eastAsia"/>
          <w:sz w:val="32"/>
          <w:szCs w:val="32"/>
        </w:rPr>
        <w:t>排气筒</w:t>
      </w:r>
      <w:r>
        <w:rPr>
          <w:rFonts w:ascii="仿宋_GB2312" w:eastAsia="仿宋_GB2312" w:hint="eastAsia"/>
          <w:sz w:val="32"/>
          <w:szCs w:val="32"/>
        </w:rPr>
        <w:t>DA004</w:t>
      </w:r>
      <w:r>
        <w:rPr>
          <w:rFonts w:ascii="仿宋_GB2312" w:eastAsia="仿宋_GB2312" w:hint="eastAsia"/>
          <w:sz w:val="32"/>
          <w:szCs w:val="32"/>
        </w:rPr>
        <w:t>排放</w:t>
      </w:r>
      <w:r>
        <w:rPr>
          <w:rFonts w:ascii="仿宋_GB2312" w:eastAsia="仿宋_GB2312" w:hint="eastAsia"/>
          <w:sz w:val="32"/>
          <w:szCs w:val="32"/>
        </w:rPr>
        <w:t>。</w:t>
      </w:r>
      <w:r>
        <w:rPr>
          <w:rFonts w:ascii="仿宋_GB2312" w:eastAsia="仿宋_GB2312" w:hint="eastAsia"/>
          <w:sz w:val="32"/>
          <w:szCs w:val="32"/>
        </w:rPr>
        <w:t>搅拌机机组进料及搅拌废气经管道收集后输送至布袋除尘器处理</w:t>
      </w:r>
      <w:r>
        <w:rPr>
          <w:rFonts w:ascii="仿宋_GB2312" w:eastAsia="仿宋_GB2312" w:hint="eastAsia"/>
          <w:sz w:val="32"/>
          <w:szCs w:val="32"/>
        </w:rPr>
        <w:t>，</w:t>
      </w:r>
      <w:r>
        <w:rPr>
          <w:rFonts w:ascii="仿宋_GB2312" w:eastAsia="仿宋_GB2312" w:hint="eastAsia"/>
          <w:sz w:val="32"/>
          <w:szCs w:val="32"/>
        </w:rPr>
        <w:t>通过</w:t>
      </w:r>
      <w:r>
        <w:rPr>
          <w:rFonts w:ascii="仿宋_GB2312" w:eastAsia="仿宋_GB2312" w:hint="eastAsia"/>
          <w:sz w:val="32"/>
          <w:szCs w:val="32"/>
        </w:rPr>
        <w:t>27</w:t>
      </w:r>
      <w:r>
        <w:rPr>
          <w:rFonts w:ascii="仿宋_GB2312" w:eastAsia="仿宋_GB2312" w:hint="eastAsia"/>
          <w:sz w:val="32"/>
          <w:szCs w:val="32"/>
        </w:rPr>
        <w:t>米</w:t>
      </w:r>
      <w:r>
        <w:rPr>
          <w:rFonts w:ascii="仿宋_GB2312" w:eastAsia="仿宋_GB2312" w:hint="eastAsia"/>
          <w:sz w:val="32"/>
          <w:szCs w:val="32"/>
        </w:rPr>
        <w:t>高</w:t>
      </w:r>
      <w:r>
        <w:rPr>
          <w:rFonts w:ascii="仿宋_GB2312" w:eastAsia="仿宋_GB2312" w:hint="eastAsia"/>
          <w:sz w:val="32"/>
          <w:szCs w:val="32"/>
        </w:rPr>
        <w:t>排气筒</w:t>
      </w:r>
      <w:r>
        <w:rPr>
          <w:rFonts w:ascii="仿宋_GB2312" w:eastAsia="仿宋_GB2312" w:hint="eastAsia"/>
          <w:sz w:val="32"/>
          <w:szCs w:val="32"/>
        </w:rPr>
        <w:t>DA004</w:t>
      </w:r>
      <w:r>
        <w:rPr>
          <w:rFonts w:ascii="仿宋_GB2312" w:eastAsia="仿宋_GB2312" w:hint="eastAsia"/>
          <w:sz w:val="32"/>
          <w:szCs w:val="32"/>
        </w:rPr>
        <w:t>排放。焊接烟尘经焊烟净化器处理后无组织排放</w:t>
      </w:r>
      <w:r>
        <w:rPr>
          <w:rFonts w:ascii="仿宋_GB2312" w:eastAsia="仿宋_GB2312" w:hint="eastAsia"/>
          <w:sz w:val="32"/>
          <w:szCs w:val="32"/>
        </w:rPr>
        <w:t>。</w:t>
      </w:r>
    </w:p>
    <w:p w:rsidR="00D81BE1" w:rsidRDefault="00064A7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天然气燃烧废气执行《锅炉大气污染物排放标准》</w:t>
      </w:r>
      <w:r>
        <w:rPr>
          <w:rFonts w:ascii="仿宋_GB2312" w:eastAsia="仿宋_GB2312" w:hint="eastAsia"/>
          <w:sz w:val="32"/>
          <w:szCs w:val="32"/>
        </w:rPr>
        <w:lastRenderedPageBreak/>
        <w:t>（</w:t>
      </w:r>
      <w:r>
        <w:rPr>
          <w:rFonts w:ascii="仿宋_GB2312" w:eastAsia="仿宋_GB2312" w:hint="eastAsia"/>
          <w:sz w:val="32"/>
          <w:szCs w:val="32"/>
        </w:rPr>
        <w:t>DB37/2374-2018</w:t>
      </w:r>
      <w:r>
        <w:rPr>
          <w:rFonts w:ascii="仿宋_GB2312" w:eastAsia="仿宋_GB2312" w:hint="eastAsia"/>
          <w:sz w:val="32"/>
          <w:szCs w:val="32"/>
        </w:rPr>
        <w:t>）表</w:t>
      </w:r>
      <w:r>
        <w:rPr>
          <w:rFonts w:ascii="仿宋_GB2312" w:eastAsia="仿宋_GB2312" w:hint="eastAsia"/>
          <w:sz w:val="32"/>
          <w:szCs w:val="32"/>
        </w:rPr>
        <w:t>2</w:t>
      </w:r>
      <w:r>
        <w:rPr>
          <w:rFonts w:ascii="仿宋_GB2312" w:eastAsia="仿宋_GB2312" w:hint="eastAsia"/>
          <w:sz w:val="32"/>
          <w:szCs w:val="32"/>
        </w:rPr>
        <w:t>中重点控制区标准要求及《淄博市锅炉氮氧化物专项整治工作方案》要求。废商砼上料破碎、石子上料、粉料卸料、搅拌废气执行《建材工业大气污染物排放标准》（</w:t>
      </w:r>
      <w:r>
        <w:rPr>
          <w:rFonts w:ascii="仿宋_GB2312" w:eastAsia="仿宋_GB2312" w:hint="eastAsia"/>
          <w:sz w:val="32"/>
          <w:szCs w:val="32"/>
        </w:rPr>
        <w:t>DB37/2373-2018</w:t>
      </w:r>
      <w:r>
        <w:rPr>
          <w:rFonts w:ascii="仿宋_GB2312" w:eastAsia="仿宋_GB2312" w:hint="eastAsia"/>
          <w:sz w:val="32"/>
          <w:szCs w:val="32"/>
        </w:rPr>
        <w:t>）表</w:t>
      </w:r>
      <w:r>
        <w:rPr>
          <w:rFonts w:ascii="仿宋_GB2312" w:eastAsia="仿宋_GB2312" w:hint="eastAsia"/>
          <w:sz w:val="32"/>
          <w:szCs w:val="32"/>
        </w:rPr>
        <w:t>2</w:t>
      </w:r>
      <w:r>
        <w:rPr>
          <w:rFonts w:ascii="仿宋_GB2312" w:eastAsia="仿宋_GB2312" w:hint="eastAsia"/>
          <w:sz w:val="32"/>
          <w:szCs w:val="32"/>
        </w:rPr>
        <w:t>标准要求。无组织颗粒物排放浓度执行《建材工业大气污染物排放标准》（</w:t>
      </w:r>
      <w:r>
        <w:rPr>
          <w:rFonts w:ascii="仿宋_GB2312" w:eastAsia="仿宋_GB2312" w:hint="eastAsia"/>
          <w:sz w:val="32"/>
          <w:szCs w:val="32"/>
        </w:rPr>
        <w:t>DB37/2373-2018</w:t>
      </w:r>
      <w:r>
        <w:rPr>
          <w:rFonts w:ascii="仿宋_GB2312" w:eastAsia="仿宋_GB2312" w:hint="eastAsia"/>
          <w:sz w:val="32"/>
          <w:szCs w:val="32"/>
        </w:rPr>
        <w:t>）表</w:t>
      </w:r>
      <w:r>
        <w:rPr>
          <w:rFonts w:ascii="仿宋_GB2312" w:eastAsia="仿宋_GB2312" w:hint="eastAsia"/>
          <w:sz w:val="32"/>
          <w:szCs w:val="32"/>
        </w:rPr>
        <w:t>3</w:t>
      </w:r>
      <w:r>
        <w:rPr>
          <w:rFonts w:ascii="仿宋_GB2312" w:eastAsia="仿宋_GB2312" w:hint="eastAsia"/>
          <w:sz w:val="32"/>
          <w:szCs w:val="32"/>
        </w:rPr>
        <w:t>限值要求。</w:t>
      </w:r>
    </w:p>
    <w:p w:rsidR="00D81BE1" w:rsidRDefault="00064A7D">
      <w:pPr>
        <w:snapToGrid w:val="0"/>
        <w:spacing w:line="560" w:lineRule="exact"/>
        <w:ind w:firstLineChars="200" w:firstLine="640"/>
        <w:rPr>
          <w:rFonts w:ascii="仿宋_GB2312" w:eastAsia="仿宋_GB2312"/>
          <w:sz w:val="32"/>
          <w:szCs w:val="32"/>
          <w:lang w:val="zh-CN"/>
        </w:rPr>
      </w:pPr>
      <w:r>
        <w:rPr>
          <w:rFonts w:ascii="仿宋_GB2312" w:eastAsia="仿宋_GB2312" w:hint="eastAsia"/>
          <w:sz w:val="32"/>
          <w:szCs w:val="32"/>
        </w:rPr>
        <w:t>2.</w:t>
      </w:r>
      <w:r>
        <w:rPr>
          <w:rFonts w:ascii="仿宋_GB2312" w:eastAsia="仿宋_GB2312" w:hint="eastAsia"/>
          <w:sz w:val="32"/>
          <w:szCs w:val="32"/>
        </w:rPr>
        <w:t>项目设沉淀池</w:t>
      </w:r>
      <w:r>
        <w:rPr>
          <w:rFonts w:ascii="仿宋_GB2312" w:eastAsia="仿宋_GB2312" w:hint="eastAsia"/>
          <w:sz w:val="32"/>
          <w:szCs w:val="32"/>
        </w:rPr>
        <w:t>1</w:t>
      </w:r>
      <w:r>
        <w:rPr>
          <w:rFonts w:ascii="仿宋_GB2312" w:eastAsia="仿宋_GB2312" w:hint="eastAsia"/>
          <w:sz w:val="32"/>
          <w:szCs w:val="32"/>
        </w:rPr>
        <w:t>个，车辆冲洗、设备清洗、地面冲洗废水经沉淀处理后全部回用不外排</w:t>
      </w:r>
      <w:r>
        <w:rPr>
          <w:rFonts w:ascii="仿宋_GB2312" w:eastAsia="仿宋_GB2312" w:hint="eastAsia"/>
          <w:sz w:val="32"/>
          <w:szCs w:val="32"/>
        </w:rPr>
        <w:t>。</w:t>
      </w:r>
      <w:r>
        <w:rPr>
          <w:rFonts w:ascii="仿宋_GB2312" w:eastAsia="仿宋_GB2312" w:hint="eastAsia"/>
          <w:sz w:val="32"/>
          <w:szCs w:val="32"/>
        </w:rPr>
        <w:t>生活污水经现有化粪池处理后经市政污水管网排入光大水务（淄博</w:t>
      </w:r>
      <w:r>
        <w:rPr>
          <w:rFonts w:ascii="仿宋_GB2312" w:eastAsia="仿宋_GB2312" w:hint="eastAsia"/>
          <w:sz w:val="32"/>
          <w:szCs w:val="32"/>
        </w:rPr>
        <w:t>）有限公司水质净化三分厂进一步处理。废水执行《污水综合排放标准》（</w:t>
      </w:r>
      <w:r>
        <w:rPr>
          <w:rFonts w:ascii="仿宋_GB2312" w:eastAsia="仿宋_GB2312" w:hint="eastAsia"/>
          <w:sz w:val="32"/>
          <w:szCs w:val="32"/>
        </w:rPr>
        <w:t>GB8978-1996</w:t>
      </w:r>
      <w:r>
        <w:rPr>
          <w:rFonts w:ascii="仿宋_GB2312" w:eastAsia="仿宋_GB2312" w:hint="eastAsia"/>
          <w:sz w:val="32"/>
          <w:szCs w:val="32"/>
        </w:rPr>
        <w:t>）表</w:t>
      </w:r>
      <w:r>
        <w:rPr>
          <w:rFonts w:ascii="仿宋_GB2312" w:eastAsia="仿宋_GB2312" w:hint="eastAsia"/>
          <w:sz w:val="32"/>
          <w:szCs w:val="32"/>
        </w:rPr>
        <w:t>4</w:t>
      </w:r>
      <w:r>
        <w:rPr>
          <w:rFonts w:ascii="仿宋_GB2312" w:eastAsia="仿宋_GB2312" w:hint="eastAsia"/>
          <w:sz w:val="32"/>
          <w:szCs w:val="32"/>
        </w:rPr>
        <w:t>三级标准要求及光大水务（淄博）有限公司水质净化三分厂进水水质要求。</w:t>
      </w:r>
    </w:p>
    <w:p w:rsidR="00D81BE1" w:rsidRDefault="00064A7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按照固体废物“资源化、减量化、无害化”原则，该项目产生的布袋除尘器收尘、残次品、边角料（混凝土、钢筋）、焊渣、沉淀池沉泥均集中收集外售；废料桶（减水剂、脱模剂）由厂家回收；废机油、废油桶属于危险废物，须全部交由有资质单位处置；生活垃圾</w:t>
      </w:r>
      <w:r w:rsidR="003471E0">
        <w:rPr>
          <w:rFonts w:ascii="仿宋_GB2312" w:eastAsia="仿宋_GB2312" w:hint="eastAsia"/>
          <w:sz w:val="32"/>
          <w:szCs w:val="32"/>
        </w:rPr>
        <w:t>、焊烟净化器收集尘、筛选废料</w:t>
      </w:r>
      <w:r>
        <w:rPr>
          <w:rFonts w:ascii="仿宋_GB2312" w:eastAsia="仿宋_GB2312" w:hint="eastAsia"/>
          <w:sz w:val="32"/>
          <w:szCs w:val="32"/>
        </w:rPr>
        <w:t>由环卫部门定期清运。固废转移建立完善的记录台帐，一般固体废物应执行相应防渗漏、防雨淋、防扬尘等环境保护要求。危险</w:t>
      </w:r>
      <w:r>
        <w:rPr>
          <w:rFonts w:ascii="仿宋_GB2312" w:eastAsia="仿宋_GB2312" w:hint="eastAsia"/>
          <w:sz w:val="32"/>
          <w:szCs w:val="32"/>
        </w:rPr>
        <w:t>废物暂存须符合《危险废物贮存污染控制标准》（</w:t>
      </w:r>
      <w:r>
        <w:rPr>
          <w:rFonts w:ascii="仿宋_GB2312" w:eastAsia="仿宋_GB2312" w:hint="eastAsia"/>
          <w:sz w:val="32"/>
          <w:szCs w:val="32"/>
        </w:rPr>
        <w:t>GB18597-2023</w:t>
      </w:r>
      <w:r>
        <w:rPr>
          <w:rFonts w:ascii="仿宋_GB2312" w:eastAsia="仿宋_GB2312" w:hint="eastAsia"/>
          <w:sz w:val="32"/>
          <w:szCs w:val="32"/>
        </w:rPr>
        <w:t>）要求。</w:t>
      </w:r>
    </w:p>
    <w:p w:rsidR="00D81BE1" w:rsidRDefault="00064A7D">
      <w:pPr>
        <w:tabs>
          <w:tab w:val="left" w:pos="812"/>
        </w:tabs>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项目要对高噪音设备采取减震、消音、隔音等措施，确保厂界噪声满足《工业企业厂界环境噪声排放标准》（</w:t>
      </w:r>
      <w:r>
        <w:rPr>
          <w:rFonts w:ascii="仿宋_GB2312" w:eastAsia="仿宋_GB2312" w:hint="eastAsia"/>
          <w:sz w:val="32"/>
          <w:szCs w:val="32"/>
        </w:rPr>
        <w:t>GB12348-2008</w:t>
      </w:r>
      <w:r>
        <w:rPr>
          <w:rFonts w:ascii="仿宋_GB2312" w:eastAsia="仿宋_GB2312" w:hint="eastAsia"/>
          <w:sz w:val="32"/>
          <w:szCs w:val="32"/>
        </w:rPr>
        <w:t>）</w:t>
      </w:r>
      <w:r>
        <w:rPr>
          <w:rFonts w:ascii="仿宋_GB2312" w:eastAsia="仿宋_GB2312" w:hint="eastAsia"/>
          <w:sz w:val="32"/>
          <w:szCs w:val="32"/>
        </w:rPr>
        <w:lastRenderedPageBreak/>
        <w:t>2</w:t>
      </w:r>
      <w:r>
        <w:rPr>
          <w:rFonts w:ascii="仿宋_GB2312" w:eastAsia="仿宋_GB2312" w:hint="eastAsia"/>
          <w:sz w:val="32"/>
          <w:szCs w:val="32"/>
        </w:rPr>
        <w:t>类功能区标准要求。</w:t>
      </w:r>
    </w:p>
    <w:p w:rsidR="00D81BE1" w:rsidRDefault="00064A7D">
      <w:pPr>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建立健全环境风险防范体系，强化环境风险防范和应急措施。根据环境风险评价、环境应急预案和厂区实际现状，熟练掌握厂区的所有风险源及相应的应急措施，建设相配套的事故应急设施，配套应急物资、设备，在非事故状态下不得占用，并定期进行维修保养。定期开展环境风险应急培训和演练，切实加强事故应急处</w:t>
      </w:r>
      <w:r>
        <w:rPr>
          <w:rFonts w:eastAsia="仿宋_GB2312" w:hint="eastAsia"/>
          <w:sz w:val="32"/>
          <w:szCs w:val="32"/>
        </w:rPr>
        <w:t>理和防范能力。</w:t>
      </w:r>
    </w:p>
    <w:p w:rsidR="00D81BE1" w:rsidRDefault="00064A7D">
      <w:pPr>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有组织排气筒须按规范要求设置永久性监测采样孔和采样平台。凡符合在线监测安装要求的须安装在线监控设施，并严格落实报告表提出的污染源自动监控要求、环境管理及监测计划。加强环保宣传教育，制定环保管理制度，设置环保宣传栏；按有关要求规范设置环保图形标志、环保治理设施标示牌。</w:t>
      </w:r>
    </w:p>
    <w:p w:rsidR="00D81BE1" w:rsidRDefault="00064A7D">
      <w:pPr>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该项目如发生环境信访事件，影响周边环境质量，经查实须立即停产整改。</w:t>
      </w:r>
    </w:p>
    <w:p w:rsidR="00D81BE1" w:rsidRDefault="00064A7D">
      <w:pPr>
        <w:spacing w:line="560" w:lineRule="exact"/>
        <w:ind w:firstLineChars="200" w:firstLine="640"/>
        <w:rPr>
          <w:rFonts w:eastAsia="仿宋_GB2312"/>
          <w:sz w:val="32"/>
          <w:szCs w:val="32"/>
        </w:rPr>
      </w:pPr>
      <w:r>
        <w:rPr>
          <w:rFonts w:eastAsia="仿宋_GB2312" w:hint="eastAsia"/>
          <w:sz w:val="32"/>
          <w:szCs w:val="32"/>
        </w:rPr>
        <w:t>三、项目建成后，主要污染物排放量应控制在该项目确认的总量控制指标之内。严格按照《排污许可管理条例》及《排污许可分类管理名录》等相关要求，在发生实际排污行</w:t>
      </w:r>
      <w:r>
        <w:rPr>
          <w:rFonts w:eastAsia="仿宋_GB2312" w:hint="eastAsia"/>
          <w:sz w:val="32"/>
          <w:szCs w:val="32"/>
        </w:rPr>
        <w:t>为之前，做好排污许可证申领工作。</w:t>
      </w:r>
    </w:p>
    <w:p w:rsidR="00D81BE1" w:rsidRDefault="00064A7D">
      <w:pPr>
        <w:spacing w:line="560" w:lineRule="exact"/>
        <w:ind w:firstLineChars="200" w:firstLine="640"/>
        <w:rPr>
          <w:rFonts w:eastAsia="仿宋_GB2312"/>
          <w:sz w:val="32"/>
          <w:szCs w:val="32"/>
        </w:rPr>
      </w:pPr>
      <w:r>
        <w:rPr>
          <w:rFonts w:eastAsia="仿宋_GB2312" w:hint="eastAsia"/>
          <w:sz w:val="32"/>
          <w:szCs w:val="32"/>
        </w:rPr>
        <w:t>四、严格按照《关于印发</w:t>
      </w:r>
      <w:r>
        <w:rPr>
          <w:rFonts w:eastAsia="仿宋_GB2312" w:hint="eastAsia"/>
          <w:sz w:val="32"/>
          <w:szCs w:val="32"/>
        </w:rPr>
        <w:t>&lt;</w:t>
      </w:r>
      <w:r>
        <w:rPr>
          <w:rFonts w:eastAsia="仿宋_GB2312" w:hint="eastAsia"/>
          <w:sz w:val="32"/>
          <w:szCs w:val="32"/>
        </w:rPr>
        <w:t>污染影响类建设项目重大变动清单（试行）</w:t>
      </w:r>
      <w:r>
        <w:rPr>
          <w:rFonts w:eastAsia="仿宋_GB2312" w:hint="eastAsia"/>
          <w:sz w:val="32"/>
          <w:szCs w:val="32"/>
        </w:rPr>
        <w:t>&gt;</w:t>
      </w:r>
      <w:r>
        <w:rPr>
          <w:rFonts w:eastAsia="仿宋_GB2312" w:hint="eastAsia"/>
          <w:sz w:val="32"/>
          <w:szCs w:val="32"/>
        </w:rPr>
        <w:t>的通知》（环办环评函〔</w:t>
      </w:r>
      <w:r>
        <w:rPr>
          <w:rFonts w:eastAsia="仿宋_GB2312" w:hint="eastAsia"/>
          <w:sz w:val="32"/>
          <w:szCs w:val="32"/>
        </w:rPr>
        <w:t>2020</w:t>
      </w:r>
      <w:r>
        <w:rPr>
          <w:rFonts w:eastAsia="仿宋_GB2312" w:hint="eastAsia"/>
          <w:sz w:val="32"/>
          <w:szCs w:val="32"/>
        </w:rPr>
        <w:t>〕</w:t>
      </w:r>
      <w:r>
        <w:rPr>
          <w:rFonts w:eastAsia="仿宋_GB2312" w:hint="eastAsia"/>
          <w:sz w:val="32"/>
          <w:szCs w:val="32"/>
        </w:rPr>
        <w:t>688</w:t>
      </w:r>
      <w:r>
        <w:rPr>
          <w:rFonts w:eastAsia="仿宋_GB2312" w:hint="eastAsia"/>
          <w:sz w:val="32"/>
          <w:szCs w:val="32"/>
        </w:rPr>
        <w:t>号）》及原环境保护部《关于印发环评管理中部分行业建设项目重大变动清单的通知》（环办〔</w:t>
      </w:r>
      <w:r>
        <w:rPr>
          <w:rFonts w:eastAsia="仿宋_GB2312" w:hint="eastAsia"/>
          <w:sz w:val="32"/>
          <w:szCs w:val="32"/>
        </w:rPr>
        <w:t>2015</w:t>
      </w:r>
      <w:r>
        <w:rPr>
          <w:rFonts w:eastAsia="仿宋_GB2312" w:hint="eastAsia"/>
          <w:sz w:val="32"/>
          <w:szCs w:val="32"/>
        </w:rPr>
        <w:t>〕</w:t>
      </w:r>
      <w:r>
        <w:rPr>
          <w:rFonts w:eastAsia="仿宋_GB2312" w:hint="eastAsia"/>
          <w:sz w:val="32"/>
          <w:szCs w:val="32"/>
        </w:rPr>
        <w:t>52</w:t>
      </w:r>
      <w:r>
        <w:rPr>
          <w:rFonts w:eastAsia="仿宋_GB2312" w:hint="eastAsia"/>
          <w:sz w:val="32"/>
          <w:szCs w:val="32"/>
        </w:rPr>
        <w:t>号）有关要求，若该建设项目的规模、</w:t>
      </w:r>
      <w:r>
        <w:rPr>
          <w:rFonts w:eastAsia="仿宋_GB2312" w:hint="eastAsia"/>
          <w:sz w:val="32"/>
          <w:szCs w:val="32"/>
        </w:rPr>
        <w:lastRenderedPageBreak/>
        <w:t>地点、生产工艺或者环境保护措施等发生清单中所列重大变动的，应重新报批环评文件。若项目在验收时所执行的排放标准发生变化，必须按新排放标准进行自主验收。</w:t>
      </w:r>
    </w:p>
    <w:p w:rsidR="00D81BE1" w:rsidRDefault="00064A7D">
      <w:pPr>
        <w:spacing w:line="560" w:lineRule="exact"/>
        <w:ind w:firstLineChars="200" w:firstLine="640"/>
        <w:rPr>
          <w:rFonts w:eastAsia="仿宋_GB2312"/>
          <w:sz w:val="32"/>
          <w:szCs w:val="32"/>
        </w:rPr>
      </w:pPr>
      <w:r>
        <w:rPr>
          <w:rFonts w:eastAsia="仿宋_GB2312" w:hint="eastAsia"/>
          <w:sz w:val="32"/>
          <w:szCs w:val="32"/>
        </w:rPr>
        <w:t>五、项目建设须执行配套的环境保护设施与主体工程同时设计、同时施工、同时投产使用的“三同时”制度</w:t>
      </w:r>
      <w:r>
        <w:rPr>
          <w:rFonts w:eastAsia="仿宋_GB2312" w:hint="eastAsia"/>
          <w:sz w:val="32"/>
          <w:szCs w:val="32"/>
        </w:rPr>
        <w:t>。项目竣工后，须按规定程序进行竣工环境保护验收。经验收合格后，项目方可投入生产或者使用。</w:t>
      </w:r>
    </w:p>
    <w:p w:rsidR="00D81BE1" w:rsidRDefault="00064A7D">
      <w:pPr>
        <w:spacing w:line="560" w:lineRule="exact"/>
        <w:ind w:firstLineChars="200" w:firstLine="640"/>
        <w:rPr>
          <w:rFonts w:eastAsia="仿宋_GB2312"/>
          <w:sz w:val="32"/>
          <w:szCs w:val="32"/>
        </w:rPr>
      </w:pPr>
      <w:r>
        <w:rPr>
          <w:rFonts w:eastAsia="仿宋_GB2312" w:hint="eastAsia"/>
          <w:sz w:val="32"/>
          <w:szCs w:val="32"/>
        </w:rPr>
        <w:t>六、你公司应当对施工期、运营期的环保设施与生产设施一起开展安全风险辩识管理。</w:t>
      </w:r>
    </w:p>
    <w:p w:rsidR="00D81BE1" w:rsidRDefault="00064A7D">
      <w:pPr>
        <w:spacing w:line="560" w:lineRule="exact"/>
        <w:ind w:firstLineChars="200" w:firstLine="640"/>
        <w:rPr>
          <w:rFonts w:eastAsia="仿宋_GB2312"/>
          <w:sz w:val="32"/>
          <w:szCs w:val="32"/>
        </w:rPr>
      </w:pPr>
      <w:r>
        <w:rPr>
          <w:rFonts w:eastAsia="仿宋_GB2312" w:hint="eastAsia"/>
          <w:sz w:val="32"/>
          <w:szCs w:val="32"/>
        </w:rPr>
        <w:t>七、果里镇人民政府、桓台县生态环境保护综合执法大队负责该项目日常环境监察工作。</w:t>
      </w:r>
    </w:p>
    <w:p w:rsidR="00D81BE1" w:rsidRDefault="00D81BE1">
      <w:pPr>
        <w:spacing w:line="560" w:lineRule="exact"/>
        <w:ind w:firstLineChars="200" w:firstLine="640"/>
        <w:rPr>
          <w:rFonts w:ascii="仿宋_GB2312" w:eastAsia="仿宋_GB2312"/>
          <w:sz w:val="32"/>
          <w:szCs w:val="32"/>
        </w:rPr>
      </w:pPr>
    </w:p>
    <w:p w:rsidR="003471E0" w:rsidRDefault="003471E0" w:rsidP="003471E0">
      <w:pPr>
        <w:spacing w:line="560" w:lineRule="exact"/>
        <w:jc w:val="right"/>
        <w:rPr>
          <w:rFonts w:ascii="仿宋_GB2312" w:eastAsia="仿宋_GB2312" w:hint="eastAsia"/>
          <w:sz w:val="32"/>
          <w:szCs w:val="32"/>
        </w:rPr>
      </w:pPr>
    </w:p>
    <w:p w:rsidR="00D81BE1" w:rsidRDefault="00064A7D" w:rsidP="003471E0">
      <w:pPr>
        <w:spacing w:line="560" w:lineRule="exact"/>
        <w:ind w:rightChars="296" w:right="622"/>
        <w:jc w:val="right"/>
        <w:rPr>
          <w:rFonts w:ascii="仿宋_GB2312" w:eastAsia="仿宋_GB2312"/>
          <w:sz w:val="32"/>
          <w:szCs w:val="32"/>
        </w:rPr>
      </w:pPr>
      <w:r>
        <w:rPr>
          <w:rFonts w:ascii="仿宋_GB2312" w:eastAsia="仿宋_GB2312" w:hint="eastAsia"/>
          <w:sz w:val="32"/>
          <w:szCs w:val="32"/>
        </w:rPr>
        <w:t>淄博市生态环境局桓台分局</w:t>
      </w:r>
    </w:p>
    <w:p w:rsidR="00D81BE1" w:rsidRDefault="003471E0">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r w:rsidR="00064A7D">
        <w:rPr>
          <w:rFonts w:ascii="仿宋_GB2312" w:eastAsia="仿宋_GB2312" w:hint="eastAsia"/>
          <w:sz w:val="32"/>
          <w:szCs w:val="32"/>
        </w:rPr>
        <w:t>202</w:t>
      </w:r>
      <w:r w:rsidR="00840B1C">
        <w:rPr>
          <w:rFonts w:ascii="仿宋_GB2312" w:eastAsia="仿宋_GB2312" w:hint="eastAsia"/>
          <w:sz w:val="32"/>
          <w:szCs w:val="32"/>
        </w:rPr>
        <w:t>3</w:t>
      </w:r>
      <w:r w:rsidR="00064A7D">
        <w:rPr>
          <w:rFonts w:ascii="仿宋_GB2312" w:eastAsia="仿宋_GB2312" w:hint="eastAsia"/>
          <w:sz w:val="32"/>
          <w:szCs w:val="32"/>
        </w:rPr>
        <w:t>年</w:t>
      </w:r>
      <w:r w:rsidR="00064A7D">
        <w:rPr>
          <w:rFonts w:ascii="仿宋_GB2312" w:eastAsia="仿宋_GB2312" w:hint="eastAsia"/>
          <w:sz w:val="32"/>
          <w:szCs w:val="32"/>
        </w:rPr>
        <w:t>5</w:t>
      </w:r>
      <w:r w:rsidR="00064A7D">
        <w:rPr>
          <w:rFonts w:ascii="仿宋_GB2312" w:eastAsia="仿宋_GB2312" w:hint="eastAsia"/>
          <w:sz w:val="32"/>
          <w:szCs w:val="32"/>
        </w:rPr>
        <w:t>月</w:t>
      </w:r>
      <w:r w:rsidR="00064A7D">
        <w:rPr>
          <w:rFonts w:ascii="仿宋_GB2312" w:eastAsia="仿宋_GB2312" w:hint="eastAsia"/>
          <w:sz w:val="32"/>
          <w:szCs w:val="32"/>
        </w:rPr>
        <w:t>18</w:t>
      </w:r>
      <w:r w:rsidR="00064A7D">
        <w:rPr>
          <w:rFonts w:ascii="仿宋_GB2312" w:eastAsia="仿宋_GB2312" w:hint="eastAsia"/>
          <w:sz w:val="32"/>
          <w:szCs w:val="32"/>
        </w:rPr>
        <w:t>日</w:t>
      </w:r>
    </w:p>
    <w:p w:rsidR="00D81BE1" w:rsidRDefault="00D81BE1">
      <w:pPr>
        <w:spacing w:line="560" w:lineRule="exact"/>
        <w:ind w:firstLineChars="200" w:firstLine="640"/>
        <w:textAlignment w:val="baseline"/>
        <w:rPr>
          <w:rFonts w:ascii="仿宋_GB2312" w:eastAsia="仿宋_GB2312"/>
          <w:sz w:val="32"/>
          <w:szCs w:val="32"/>
        </w:rPr>
      </w:pPr>
      <w:bookmarkStart w:id="0" w:name="_GoBack"/>
      <w:bookmarkEnd w:id="0"/>
    </w:p>
    <w:sectPr w:rsidR="00D81BE1" w:rsidSect="00D81BE1">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A7D" w:rsidRDefault="00064A7D" w:rsidP="00D81BE1">
      <w:pPr>
        <w:ind w:firstLine="640"/>
      </w:pPr>
      <w:r>
        <w:separator/>
      </w:r>
    </w:p>
  </w:endnote>
  <w:endnote w:type="continuationSeparator" w:id="1">
    <w:p w:rsidR="00064A7D" w:rsidRDefault="00064A7D" w:rsidP="00D81BE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5016"/>
    </w:sdtPr>
    <w:sdtContent>
      <w:p w:rsidR="00D81BE1" w:rsidRDefault="00D81BE1">
        <w:pPr>
          <w:pStyle w:val="a7"/>
          <w:jc w:val="center"/>
        </w:pPr>
        <w:r w:rsidRPr="00D81BE1">
          <w:fldChar w:fldCharType="begin"/>
        </w:r>
        <w:r w:rsidR="00064A7D">
          <w:instrText xml:space="preserve"> PAGE   \* MERGEFORMAT </w:instrText>
        </w:r>
        <w:r w:rsidRPr="00D81BE1">
          <w:fldChar w:fldCharType="separate"/>
        </w:r>
        <w:r w:rsidR="00840B1C" w:rsidRPr="00840B1C">
          <w:rPr>
            <w:noProof/>
            <w:lang w:val="zh-CN"/>
          </w:rPr>
          <w:t>5</w:t>
        </w:r>
        <w:r>
          <w:rPr>
            <w:lang w:val="zh-CN"/>
          </w:rPr>
          <w:fldChar w:fldCharType="end"/>
        </w:r>
      </w:p>
    </w:sdtContent>
  </w:sdt>
  <w:p w:rsidR="00D81BE1" w:rsidRDefault="00D81BE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A7D" w:rsidRDefault="00064A7D" w:rsidP="00D81BE1">
      <w:pPr>
        <w:ind w:firstLine="640"/>
      </w:pPr>
      <w:r>
        <w:separator/>
      </w:r>
    </w:p>
  </w:footnote>
  <w:footnote w:type="continuationSeparator" w:id="1">
    <w:p w:rsidR="00064A7D" w:rsidRDefault="00064A7D" w:rsidP="00D81BE1">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xNmUxOGZiMTI0ZDU5YmMwMTVlOWIwODljOGFiMDMifQ=="/>
  </w:docVars>
  <w:rsids>
    <w:rsidRoot w:val="008D2431"/>
    <w:rsid w:val="0001095A"/>
    <w:rsid w:val="000236DC"/>
    <w:rsid w:val="000273C8"/>
    <w:rsid w:val="000301E2"/>
    <w:rsid w:val="00045DDF"/>
    <w:rsid w:val="00064A7D"/>
    <w:rsid w:val="000760C6"/>
    <w:rsid w:val="00085FB8"/>
    <w:rsid w:val="00092515"/>
    <w:rsid w:val="00096A9B"/>
    <w:rsid w:val="000C5245"/>
    <w:rsid w:val="000D086C"/>
    <w:rsid w:val="000D1122"/>
    <w:rsid w:val="000E118A"/>
    <w:rsid w:val="000F3B38"/>
    <w:rsid w:val="000F54E6"/>
    <w:rsid w:val="0010643D"/>
    <w:rsid w:val="001135B4"/>
    <w:rsid w:val="00115683"/>
    <w:rsid w:val="001227E2"/>
    <w:rsid w:val="00136FCB"/>
    <w:rsid w:val="00143922"/>
    <w:rsid w:val="001462D6"/>
    <w:rsid w:val="00155697"/>
    <w:rsid w:val="00164204"/>
    <w:rsid w:val="001817F0"/>
    <w:rsid w:val="001978A5"/>
    <w:rsid w:val="001D4529"/>
    <w:rsid w:val="001F01AB"/>
    <w:rsid w:val="00212155"/>
    <w:rsid w:val="00216F8C"/>
    <w:rsid w:val="00227813"/>
    <w:rsid w:val="0023290D"/>
    <w:rsid w:val="00233599"/>
    <w:rsid w:val="00245963"/>
    <w:rsid w:val="00253935"/>
    <w:rsid w:val="00263534"/>
    <w:rsid w:val="00273FBF"/>
    <w:rsid w:val="002805BE"/>
    <w:rsid w:val="002B240E"/>
    <w:rsid w:val="002C124B"/>
    <w:rsid w:val="002C12A7"/>
    <w:rsid w:val="002C1FA2"/>
    <w:rsid w:val="002D73D7"/>
    <w:rsid w:val="00327F0B"/>
    <w:rsid w:val="00330150"/>
    <w:rsid w:val="003471E0"/>
    <w:rsid w:val="003627F1"/>
    <w:rsid w:val="00363404"/>
    <w:rsid w:val="00370A2B"/>
    <w:rsid w:val="0038489F"/>
    <w:rsid w:val="003A7A7B"/>
    <w:rsid w:val="003C3F55"/>
    <w:rsid w:val="003E37D0"/>
    <w:rsid w:val="003F3C1B"/>
    <w:rsid w:val="00403357"/>
    <w:rsid w:val="00411160"/>
    <w:rsid w:val="00412D9D"/>
    <w:rsid w:val="004379C9"/>
    <w:rsid w:val="004445D8"/>
    <w:rsid w:val="004621FD"/>
    <w:rsid w:val="00471DD1"/>
    <w:rsid w:val="004868D0"/>
    <w:rsid w:val="00487B29"/>
    <w:rsid w:val="00497069"/>
    <w:rsid w:val="004A5550"/>
    <w:rsid w:val="004A7A5A"/>
    <w:rsid w:val="004C0372"/>
    <w:rsid w:val="004D3447"/>
    <w:rsid w:val="004D4101"/>
    <w:rsid w:val="00527088"/>
    <w:rsid w:val="0054396D"/>
    <w:rsid w:val="0054623D"/>
    <w:rsid w:val="00552CB7"/>
    <w:rsid w:val="0055333B"/>
    <w:rsid w:val="00572BC1"/>
    <w:rsid w:val="00595184"/>
    <w:rsid w:val="00595203"/>
    <w:rsid w:val="005A71E5"/>
    <w:rsid w:val="005B7D3A"/>
    <w:rsid w:val="005C198B"/>
    <w:rsid w:val="005D40C0"/>
    <w:rsid w:val="005E011A"/>
    <w:rsid w:val="005F06CE"/>
    <w:rsid w:val="006154E2"/>
    <w:rsid w:val="0062646C"/>
    <w:rsid w:val="0064045D"/>
    <w:rsid w:val="0064082D"/>
    <w:rsid w:val="00643BE3"/>
    <w:rsid w:val="00643CB3"/>
    <w:rsid w:val="00644C12"/>
    <w:rsid w:val="00645487"/>
    <w:rsid w:val="0064722D"/>
    <w:rsid w:val="006617FF"/>
    <w:rsid w:val="006805AC"/>
    <w:rsid w:val="00681896"/>
    <w:rsid w:val="006B5605"/>
    <w:rsid w:val="006C6445"/>
    <w:rsid w:val="006D5743"/>
    <w:rsid w:val="006E3404"/>
    <w:rsid w:val="006E4912"/>
    <w:rsid w:val="006F3B02"/>
    <w:rsid w:val="007048B1"/>
    <w:rsid w:val="007076F5"/>
    <w:rsid w:val="00722893"/>
    <w:rsid w:val="0073289B"/>
    <w:rsid w:val="007361E9"/>
    <w:rsid w:val="00737030"/>
    <w:rsid w:val="007409F1"/>
    <w:rsid w:val="00740C8B"/>
    <w:rsid w:val="00743A9A"/>
    <w:rsid w:val="007457F6"/>
    <w:rsid w:val="00766A2A"/>
    <w:rsid w:val="007724F0"/>
    <w:rsid w:val="007C5D6C"/>
    <w:rsid w:val="007D1667"/>
    <w:rsid w:val="007D2F63"/>
    <w:rsid w:val="007E5B84"/>
    <w:rsid w:val="007F3709"/>
    <w:rsid w:val="007F74D3"/>
    <w:rsid w:val="0080398B"/>
    <w:rsid w:val="0081785B"/>
    <w:rsid w:val="00824FBA"/>
    <w:rsid w:val="0083073B"/>
    <w:rsid w:val="0083695C"/>
    <w:rsid w:val="00840B1C"/>
    <w:rsid w:val="0084480A"/>
    <w:rsid w:val="00846482"/>
    <w:rsid w:val="00846ED7"/>
    <w:rsid w:val="008574FB"/>
    <w:rsid w:val="008623CD"/>
    <w:rsid w:val="00871993"/>
    <w:rsid w:val="00895A9F"/>
    <w:rsid w:val="008A291F"/>
    <w:rsid w:val="008C3761"/>
    <w:rsid w:val="008D2431"/>
    <w:rsid w:val="008D52AE"/>
    <w:rsid w:val="008E5FF9"/>
    <w:rsid w:val="008F2D21"/>
    <w:rsid w:val="008F3003"/>
    <w:rsid w:val="00917C16"/>
    <w:rsid w:val="00941039"/>
    <w:rsid w:val="009471AB"/>
    <w:rsid w:val="00962BA1"/>
    <w:rsid w:val="00965F86"/>
    <w:rsid w:val="00986201"/>
    <w:rsid w:val="00994B5F"/>
    <w:rsid w:val="009C2C5E"/>
    <w:rsid w:val="009D4ADD"/>
    <w:rsid w:val="009E06E8"/>
    <w:rsid w:val="009E083E"/>
    <w:rsid w:val="009E5C52"/>
    <w:rsid w:val="009E70F6"/>
    <w:rsid w:val="00A002B0"/>
    <w:rsid w:val="00A01E72"/>
    <w:rsid w:val="00A06119"/>
    <w:rsid w:val="00A076FC"/>
    <w:rsid w:val="00A27B73"/>
    <w:rsid w:val="00A31671"/>
    <w:rsid w:val="00A324D7"/>
    <w:rsid w:val="00A46DD6"/>
    <w:rsid w:val="00A565AF"/>
    <w:rsid w:val="00A71255"/>
    <w:rsid w:val="00A871AF"/>
    <w:rsid w:val="00AA6AA8"/>
    <w:rsid w:val="00AB15A1"/>
    <w:rsid w:val="00AB17C8"/>
    <w:rsid w:val="00AB69B3"/>
    <w:rsid w:val="00AC32B5"/>
    <w:rsid w:val="00AD4BA3"/>
    <w:rsid w:val="00AD706D"/>
    <w:rsid w:val="00AE474D"/>
    <w:rsid w:val="00AF09A4"/>
    <w:rsid w:val="00AF6106"/>
    <w:rsid w:val="00B00BD4"/>
    <w:rsid w:val="00B06371"/>
    <w:rsid w:val="00B16F8E"/>
    <w:rsid w:val="00B17E24"/>
    <w:rsid w:val="00B26C63"/>
    <w:rsid w:val="00B46C87"/>
    <w:rsid w:val="00B4777A"/>
    <w:rsid w:val="00B47F92"/>
    <w:rsid w:val="00B562D1"/>
    <w:rsid w:val="00B658C1"/>
    <w:rsid w:val="00BA5895"/>
    <w:rsid w:val="00BB547C"/>
    <w:rsid w:val="00BC5E04"/>
    <w:rsid w:val="00BE5B74"/>
    <w:rsid w:val="00C05384"/>
    <w:rsid w:val="00C32E4D"/>
    <w:rsid w:val="00C445AE"/>
    <w:rsid w:val="00C64087"/>
    <w:rsid w:val="00C654FA"/>
    <w:rsid w:val="00C87EA7"/>
    <w:rsid w:val="00CA0EA4"/>
    <w:rsid w:val="00CB5415"/>
    <w:rsid w:val="00CD43A3"/>
    <w:rsid w:val="00CE28F8"/>
    <w:rsid w:val="00CE296D"/>
    <w:rsid w:val="00D157AA"/>
    <w:rsid w:val="00D24478"/>
    <w:rsid w:val="00D41C4C"/>
    <w:rsid w:val="00D57CFB"/>
    <w:rsid w:val="00D66194"/>
    <w:rsid w:val="00D669A0"/>
    <w:rsid w:val="00D712D1"/>
    <w:rsid w:val="00D80308"/>
    <w:rsid w:val="00D81781"/>
    <w:rsid w:val="00D81BE1"/>
    <w:rsid w:val="00D835AB"/>
    <w:rsid w:val="00D876A9"/>
    <w:rsid w:val="00D91B37"/>
    <w:rsid w:val="00DA0F0B"/>
    <w:rsid w:val="00DB437C"/>
    <w:rsid w:val="00DC3A80"/>
    <w:rsid w:val="00DE3C8E"/>
    <w:rsid w:val="00DE751A"/>
    <w:rsid w:val="00E05A38"/>
    <w:rsid w:val="00E06F66"/>
    <w:rsid w:val="00E13C62"/>
    <w:rsid w:val="00E16DB8"/>
    <w:rsid w:val="00E43089"/>
    <w:rsid w:val="00E578AF"/>
    <w:rsid w:val="00E85FCC"/>
    <w:rsid w:val="00EB2731"/>
    <w:rsid w:val="00EB4E04"/>
    <w:rsid w:val="00EB62C8"/>
    <w:rsid w:val="00EC02AB"/>
    <w:rsid w:val="00EC5BD5"/>
    <w:rsid w:val="00ED7379"/>
    <w:rsid w:val="00EE515F"/>
    <w:rsid w:val="00EE6CDB"/>
    <w:rsid w:val="00EF7F3E"/>
    <w:rsid w:val="00F027E2"/>
    <w:rsid w:val="00F03AA7"/>
    <w:rsid w:val="00F34B87"/>
    <w:rsid w:val="00F37C67"/>
    <w:rsid w:val="00F525E8"/>
    <w:rsid w:val="00F57E8D"/>
    <w:rsid w:val="00F7446C"/>
    <w:rsid w:val="00F76624"/>
    <w:rsid w:val="00F825FB"/>
    <w:rsid w:val="00F9035E"/>
    <w:rsid w:val="00F90CA8"/>
    <w:rsid w:val="00F9190B"/>
    <w:rsid w:val="00F970E5"/>
    <w:rsid w:val="00FA1CDF"/>
    <w:rsid w:val="00FA66BB"/>
    <w:rsid w:val="00FD5AD0"/>
    <w:rsid w:val="00FE7083"/>
    <w:rsid w:val="04DD37F3"/>
    <w:rsid w:val="04E57DC6"/>
    <w:rsid w:val="056E352A"/>
    <w:rsid w:val="061D55F8"/>
    <w:rsid w:val="06476550"/>
    <w:rsid w:val="065A1ED3"/>
    <w:rsid w:val="068E413D"/>
    <w:rsid w:val="06AD6E6D"/>
    <w:rsid w:val="08186D49"/>
    <w:rsid w:val="08BD0FB7"/>
    <w:rsid w:val="0B3519ED"/>
    <w:rsid w:val="0BD46BE3"/>
    <w:rsid w:val="0BEE638C"/>
    <w:rsid w:val="0D655736"/>
    <w:rsid w:val="0D6A53F4"/>
    <w:rsid w:val="0D6B5937"/>
    <w:rsid w:val="0E8818B4"/>
    <w:rsid w:val="0E9741BF"/>
    <w:rsid w:val="0EA113C7"/>
    <w:rsid w:val="0EE13D53"/>
    <w:rsid w:val="0FA77648"/>
    <w:rsid w:val="10981A4C"/>
    <w:rsid w:val="10C43764"/>
    <w:rsid w:val="110B49B7"/>
    <w:rsid w:val="123F2B25"/>
    <w:rsid w:val="12B20141"/>
    <w:rsid w:val="130F2CFC"/>
    <w:rsid w:val="13383624"/>
    <w:rsid w:val="134C67F5"/>
    <w:rsid w:val="13B26CB3"/>
    <w:rsid w:val="140B4512"/>
    <w:rsid w:val="14A20F1D"/>
    <w:rsid w:val="153E2A2C"/>
    <w:rsid w:val="15FC3F31"/>
    <w:rsid w:val="16612105"/>
    <w:rsid w:val="16E16103"/>
    <w:rsid w:val="174D0702"/>
    <w:rsid w:val="18AB61E5"/>
    <w:rsid w:val="18E868B2"/>
    <w:rsid w:val="1A5D1977"/>
    <w:rsid w:val="1AB235C3"/>
    <w:rsid w:val="1BA43815"/>
    <w:rsid w:val="1C113E14"/>
    <w:rsid w:val="1DDE0369"/>
    <w:rsid w:val="1FB10702"/>
    <w:rsid w:val="20726487"/>
    <w:rsid w:val="207A218A"/>
    <w:rsid w:val="215D41A2"/>
    <w:rsid w:val="21BF147D"/>
    <w:rsid w:val="232044E0"/>
    <w:rsid w:val="244035FB"/>
    <w:rsid w:val="252B269C"/>
    <w:rsid w:val="25577E75"/>
    <w:rsid w:val="256416EB"/>
    <w:rsid w:val="259A3EE7"/>
    <w:rsid w:val="27200CC8"/>
    <w:rsid w:val="28686418"/>
    <w:rsid w:val="28C1779B"/>
    <w:rsid w:val="28FF09B7"/>
    <w:rsid w:val="2921566D"/>
    <w:rsid w:val="29F84FF9"/>
    <w:rsid w:val="2C506C46"/>
    <w:rsid w:val="2CE63FDF"/>
    <w:rsid w:val="2D3447B9"/>
    <w:rsid w:val="2D734205"/>
    <w:rsid w:val="30651646"/>
    <w:rsid w:val="30A83BA7"/>
    <w:rsid w:val="328C323F"/>
    <w:rsid w:val="328F26D1"/>
    <w:rsid w:val="332B6E12"/>
    <w:rsid w:val="33DE0D26"/>
    <w:rsid w:val="34A70A87"/>
    <w:rsid w:val="34BB60E6"/>
    <w:rsid w:val="3599258B"/>
    <w:rsid w:val="36B24B82"/>
    <w:rsid w:val="3762131D"/>
    <w:rsid w:val="37FF02B0"/>
    <w:rsid w:val="382C57AC"/>
    <w:rsid w:val="39124285"/>
    <w:rsid w:val="39892860"/>
    <w:rsid w:val="3A58494F"/>
    <w:rsid w:val="3A663510"/>
    <w:rsid w:val="3AD66EB0"/>
    <w:rsid w:val="3B546F95"/>
    <w:rsid w:val="3BF75EB0"/>
    <w:rsid w:val="3C1C3BC3"/>
    <w:rsid w:val="3C877EB4"/>
    <w:rsid w:val="3E39054D"/>
    <w:rsid w:val="3EA6703C"/>
    <w:rsid w:val="3F80147F"/>
    <w:rsid w:val="403B5C2E"/>
    <w:rsid w:val="422C69F2"/>
    <w:rsid w:val="42561088"/>
    <w:rsid w:val="43EE4C3D"/>
    <w:rsid w:val="44222EB1"/>
    <w:rsid w:val="444B446B"/>
    <w:rsid w:val="45804D12"/>
    <w:rsid w:val="45FE381E"/>
    <w:rsid w:val="46E32B84"/>
    <w:rsid w:val="471D4F0C"/>
    <w:rsid w:val="48B9522F"/>
    <w:rsid w:val="49C05098"/>
    <w:rsid w:val="49F9439E"/>
    <w:rsid w:val="4AEC7A07"/>
    <w:rsid w:val="4B2C52E6"/>
    <w:rsid w:val="4C2327A2"/>
    <w:rsid w:val="4CB72B07"/>
    <w:rsid w:val="4D155607"/>
    <w:rsid w:val="4D4105F2"/>
    <w:rsid w:val="4D593A6C"/>
    <w:rsid w:val="4D6D0F96"/>
    <w:rsid w:val="4DD65990"/>
    <w:rsid w:val="4E856FDF"/>
    <w:rsid w:val="4FC42277"/>
    <w:rsid w:val="504E041D"/>
    <w:rsid w:val="50931BFB"/>
    <w:rsid w:val="50CB3DE7"/>
    <w:rsid w:val="51450FDE"/>
    <w:rsid w:val="535E33FB"/>
    <w:rsid w:val="5471010A"/>
    <w:rsid w:val="57E079C3"/>
    <w:rsid w:val="590C69DA"/>
    <w:rsid w:val="59AB04D9"/>
    <w:rsid w:val="5A305E27"/>
    <w:rsid w:val="5B0F4EE8"/>
    <w:rsid w:val="5B914A01"/>
    <w:rsid w:val="5C3868EC"/>
    <w:rsid w:val="5D965398"/>
    <w:rsid w:val="5DB26EB1"/>
    <w:rsid w:val="5DEC612E"/>
    <w:rsid w:val="5E352EEB"/>
    <w:rsid w:val="5E4C0F41"/>
    <w:rsid w:val="5E6D6F8F"/>
    <w:rsid w:val="5EE620A5"/>
    <w:rsid w:val="5EE90A45"/>
    <w:rsid w:val="5EE97B7B"/>
    <w:rsid w:val="5F100EC5"/>
    <w:rsid w:val="60AD6E8B"/>
    <w:rsid w:val="61034E53"/>
    <w:rsid w:val="612A3281"/>
    <w:rsid w:val="6213634B"/>
    <w:rsid w:val="62ED6B2B"/>
    <w:rsid w:val="62F14C44"/>
    <w:rsid w:val="63D23E09"/>
    <w:rsid w:val="644868BD"/>
    <w:rsid w:val="644875FC"/>
    <w:rsid w:val="646C542A"/>
    <w:rsid w:val="647E2ED6"/>
    <w:rsid w:val="65FF637B"/>
    <w:rsid w:val="679078F8"/>
    <w:rsid w:val="687675A7"/>
    <w:rsid w:val="68D82E61"/>
    <w:rsid w:val="69566BC9"/>
    <w:rsid w:val="6B584E92"/>
    <w:rsid w:val="6BB16A7A"/>
    <w:rsid w:val="6BE1234A"/>
    <w:rsid w:val="6C511D71"/>
    <w:rsid w:val="6D2C1760"/>
    <w:rsid w:val="6D7C14F1"/>
    <w:rsid w:val="6DC804B4"/>
    <w:rsid w:val="6DF3686F"/>
    <w:rsid w:val="6FBE7E6A"/>
    <w:rsid w:val="701F10C1"/>
    <w:rsid w:val="71CE7F39"/>
    <w:rsid w:val="71FD64F5"/>
    <w:rsid w:val="72527AE2"/>
    <w:rsid w:val="73836ECE"/>
    <w:rsid w:val="74274589"/>
    <w:rsid w:val="74951B4F"/>
    <w:rsid w:val="763977E9"/>
    <w:rsid w:val="769C6DD2"/>
    <w:rsid w:val="76A96C4B"/>
    <w:rsid w:val="76DB0A80"/>
    <w:rsid w:val="76F75E7D"/>
    <w:rsid w:val="778F5F53"/>
    <w:rsid w:val="79AD0E19"/>
    <w:rsid w:val="7AAA11E4"/>
    <w:rsid w:val="7AAB7106"/>
    <w:rsid w:val="7BBD2DE6"/>
    <w:rsid w:val="7BF104CB"/>
    <w:rsid w:val="7C0557C3"/>
    <w:rsid w:val="7E497C20"/>
    <w:rsid w:val="7F580E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81BE1"/>
    <w:pPr>
      <w:widowControl w:val="0"/>
      <w:jc w:val="both"/>
    </w:pPr>
    <w:rPr>
      <w:rFonts w:ascii="Times New Roman" w:eastAsia="宋体" w:hAnsi="Times New Roman" w:cs="Times New Roman"/>
      <w:kern w:val="2"/>
      <w:sz w:val="21"/>
      <w:szCs w:val="24"/>
    </w:rPr>
  </w:style>
  <w:style w:type="paragraph" w:styleId="4">
    <w:name w:val="heading 4"/>
    <w:basedOn w:val="a"/>
    <w:next w:val="a"/>
    <w:link w:val="4Char"/>
    <w:qFormat/>
    <w:rsid w:val="00D81BE1"/>
    <w:pPr>
      <w:keepNext/>
      <w:ind w:leftChars="-18" w:left="-38" w:rightChars="-1" w:right="-2" w:firstLineChars="11" w:firstLine="31"/>
      <w:outlineLvl w:val="3"/>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D81BE1"/>
    <w:pPr>
      <w:ind w:firstLineChars="200" w:firstLine="420"/>
    </w:pPr>
    <w:rPr>
      <w:rFonts w:eastAsiaTheme="minorEastAsia" w:cstheme="minorBidi"/>
      <w:szCs w:val="20"/>
    </w:rPr>
  </w:style>
  <w:style w:type="paragraph" w:styleId="a3">
    <w:name w:val="Body Text Indent"/>
    <w:basedOn w:val="a"/>
    <w:next w:val="15"/>
    <w:link w:val="Char"/>
    <w:uiPriority w:val="99"/>
    <w:semiHidden/>
    <w:unhideWhenUsed/>
    <w:qFormat/>
    <w:rsid w:val="00D81BE1"/>
    <w:pPr>
      <w:spacing w:after="120"/>
      <w:ind w:leftChars="200" w:left="420"/>
    </w:pPr>
  </w:style>
  <w:style w:type="paragraph" w:customStyle="1" w:styleId="15">
    <w:name w:val="样式 正文文本缩进 + 行距: 1.5 倍行距"/>
    <w:basedOn w:val="1"/>
    <w:next w:val="a"/>
    <w:qFormat/>
    <w:rsid w:val="00D81BE1"/>
    <w:pPr>
      <w:spacing w:line="360" w:lineRule="auto"/>
      <w:ind w:leftChars="32" w:left="90" w:firstLineChars="200" w:firstLine="560"/>
    </w:pPr>
    <w:rPr>
      <w:rFonts w:cs="宋体"/>
    </w:rPr>
  </w:style>
  <w:style w:type="paragraph" w:customStyle="1" w:styleId="1">
    <w:name w:val="正文文本缩进1"/>
    <w:basedOn w:val="a"/>
    <w:next w:val="15"/>
    <w:qFormat/>
    <w:rsid w:val="00D81BE1"/>
    <w:pPr>
      <w:spacing w:after="120"/>
      <w:ind w:left="420"/>
    </w:pPr>
    <w:rPr>
      <w:szCs w:val="21"/>
    </w:rPr>
  </w:style>
  <w:style w:type="paragraph" w:styleId="a4">
    <w:name w:val="Normal Indent"/>
    <w:basedOn w:val="a"/>
    <w:link w:val="Char0"/>
    <w:qFormat/>
    <w:rsid w:val="00D81BE1"/>
    <w:pPr>
      <w:spacing w:line="360" w:lineRule="auto"/>
      <w:ind w:firstLineChars="200" w:firstLine="420"/>
    </w:pPr>
    <w:rPr>
      <w:rFonts w:ascii="Calibri" w:hAnsi="Calibri"/>
      <w:sz w:val="24"/>
      <w:szCs w:val="20"/>
    </w:rPr>
  </w:style>
  <w:style w:type="paragraph" w:styleId="a5">
    <w:name w:val="Block Text"/>
    <w:basedOn w:val="a"/>
    <w:qFormat/>
    <w:rsid w:val="00D81BE1"/>
    <w:pPr>
      <w:ind w:leftChars="257" w:left="540" w:rightChars="183" w:right="384"/>
    </w:pPr>
    <w:rPr>
      <w:rFonts w:eastAsia="黑体"/>
      <w:b/>
      <w:bCs/>
      <w:sz w:val="32"/>
    </w:rPr>
  </w:style>
  <w:style w:type="paragraph" w:styleId="a6">
    <w:name w:val="Balloon Text"/>
    <w:basedOn w:val="a"/>
    <w:link w:val="Char1"/>
    <w:semiHidden/>
    <w:unhideWhenUsed/>
    <w:qFormat/>
    <w:rsid w:val="00D81BE1"/>
    <w:rPr>
      <w:sz w:val="18"/>
      <w:szCs w:val="18"/>
    </w:rPr>
  </w:style>
  <w:style w:type="paragraph" w:styleId="a7">
    <w:name w:val="footer"/>
    <w:basedOn w:val="a"/>
    <w:link w:val="Char2"/>
    <w:uiPriority w:val="99"/>
    <w:unhideWhenUsed/>
    <w:qFormat/>
    <w:rsid w:val="00D81BE1"/>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D81BE1"/>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D81BE1"/>
    <w:rPr>
      <w:rFonts w:ascii="Times New Roman" w:eastAsia="宋体" w:hAnsi="Times New Roman" w:cs="Times New Roman"/>
      <w:szCs w:val="24"/>
    </w:rPr>
  </w:style>
  <w:style w:type="character" w:customStyle="1" w:styleId="2Char">
    <w:name w:val="正文首行缩进 2 Char"/>
    <w:basedOn w:val="Char"/>
    <w:link w:val="2"/>
    <w:qFormat/>
    <w:rsid w:val="00D81BE1"/>
    <w:rPr>
      <w:szCs w:val="20"/>
    </w:rPr>
  </w:style>
  <w:style w:type="character" w:customStyle="1" w:styleId="Char3">
    <w:name w:val="页眉 Char"/>
    <w:basedOn w:val="a0"/>
    <w:link w:val="a8"/>
    <w:uiPriority w:val="99"/>
    <w:semiHidden/>
    <w:qFormat/>
    <w:rsid w:val="00D81BE1"/>
    <w:rPr>
      <w:rFonts w:ascii="Times New Roman" w:eastAsia="宋体" w:hAnsi="Times New Roman" w:cs="Times New Roman"/>
      <w:sz w:val="18"/>
      <w:szCs w:val="18"/>
    </w:rPr>
  </w:style>
  <w:style w:type="character" w:customStyle="1" w:styleId="Char2">
    <w:name w:val="页脚 Char"/>
    <w:basedOn w:val="a0"/>
    <w:link w:val="a7"/>
    <w:uiPriority w:val="99"/>
    <w:qFormat/>
    <w:rsid w:val="00D81BE1"/>
    <w:rPr>
      <w:rFonts w:ascii="Times New Roman" w:eastAsia="宋体" w:hAnsi="Times New Roman" w:cs="Times New Roman"/>
      <w:sz w:val="18"/>
      <w:szCs w:val="18"/>
    </w:rPr>
  </w:style>
  <w:style w:type="paragraph" w:styleId="a9">
    <w:name w:val="List Paragraph"/>
    <w:basedOn w:val="a"/>
    <w:uiPriority w:val="99"/>
    <w:unhideWhenUsed/>
    <w:qFormat/>
    <w:rsid w:val="00D81BE1"/>
    <w:pPr>
      <w:ind w:firstLineChars="200" w:firstLine="420"/>
    </w:pPr>
  </w:style>
  <w:style w:type="character" w:customStyle="1" w:styleId="Char0">
    <w:name w:val="正文缩进 Char"/>
    <w:link w:val="a4"/>
    <w:qFormat/>
    <w:rsid w:val="00D81BE1"/>
    <w:rPr>
      <w:rFonts w:ascii="Calibri" w:eastAsia="宋体" w:hAnsi="Calibri" w:cs="Times New Roman"/>
      <w:kern w:val="2"/>
      <w:sz w:val="24"/>
    </w:rPr>
  </w:style>
  <w:style w:type="character" w:customStyle="1" w:styleId="1Char">
    <w:name w:val="样式1 Char"/>
    <w:link w:val="10"/>
    <w:qFormat/>
    <w:rsid w:val="00D81BE1"/>
    <w:rPr>
      <w:rFonts w:ascii="宋体" w:hAnsi="宋体"/>
      <w:bCs/>
      <w:kern w:val="2"/>
      <w:sz w:val="24"/>
      <w:szCs w:val="24"/>
    </w:rPr>
  </w:style>
  <w:style w:type="paragraph" w:customStyle="1" w:styleId="10">
    <w:name w:val="样式1"/>
    <w:basedOn w:val="a"/>
    <w:link w:val="1Char"/>
    <w:qFormat/>
    <w:rsid w:val="00D81BE1"/>
    <w:pPr>
      <w:adjustRightInd w:val="0"/>
      <w:snapToGrid w:val="0"/>
    </w:pPr>
    <w:rPr>
      <w:rFonts w:ascii="宋体" w:eastAsiaTheme="minorEastAsia" w:hAnsi="宋体" w:cstheme="minorBidi"/>
      <w:bCs/>
      <w:sz w:val="24"/>
    </w:rPr>
  </w:style>
  <w:style w:type="character" w:customStyle="1" w:styleId="1Char0">
    <w:name w:val="报告书正文样式1 Char"/>
    <w:link w:val="11"/>
    <w:qFormat/>
    <w:rsid w:val="00D81BE1"/>
    <w:rPr>
      <w:rFonts w:ascii="Arial" w:hAnsi="Arial" w:cs="Arial"/>
      <w:sz w:val="24"/>
      <w:szCs w:val="24"/>
    </w:rPr>
  </w:style>
  <w:style w:type="paragraph" w:customStyle="1" w:styleId="11">
    <w:name w:val="报告书正文样式1"/>
    <w:basedOn w:val="a"/>
    <w:link w:val="1Char0"/>
    <w:qFormat/>
    <w:rsid w:val="00D81BE1"/>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D81BE1"/>
    <w:pPr>
      <w:widowControl/>
      <w:spacing w:after="160" w:line="240" w:lineRule="exact"/>
      <w:jc w:val="left"/>
    </w:pPr>
    <w:rPr>
      <w:rFonts w:ascii="Verdana" w:eastAsia="仿宋_GB2312" w:hAnsi="Verdana"/>
      <w:kern w:val="0"/>
      <w:sz w:val="24"/>
      <w:szCs w:val="20"/>
      <w:lang w:eastAsia="en-US"/>
    </w:rPr>
  </w:style>
  <w:style w:type="character" w:customStyle="1" w:styleId="fontstyle01">
    <w:name w:val="fontstyle01"/>
    <w:basedOn w:val="a0"/>
    <w:qFormat/>
    <w:rsid w:val="00D81BE1"/>
    <w:rPr>
      <w:rFonts w:ascii="宋体" w:eastAsia="宋体" w:hAnsi="宋体" w:hint="eastAsia"/>
      <w:color w:val="000000"/>
      <w:sz w:val="22"/>
      <w:szCs w:val="22"/>
    </w:rPr>
  </w:style>
  <w:style w:type="character" w:customStyle="1" w:styleId="4Char">
    <w:name w:val="标题 4 Char"/>
    <w:basedOn w:val="a0"/>
    <w:link w:val="4"/>
    <w:qFormat/>
    <w:rsid w:val="00D81BE1"/>
    <w:rPr>
      <w:rFonts w:ascii="Times New Roman" w:eastAsia="宋体" w:hAnsi="Times New Roman" w:cs="Times New Roman"/>
      <w:color w:val="000000"/>
      <w:kern w:val="2"/>
      <w:sz w:val="28"/>
      <w:szCs w:val="24"/>
    </w:rPr>
  </w:style>
  <w:style w:type="character" w:customStyle="1" w:styleId="Char1">
    <w:name w:val="批注框文本 Char"/>
    <w:basedOn w:val="a0"/>
    <w:link w:val="a6"/>
    <w:uiPriority w:val="99"/>
    <w:semiHidden/>
    <w:qFormat/>
    <w:rsid w:val="00D81BE1"/>
    <w:rPr>
      <w:rFonts w:ascii="Times New Roman" w:eastAsia="宋体" w:hAnsi="Times New Roman" w:cs="Times New Roman"/>
      <w:kern w:val="2"/>
      <w:sz w:val="18"/>
      <w:szCs w:val="18"/>
    </w:rPr>
  </w:style>
  <w:style w:type="paragraph" w:customStyle="1" w:styleId="-4">
    <w:name w:val="报告表-4"/>
    <w:basedOn w:val="a"/>
    <w:link w:val="-4Char"/>
    <w:qFormat/>
    <w:rsid w:val="00D81BE1"/>
    <w:pPr>
      <w:adjustRightInd w:val="0"/>
      <w:snapToGrid w:val="0"/>
      <w:spacing w:line="360" w:lineRule="auto"/>
      <w:ind w:firstLineChars="200" w:firstLine="720"/>
    </w:pPr>
    <w:rPr>
      <w:iCs/>
      <w:sz w:val="24"/>
      <w:szCs w:val="20"/>
    </w:rPr>
  </w:style>
  <w:style w:type="character" w:customStyle="1" w:styleId="-4Char">
    <w:name w:val="报告表-4 Char"/>
    <w:link w:val="-4"/>
    <w:qFormat/>
    <w:rsid w:val="00D81BE1"/>
    <w:rPr>
      <w:rFonts w:ascii="Times New Roman" w:eastAsia="宋体" w:hAnsi="Times New Roman" w:cs="Times New Roman"/>
      <w:iCs/>
      <w:kern w:val="2"/>
      <w:sz w:val="24"/>
    </w:rPr>
  </w:style>
  <w:style w:type="character" w:customStyle="1" w:styleId="fontstyle21">
    <w:name w:val="fontstyle21"/>
    <w:basedOn w:val="a0"/>
    <w:qFormat/>
    <w:rsid w:val="00D81BE1"/>
    <w:rPr>
      <w:rFonts w:ascii="TimesNewRomanPSMT" w:hAnsi="TimesNewRomanPSMT" w:hint="default"/>
      <w:color w:val="000000"/>
      <w:sz w:val="22"/>
      <w:szCs w:val="22"/>
    </w:rPr>
  </w:style>
  <w:style w:type="character" w:customStyle="1" w:styleId="aa">
    <w:name w:val="批注框文本 字符"/>
    <w:semiHidden/>
    <w:qFormat/>
    <w:locked/>
    <w:rsid w:val="00D81BE1"/>
    <w:rPr>
      <w:rFonts w:ascii="Times New Roman" w:eastAsia="宋体" w:hAnsi="Times New Roman"/>
      <w:sz w:val="18"/>
    </w:rPr>
  </w:style>
  <w:style w:type="character" w:customStyle="1" w:styleId="Char4">
    <w:name w:val="表格文字 Char"/>
    <w:link w:val="ab"/>
    <w:qFormat/>
    <w:rsid w:val="00D81BE1"/>
    <w:rPr>
      <w:position w:val="-10"/>
      <w:sz w:val="18"/>
    </w:rPr>
  </w:style>
  <w:style w:type="paragraph" w:customStyle="1" w:styleId="ab">
    <w:name w:val="表格文字"/>
    <w:basedOn w:val="a4"/>
    <w:link w:val="Char4"/>
    <w:qFormat/>
    <w:rsid w:val="00D81BE1"/>
    <w:pPr>
      <w:tabs>
        <w:tab w:val="left" w:pos="-2848"/>
      </w:tabs>
      <w:spacing w:before="40" w:after="40" w:line="240" w:lineRule="atLeast"/>
      <w:jc w:val="center"/>
    </w:pPr>
    <w:rPr>
      <w:rFonts w:asciiTheme="minorHAnsi" w:eastAsiaTheme="minorEastAsia" w:hAnsiTheme="minorHAnsi" w:cstheme="minorBidi"/>
      <w:kern w:val="0"/>
      <w:position w:val="-10"/>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9517-750F-4FBA-97FA-6BBFD0BE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358</Words>
  <Characters>2047</Characters>
  <Application>Microsoft Office Word</Application>
  <DocSecurity>0</DocSecurity>
  <Lines>17</Lines>
  <Paragraphs>4</Paragraphs>
  <ScaleCrop>false</ScaleCrop>
  <Company>HTXZFWZX</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huanbj003</cp:lastModifiedBy>
  <cp:revision>88</cp:revision>
  <cp:lastPrinted>2023-05-19T08:30:00Z</cp:lastPrinted>
  <dcterms:created xsi:type="dcterms:W3CDTF">2017-08-30T01:28:00Z</dcterms:created>
  <dcterms:modified xsi:type="dcterms:W3CDTF">2023-05-19T08:31:00Z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6C841DF0C30F459C85236BC1AFFC1E46</vt:lpwstr>
  </property>
</Properties>
</file>