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265" w:rsidRDefault="00417265">
      <w:pPr>
        <w:pStyle w:val="a6"/>
        <w:spacing w:line="560" w:lineRule="exact"/>
        <w:ind w:firstLine="480"/>
        <w:jc w:val="center"/>
        <w:rPr>
          <w:rFonts w:eastAsia="宋体"/>
          <w:szCs w:val="32"/>
        </w:rPr>
      </w:pPr>
    </w:p>
    <w:p w:rsidR="00417265" w:rsidRDefault="00417265">
      <w:pPr>
        <w:pStyle w:val="a6"/>
        <w:spacing w:line="560" w:lineRule="exact"/>
        <w:jc w:val="center"/>
        <w:rPr>
          <w:rFonts w:eastAsia="宋体"/>
          <w:szCs w:val="32"/>
        </w:rPr>
      </w:pPr>
    </w:p>
    <w:p w:rsidR="00417265" w:rsidRDefault="00417265">
      <w:pPr>
        <w:pStyle w:val="a6"/>
        <w:spacing w:line="560" w:lineRule="exact"/>
        <w:jc w:val="center"/>
        <w:rPr>
          <w:rFonts w:eastAsia="宋体"/>
          <w:szCs w:val="32"/>
        </w:rPr>
      </w:pPr>
    </w:p>
    <w:p w:rsidR="00417265" w:rsidRDefault="00417265" w:rsidP="00F465F6">
      <w:pPr>
        <w:pStyle w:val="a6"/>
        <w:spacing w:line="560" w:lineRule="exact"/>
        <w:ind w:leftChars="0" w:left="538" w:hangingChars="192" w:hanging="538"/>
        <w:rPr>
          <w:rFonts w:eastAsia="宋体"/>
          <w:b w:val="0"/>
          <w:sz w:val="28"/>
          <w:szCs w:val="28"/>
        </w:rPr>
      </w:pPr>
    </w:p>
    <w:p w:rsidR="00417265" w:rsidRDefault="00417265" w:rsidP="00F465F6">
      <w:pPr>
        <w:pStyle w:val="a6"/>
        <w:spacing w:line="560" w:lineRule="exact"/>
        <w:ind w:leftChars="0" w:left="538" w:hangingChars="192" w:hanging="538"/>
        <w:rPr>
          <w:rFonts w:eastAsia="宋体"/>
          <w:b w:val="0"/>
          <w:sz w:val="28"/>
          <w:szCs w:val="28"/>
        </w:rPr>
      </w:pPr>
    </w:p>
    <w:p w:rsidR="00417265" w:rsidRDefault="00417265" w:rsidP="00F465F6">
      <w:pPr>
        <w:pStyle w:val="a6"/>
        <w:spacing w:line="560" w:lineRule="exact"/>
        <w:ind w:leftChars="0" w:left="538" w:hangingChars="192" w:hanging="538"/>
        <w:rPr>
          <w:rFonts w:eastAsia="宋体"/>
          <w:b w:val="0"/>
          <w:sz w:val="28"/>
          <w:szCs w:val="28"/>
        </w:rPr>
      </w:pPr>
    </w:p>
    <w:p w:rsidR="00417265" w:rsidRDefault="00B70C8C">
      <w:pPr>
        <w:pStyle w:val="a6"/>
        <w:spacing w:line="560" w:lineRule="exact"/>
        <w:ind w:leftChars="0" w:left="614" w:rightChars="12" w:right="25" w:hangingChars="192" w:hanging="614"/>
        <w:rPr>
          <w:rFonts w:eastAsia="楷体"/>
          <w:b w:val="0"/>
          <w:szCs w:val="32"/>
        </w:rPr>
      </w:pPr>
      <w:r>
        <w:rPr>
          <w:rFonts w:eastAsia="楷体"/>
          <w:b w:val="0"/>
          <w:szCs w:val="32"/>
        </w:rPr>
        <w:t>桓环许字﹝</w:t>
      </w:r>
      <w:r>
        <w:rPr>
          <w:rFonts w:eastAsia="楷体" w:hint="eastAsia"/>
          <w:b w:val="0"/>
          <w:szCs w:val="32"/>
        </w:rPr>
        <w:t>2024</w:t>
      </w:r>
      <w:r>
        <w:rPr>
          <w:rFonts w:eastAsia="楷体"/>
          <w:b w:val="0"/>
          <w:szCs w:val="32"/>
        </w:rPr>
        <w:t>﹞</w:t>
      </w:r>
      <w:r>
        <w:rPr>
          <w:rFonts w:eastAsia="楷体" w:hint="eastAsia"/>
          <w:b w:val="0"/>
          <w:szCs w:val="32"/>
        </w:rPr>
        <w:t>8</w:t>
      </w:r>
      <w:r>
        <w:rPr>
          <w:rFonts w:eastAsia="楷体"/>
          <w:b w:val="0"/>
          <w:szCs w:val="32"/>
        </w:rPr>
        <w:t>号</w:t>
      </w:r>
      <w:r>
        <w:rPr>
          <w:rFonts w:eastAsia="楷体"/>
          <w:b w:val="0"/>
          <w:szCs w:val="32"/>
        </w:rPr>
        <w:t xml:space="preserve"> </w:t>
      </w:r>
      <w:r>
        <w:rPr>
          <w:rFonts w:eastAsia="楷体"/>
          <w:b w:val="0"/>
          <w:szCs w:val="32"/>
        </w:rPr>
        <w:t>签发</w:t>
      </w:r>
      <w:r>
        <w:rPr>
          <w:rFonts w:eastAsia="楷体" w:hint="eastAsia"/>
          <w:b w:val="0"/>
          <w:szCs w:val="32"/>
        </w:rPr>
        <w:t>人</w:t>
      </w:r>
      <w:r>
        <w:rPr>
          <w:rFonts w:eastAsia="楷体"/>
          <w:b w:val="0"/>
          <w:szCs w:val="32"/>
        </w:rPr>
        <w:t>：</w:t>
      </w:r>
      <w:r>
        <w:rPr>
          <w:rFonts w:eastAsia="楷体" w:hint="eastAsia"/>
          <w:b w:val="0"/>
          <w:szCs w:val="32"/>
        </w:rPr>
        <w:t>孙明文</w:t>
      </w:r>
    </w:p>
    <w:p w:rsidR="00417265" w:rsidRDefault="00417265">
      <w:pPr>
        <w:pStyle w:val="a6"/>
        <w:spacing w:line="560" w:lineRule="exact"/>
        <w:jc w:val="center"/>
        <w:rPr>
          <w:rFonts w:ascii="方正小标宋简体" w:eastAsia="方正小标宋简体"/>
          <w:b w:val="0"/>
          <w:bCs w:val="0"/>
          <w:sz w:val="44"/>
          <w:szCs w:val="44"/>
        </w:rPr>
      </w:pPr>
    </w:p>
    <w:p w:rsidR="00417265" w:rsidRDefault="00B70C8C" w:rsidP="00F465F6">
      <w:pPr>
        <w:pStyle w:val="a6"/>
        <w:spacing w:line="560" w:lineRule="exact"/>
        <w:ind w:leftChars="-85" w:left="38" w:rightChars="-159" w:right="-334" w:hangingChars="49" w:hanging="216"/>
        <w:jc w:val="center"/>
        <w:rPr>
          <w:rFonts w:ascii="方正小标宋简体" w:eastAsia="方正小标宋简体"/>
          <w:b w:val="0"/>
          <w:sz w:val="44"/>
          <w:szCs w:val="44"/>
        </w:rPr>
      </w:pPr>
      <w:r>
        <w:rPr>
          <w:rFonts w:ascii="方正小标宋简体" w:eastAsia="方正小标宋简体" w:hint="eastAsia"/>
          <w:b w:val="0"/>
          <w:bCs w:val="0"/>
          <w:sz w:val="44"/>
          <w:szCs w:val="44"/>
        </w:rPr>
        <w:t>关于</w:t>
      </w:r>
      <w:r>
        <w:rPr>
          <w:rFonts w:ascii="方正小标宋简体" w:eastAsia="方正小标宋简体" w:hint="eastAsia"/>
          <w:b w:val="0"/>
          <w:sz w:val="44"/>
          <w:szCs w:val="44"/>
        </w:rPr>
        <w:t>桓台县鑫</w:t>
      </w:r>
      <w:r>
        <w:rPr>
          <w:rFonts w:ascii="宋体" w:eastAsia="宋体" w:hAnsi="宋体" w:cs="宋体" w:hint="eastAsia"/>
          <w:b w:val="0"/>
          <w:sz w:val="44"/>
          <w:szCs w:val="44"/>
        </w:rPr>
        <w:t>垚</w:t>
      </w:r>
      <w:r>
        <w:rPr>
          <w:rFonts w:ascii="方正小标宋简体" w:eastAsia="方正小标宋简体" w:hAnsi="方正小标宋简体" w:cs="方正小标宋简体" w:hint="eastAsia"/>
          <w:b w:val="0"/>
          <w:sz w:val="44"/>
          <w:szCs w:val="44"/>
        </w:rPr>
        <w:t>塑料制品厂年产</w:t>
      </w:r>
      <w:r>
        <w:rPr>
          <w:rFonts w:ascii="方正小标宋简体" w:eastAsia="方正小标宋简体" w:hint="eastAsia"/>
          <w:b w:val="0"/>
          <w:sz w:val="44"/>
          <w:szCs w:val="44"/>
        </w:rPr>
        <w:t>100</w:t>
      </w:r>
      <w:r>
        <w:rPr>
          <w:rFonts w:ascii="方正小标宋简体" w:eastAsia="方正小标宋简体" w:hint="eastAsia"/>
          <w:b w:val="0"/>
          <w:sz w:val="44"/>
          <w:szCs w:val="44"/>
        </w:rPr>
        <w:t>吨生物</w:t>
      </w:r>
    </w:p>
    <w:p w:rsidR="00417265" w:rsidRDefault="00B70C8C" w:rsidP="00F465F6">
      <w:pPr>
        <w:pStyle w:val="a6"/>
        <w:spacing w:line="560" w:lineRule="exact"/>
        <w:ind w:leftChars="-85" w:left="38" w:rightChars="-159" w:right="-334" w:hangingChars="49" w:hanging="216"/>
        <w:jc w:val="center"/>
        <w:rPr>
          <w:rFonts w:ascii="方正小标宋简体" w:eastAsia="方正小标宋简体"/>
          <w:b w:val="0"/>
          <w:bCs w:val="0"/>
          <w:sz w:val="44"/>
          <w:szCs w:val="44"/>
        </w:rPr>
      </w:pPr>
      <w:r>
        <w:rPr>
          <w:rFonts w:ascii="方正小标宋简体" w:eastAsia="方正小标宋简体" w:hint="eastAsia"/>
          <w:b w:val="0"/>
          <w:sz w:val="44"/>
          <w:szCs w:val="44"/>
        </w:rPr>
        <w:t>可降解塑料片项目</w:t>
      </w:r>
      <w:r>
        <w:rPr>
          <w:rFonts w:ascii="方正小标宋简体" w:eastAsia="方正小标宋简体" w:hint="eastAsia"/>
          <w:b w:val="0"/>
          <w:bCs w:val="0"/>
          <w:sz w:val="44"/>
          <w:szCs w:val="44"/>
        </w:rPr>
        <w:t>环境影响报告表的审批意见</w:t>
      </w:r>
    </w:p>
    <w:p w:rsidR="00417265" w:rsidRDefault="00417265" w:rsidP="00F465F6">
      <w:pPr>
        <w:pStyle w:val="a6"/>
        <w:spacing w:line="560" w:lineRule="exact"/>
        <w:ind w:leftChars="-85" w:left="-21" w:rightChars="-159" w:right="-334" w:hangingChars="49" w:hanging="157"/>
        <w:jc w:val="left"/>
        <w:rPr>
          <w:rFonts w:eastAsia="仿宋"/>
          <w:b w:val="0"/>
          <w:bCs w:val="0"/>
          <w:szCs w:val="32"/>
        </w:rPr>
      </w:pPr>
    </w:p>
    <w:p w:rsidR="00417265" w:rsidRDefault="00B70C8C">
      <w:pPr>
        <w:pStyle w:val="a6"/>
        <w:spacing w:line="560" w:lineRule="exact"/>
        <w:ind w:leftChars="0" w:left="0" w:rightChars="0" w:right="0"/>
        <w:jc w:val="left"/>
        <w:rPr>
          <w:rFonts w:eastAsia="仿宋_GB2312"/>
          <w:b w:val="0"/>
          <w:bCs w:val="0"/>
          <w:szCs w:val="32"/>
        </w:rPr>
      </w:pPr>
      <w:r>
        <w:rPr>
          <w:rFonts w:eastAsia="仿宋_GB2312" w:hint="eastAsia"/>
          <w:b w:val="0"/>
          <w:szCs w:val="32"/>
        </w:rPr>
        <w:t>桓台县鑫</w:t>
      </w:r>
      <w:r>
        <w:rPr>
          <w:rFonts w:ascii="宋体" w:eastAsia="宋体" w:hAnsi="宋体" w:cs="宋体" w:hint="eastAsia"/>
          <w:b w:val="0"/>
          <w:szCs w:val="32"/>
        </w:rPr>
        <w:t>垚</w:t>
      </w:r>
      <w:r>
        <w:rPr>
          <w:rFonts w:ascii="仿宋_GB2312" w:eastAsia="仿宋_GB2312" w:hAnsi="仿宋_GB2312" w:cs="仿宋_GB2312" w:hint="eastAsia"/>
          <w:b w:val="0"/>
          <w:szCs w:val="32"/>
        </w:rPr>
        <w:t>塑料制品厂</w:t>
      </w:r>
      <w:r>
        <w:rPr>
          <w:rFonts w:eastAsia="仿宋_GB2312"/>
          <w:b w:val="0"/>
          <w:bCs w:val="0"/>
          <w:szCs w:val="32"/>
        </w:rPr>
        <w:t>：</w:t>
      </w:r>
    </w:p>
    <w:p w:rsidR="00417265" w:rsidRDefault="00B70C8C">
      <w:pPr>
        <w:spacing w:line="560" w:lineRule="exact"/>
        <w:ind w:firstLineChars="200" w:firstLine="640"/>
        <w:rPr>
          <w:rFonts w:eastAsia="仿宋_GB2312"/>
          <w:color w:val="000000" w:themeColor="text1"/>
          <w:sz w:val="32"/>
          <w:szCs w:val="32"/>
        </w:rPr>
      </w:pPr>
      <w:r>
        <w:rPr>
          <w:rFonts w:eastAsia="仿宋_GB2312"/>
          <w:sz w:val="32"/>
          <w:szCs w:val="32"/>
        </w:rPr>
        <w:t>你单位报</w:t>
      </w:r>
      <w:r>
        <w:rPr>
          <w:rFonts w:eastAsia="仿宋_GB2312"/>
          <w:bCs/>
          <w:sz w:val="32"/>
          <w:szCs w:val="32"/>
        </w:rPr>
        <w:t>来</w:t>
      </w:r>
      <w:r>
        <w:rPr>
          <w:rFonts w:eastAsia="仿宋_GB2312"/>
          <w:sz w:val="32"/>
          <w:szCs w:val="32"/>
        </w:rPr>
        <w:t>《</w:t>
      </w:r>
      <w:r>
        <w:rPr>
          <w:rFonts w:eastAsia="仿宋_GB2312" w:hint="eastAsia"/>
          <w:sz w:val="32"/>
          <w:szCs w:val="32"/>
        </w:rPr>
        <w:t>年产</w:t>
      </w:r>
      <w:r>
        <w:rPr>
          <w:rFonts w:eastAsia="仿宋_GB2312" w:hint="eastAsia"/>
          <w:sz w:val="32"/>
          <w:szCs w:val="32"/>
        </w:rPr>
        <w:t>100</w:t>
      </w:r>
      <w:r>
        <w:rPr>
          <w:rFonts w:eastAsia="仿宋_GB2312" w:hint="eastAsia"/>
          <w:sz w:val="32"/>
          <w:szCs w:val="32"/>
        </w:rPr>
        <w:t>吨生物可降解塑料片项目</w:t>
      </w:r>
      <w:r>
        <w:rPr>
          <w:rFonts w:eastAsia="仿宋_GB2312"/>
          <w:sz w:val="32"/>
          <w:szCs w:val="32"/>
        </w:rPr>
        <w:t>环境影响报告表》（</w:t>
      </w:r>
      <w:r>
        <w:rPr>
          <w:rFonts w:eastAsia="仿宋_GB2312" w:hint="eastAsia"/>
          <w:sz w:val="32"/>
          <w:szCs w:val="32"/>
        </w:rPr>
        <w:t>山东文华环保科技有限公司</w:t>
      </w:r>
      <w:r>
        <w:rPr>
          <w:rFonts w:eastAsia="仿宋_GB2312"/>
          <w:sz w:val="32"/>
          <w:szCs w:val="32"/>
        </w:rPr>
        <w:t>编制）</w:t>
      </w:r>
      <w:r>
        <w:rPr>
          <w:rFonts w:eastAsia="仿宋_GB2312"/>
          <w:bCs/>
          <w:sz w:val="32"/>
          <w:szCs w:val="32"/>
        </w:rPr>
        <w:t>收悉。</w:t>
      </w:r>
      <w:r>
        <w:rPr>
          <w:rFonts w:eastAsia="仿宋_GB2312"/>
          <w:color w:val="000000" w:themeColor="text1"/>
          <w:sz w:val="32"/>
          <w:szCs w:val="32"/>
        </w:rPr>
        <w:t>经桓台县投资项目联合审批办公室及</w:t>
      </w:r>
      <w:r>
        <w:rPr>
          <w:rFonts w:eastAsia="仿宋_GB2312" w:hint="eastAsia"/>
          <w:color w:val="000000" w:themeColor="text1"/>
          <w:sz w:val="32"/>
          <w:szCs w:val="32"/>
        </w:rPr>
        <w:t>局党组</w:t>
      </w:r>
      <w:r>
        <w:rPr>
          <w:rFonts w:eastAsia="仿宋_GB2312"/>
          <w:color w:val="000000" w:themeColor="text1"/>
          <w:sz w:val="32"/>
          <w:szCs w:val="32"/>
        </w:rPr>
        <w:t>研究，根据环评文件，提出如下审批意见：</w:t>
      </w:r>
    </w:p>
    <w:p w:rsidR="00417265" w:rsidRDefault="00B70C8C">
      <w:pPr>
        <w:adjustRightInd w:val="0"/>
        <w:snapToGrid w:val="0"/>
        <w:spacing w:line="560" w:lineRule="exact"/>
        <w:ind w:firstLineChars="200" w:firstLine="640"/>
        <w:rPr>
          <w:rFonts w:eastAsia="仿宋_GB2312"/>
          <w:bCs/>
          <w:sz w:val="32"/>
          <w:szCs w:val="32"/>
        </w:rPr>
      </w:pPr>
      <w:r>
        <w:rPr>
          <w:rFonts w:eastAsia="仿宋_GB2312"/>
          <w:bCs/>
          <w:sz w:val="32"/>
          <w:szCs w:val="32"/>
        </w:rPr>
        <w:t>一、项目为新建项目。</w:t>
      </w:r>
      <w:r>
        <w:rPr>
          <w:rFonts w:eastAsia="仿宋_GB2312" w:hint="eastAsia"/>
          <w:bCs/>
          <w:sz w:val="32"/>
          <w:szCs w:val="32"/>
        </w:rPr>
        <w:t>拟建</w:t>
      </w:r>
      <w:r>
        <w:rPr>
          <w:rFonts w:eastAsia="仿宋_GB2312"/>
          <w:bCs/>
          <w:sz w:val="32"/>
          <w:szCs w:val="32"/>
        </w:rPr>
        <w:t>地点位于</w:t>
      </w:r>
      <w:r>
        <w:rPr>
          <w:rFonts w:eastAsia="仿宋_GB2312" w:hint="eastAsia"/>
          <w:bCs/>
          <w:sz w:val="32"/>
          <w:szCs w:val="32"/>
        </w:rPr>
        <w:t>山东省淄博市桓台县果里镇义和路与腾飞路交叉口往北</w:t>
      </w:r>
      <w:r>
        <w:rPr>
          <w:rFonts w:eastAsia="仿宋_GB2312" w:hint="eastAsia"/>
          <w:bCs/>
          <w:sz w:val="32"/>
          <w:szCs w:val="32"/>
        </w:rPr>
        <w:t>100</w:t>
      </w:r>
      <w:r>
        <w:rPr>
          <w:rFonts w:eastAsia="仿宋_GB2312" w:hint="eastAsia"/>
          <w:bCs/>
          <w:sz w:val="32"/>
          <w:szCs w:val="32"/>
        </w:rPr>
        <w:t>米路西院内</w:t>
      </w:r>
      <w:r>
        <w:rPr>
          <w:rFonts w:eastAsia="仿宋_GB2312" w:hint="eastAsia"/>
          <w:bCs/>
          <w:sz w:val="32"/>
          <w:szCs w:val="32"/>
        </w:rPr>
        <w:t>3</w:t>
      </w:r>
      <w:r>
        <w:rPr>
          <w:rFonts w:eastAsia="仿宋_GB2312" w:hint="eastAsia"/>
          <w:bCs/>
          <w:sz w:val="32"/>
          <w:szCs w:val="32"/>
        </w:rPr>
        <w:t>号车间东段</w:t>
      </w:r>
      <w:r>
        <w:rPr>
          <w:rFonts w:eastAsia="仿宋_GB2312"/>
          <w:bCs/>
          <w:sz w:val="32"/>
          <w:szCs w:val="32"/>
        </w:rPr>
        <w:t>。租赁现有</w:t>
      </w:r>
      <w:r>
        <w:rPr>
          <w:rFonts w:eastAsia="仿宋_GB2312" w:hint="eastAsia"/>
          <w:bCs/>
          <w:sz w:val="32"/>
          <w:szCs w:val="32"/>
        </w:rPr>
        <w:t>车间</w:t>
      </w:r>
      <w:r>
        <w:rPr>
          <w:rFonts w:eastAsia="仿宋_GB2312"/>
          <w:bCs/>
          <w:sz w:val="32"/>
          <w:szCs w:val="32"/>
        </w:rPr>
        <w:t>，</w:t>
      </w:r>
      <w:r>
        <w:rPr>
          <w:rFonts w:eastAsia="仿宋_GB2312" w:hint="eastAsia"/>
          <w:bCs/>
          <w:sz w:val="32"/>
          <w:szCs w:val="32"/>
        </w:rPr>
        <w:t>新</w:t>
      </w:r>
      <w:r>
        <w:rPr>
          <w:rFonts w:eastAsia="仿宋_GB2312" w:hint="eastAsia"/>
          <w:bCs/>
          <w:sz w:val="32"/>
          <w:szCs w:val="32"/>
        </w:rPr>
        <w:t>购置混料机、热熔混料装置等</w:t>
      </w:r>
      <w:r>
        <w:rPr>
          <w:rFonts w:eastAsia="仿宋_GB2312" w:hint="eastAsia"/>
          <w:bCs/>
          <w:sz w:val="32"/>
          <w:szCs w:val="32"/>
        </w:rPr>
        <w:t>15</w:t>
      </w:r>
      <w:r>
        <w:rPr>
          <w:rFonts w:eastAsia="仿宋_GB2312" w:hint="eastAsia"/>
          <w:bCs/>
          <w:sz w:val="32"/>
          <w:szCs w:val="32"/>
        </w:rPr>
        <w:t>台（套）。主要</w:t>
      </w:r>
      <w:r>
        <w:rPr>
          <w:rFonts w:eastAsia="仿宋_GB2312" w:hint="eastAsia"/>
          <w:bCs/>
          <w:sz w:val="32"/>
          <w:szCs w:val="32"/>
        </w:rPr>
        <w:t>原辅材料为淀粉改性生物降解塑料（</w:t>
      </w:r>
      <w:r>
        <w:rPr>
          <w:rFonts w:eastAsia="仿宋_GB2312" w:hint="eastAsia"/>
          <w:bCs/>
          <w:sz w:val="32"/>
          <w:szCs w:val="32"/>
        </w:rPr>
        <w:t>PLA</w:t>
      </w:r>
      <w:r>
        <w:rPr>
          <w:rFonts w:eastAsia="仿宋_GB2312" w:hint="eastAsia"/>
          <w:bCs/>
          <w:sz w:val="32"/>
          <w:szCs w:val="32"/>
        </w:rPr>
        <w:t>、</w:t>
      </w:r>
      <w:r>
        <w:rPr>
          <w:rFonts w:eastAsia="仿宋_GB2312" w:hint="eastAsia"/>
          <w:bCs/>
          <w:sz w:val="32"/>
          <w:szCs w:val="32"/>
        </w:rPr>
        <w:t>PHA</w:t>
      </w:r>
      <w:r>
        <w:rPr>
          <w:rFonts w:eastAsia="仿宋_GB2312" w:hint="eastAsia"/>
          <w:bCs/>
          <w:sz w:val="32"/>
          <w:szCs w:val="32"/>
        </w:rPr>
        <w:t>）、</w:t>
      </w:r>
      <w:r>
        <w:rPr>
          <w:rFonts w:eastAsia="仿宋_GB2312" w:hint="eastAsia"/>
          <w:bCs/>
          <w:sz w:val="32"/>
          <w:szCs w:val="32"/>
        </w:rPr>
        <w:t>气凝胶、塑料色母、增塑剂（邻苯二甲酸二丁酯）等，主要工序为人工</w:t>
      </w:r>
      <w:r>
        <w:rPr>
          <w:rFonts w:eastAsia="仿宋_GB2312" w:hint="eastAsia"/>
          <w:bCs/>
          <w:sz w:val="32"/>
          <w:szCs w:val="32"/>
        </w:rPr>
        <w:t>配料、混料、热熔、压延成片、包装</w:t>
      </w:r>
      <w:r>
        <w:rPr>
          <w:rFonts w:eastAsia="仿宋_GB2312" w:hint="eastAsia"/>
          <w:bCs/>
          <w:sz w:val="32"/>
          <w:szCs w:val="32"/>
        </w:rPr>
        <w:t>等</w:t>
      </w:r>
      <w:r>
        <w:rPr>
          <w:rFonts w:eastAsia="仿宋_GB2312" w:hint="eastAsia"/>
          <w:bCs/>
          <w:sz w:val="32"/>
          <w:szCs w:val="32"/>
        </w:rPr>
        <w:t>。项目建成</w:t>
      </w:r>
      <w:r>
        <w:rPr>
          <w:rFonts w:eastAsia="仿宋_GB2312" w:hint="eastAsia"/>
          <w:bCs/>
          <w:sz w:val="32"/>
          <w:szCs w:val="32"/>
        </w:rPr>
        <w:t>达产</w:t>
      </w:r>
      <w:r>
        <w:rPr>
          <w:rFonts w:eastAsia="仿宋_GB2312" w:hint="eastAsia"/>
          <w:bCs/>
          <w:sz w:val="32"/>
          <w:szCs w:val="32"/>
        </w:rPr>
        <w:t>后</w:t>
      </w:r>
      <w:r>
        <w:rPr>
          <w:rFonts w:eastAsia="仿宋_GB2312" w:hint="eastAsia"/>
          <w:bCs/>
          <w:sz w:val="32"/>
          <w:szCs w:val="32"/>
        </w:rPr>
        <w:t>，可</w:t>
      </w:r>
      <w:r>
        <w:rPr>
          <w:rFonts w:eastAsia="仿宋_GB2312" w:hint="eastAsia"/>
          <w:bCs/>
          <w:sz w:val="32"/>
          <w:szCs w:val="32"/>
        </w:rPr>
        <w:t>年产</w:t>
      </w:r>
      <w:r>
        <w:rPr>
          <w:rFonts w:eastAsia="仿宋_GB2312" w:hint="eastAsia"/>
          <w:bCs/>
          <w:sz w:val="32"/>
          <w:szCs w:val="32"/>
        </w:rPr>
        <w:lastRenderedPageBreak/>
        <w:t>100</w:t>
      </w:r>
      <w:r>
        <w:rPr>
          <w:rFonts w:eastAsia="仿宋_GB2312" w:hint="eastAsia"/>
          <w:bCs/>
          <w:sz w:val="32"/>
          <w:szCs w:val="32"/>
        </w:rPr>
        <w:t>吨生物可降解塑料片</w:t>
      </w:r>
      <w:r>
        <w:rPr>
          <w:rFonts w:eastAsia="仿宋_GB2312" w:hint="eastAsia"/>
          <w:bCs/>
          <w:sz w:val="32"/>
          <w:szCs w:val="32"/>
        </w:rPr>
        <w:t>，主要用于用于日用塑料和建筑塑料制品</w:t>
      </w:r>
      <w:r>
        <w:rPr>
          <w:rFonts w:eastAsia="仿宋_GB2312" w:hint="eastAsia"/>
          <w:bCs/>
          <w:sz w:val="32"/>
          <w:szCs w:val="32"/>
        </w:rPr>
        <w:t>。</w:t>
      </w:r>
      <w:r>
        <w:rPr>
          <w:rFonts w:eastAsia="仿宋_GB2312"/>
          <w:bCs/>
          <w:sz w:val="32"/>
          <w:szCs w:val="32"/>
        </w:rPr>
        <w:t>项目总投资</w:t>
      </w:r>
      <w:r>
        <w:rPr>
          <w:rFonts w:eastAsia="仿宋_GB2312" w:hint="eastAsia"/>
          <w:bCs/>
          <w:sz w:val="32"/>
          <w:szCs w:val="32"/>
        </w:rPr>
        <w:t>1</w:t>
      </w:r>
      <w:r>
        <w:rPr>
          <w:rFonts w:eastAsia="仿宋_GB2312"/>
          <w:bCs/>
          <w:sz w:val="32"/>
          <w:szCs w:val="32"/>
        </w:rPr>
        <w:t>00</w:t>
      </w:r>
      <w:r>
        <w:rPr>
          <w:rFonts w:eastAsia="仿宋_GB2312"/>
          <w:bCs/>
          <w:sz w:val="32"/>
          <w:szCs w:val="32"/>
        </w:rPr>
        <w:t>万元，其中环保投资</w:t>
      </w:r>
      <w:r>
        <w:rPr>
          <w:rFonts w:eastAsia="仿宋_GB2312" w:hint="eastAsia"/>
          <w:bCs/>
          <w:sz w:val="32"/>
          <w:szCs w:val="32"/>
        </w:rPr>
        <w:t>2</w:t>
      </w:r>
      <w:r>
        <w:rPr>
          <w:rFonts w:eastAsia="仿宋_GB2312"/>
          <w:bCs/>
          <w:sz w:val="32"/>
          <w:szCs w:val="32"/>
        </w:rPr>
        <w:t>0</w:t>
      </w:r>
      <w:r>
        <w:rPr>
          <w:rFonts w:eastAsia="仿宋_GB2312"/>
          <w:bCs/>
          <w:sz w:val="32"/>
          <w:szCs w:val="32"/>
        </w:rPr>
        <w:t>万元（设备及工艺流程详见环评报告表）</w:t>
      </w:r>
      <w:bookmarkStart w:id="0" w:name="_GoBack"/>
      <w:bookmarkEnd w:id="0"/>
    </w:p>
    <w:p w:rsidR="00417265" w:rsidRDefault="00B70C8C">
      <w:pPr>
        <w:spacing w:line="560" w:lineRule="exact"/>
        <w:ind w:firstLineChars="200" w:firstLine="640"/>
        <w:rPr>
          <w:rFonts w:eastAsia="仿宋_GB2312"/>
          <w:bCs/>
          <w:sz w:val="32"/>
          <w:szCs w:val="32"/>
        </w:rPr>
      </w:pPr>
      <w:r>
        <w:rPr>
          <w:rFonts w:eastAsia="仿宋_GB2312"/>
          <w:bCs/>
          <w:sz w:val="32"/>
          <w:szCs w:val="32"/>
        </w:rPr>
        <w:t>该项目环境影响报告表及相关材料已在桓台县人民政府官方网站进行了公示，公示期间未收到公众反对意见。根据环评结论，在落实报告表提出的各项污染防治、环境风险防范措施和满足污染物总量控制要求的前提下，从环保角度分析，项目建设可行。同意该项目按申报工艺、规模、地点和污染防治措施等进行建设。</w:t>
      </w:r>
    </w:p>
    <w:p w:rsidR="00417265" w:rsidRDefault="00B70C8C">
      <w:pPr>
        <w:spacing w:line="560" w:lineRule="exact"/>
        <w:ind w:firstLineChars="200" w:firstLine="640"/>
        <w:rPr>
          <w:rFonts w:eastAsia="仿宋_GB2312"/>
          <w:bCs/>
          <w:sz w:val="32"/>
          <w:szCs w:val="32"/>
        </w:rPr>
      </w:pPr>
      <w:r>
        <w:rPr>
          <w:rFonts w:eastAsia="仿宋_GB2312"/>
          <w:bCs/>
          <w:sz w:val="32"/>
          <w:szCs w:val="32"/>
        </w:rPr>
        <w:t>二、项目在营运期须严格落实环境影响报告表中提出的各项污染防治措施</w:t>
      </w:r>
      <w:r>
        <w:rPr>
          <w:rFonts w:eastAsia="仿宋_GB2312" w:hint="eastAsia"/>
          <w:bCs/>
          <w:sz w:val="32"/>
          <w:szCs w:val="32"/>
        </w:rPr>
        <w:t>及</w:t>
      </w:r>
      <w:r>
        <w:rPr>
          <w:rFonts w:eastAsia="仿宋_GB2312"/>
          <w:bCs/>
          <w:sz w:val="32"/>
          <w:szCs w:val="32"/>
        </w:rPr>
        <w:t>以下要求：</w:t>
      </w:r>
    </w:p>
    <w:p w:rsidR="00417265" w:rsidRDefault="00B70C8C">
      <w:pPr>
        <w:spacing w:line="560" w:lineRule="exact"/>
        <w:ind w:firstLineChars="200" w:firstLine="640"/>
        <w:rPr>
          <w:rFonts w:eastAsia="仿宋_GB2312"/>
          <w:bCs/>
          <w:sz w:val="32"/>
          <w:szCs w:val="32"/>
        </w:rPr>
      </w:pPr>
      <w:r>
        <w:rPr>
          <w:rFonts w:eastAsia="仿宋_GB2312"/>
          <w:bCs/>
          <w:sz w:val="32"/>
          <w:szCs w:val="32"/>
        </w:rPr>
        <w:t>1.</w:t>
      </w:r>
      <w:r>
        <w:rPr>
          <w:rFonts w:eastAsia="仿宋_GB2312"/>
          <w:bCs/>
          <w:sz w:val="32"/>
          <w:szCs w:val="32"/>
        </w:rPr>
        <w:t>项目</w:t>
      </w:r>
      <w:r>
        <w:rPr>
          <w:rFonts w:eastAsia="仿宋_GB2312" w:hint="eastAsia"/>
          <w:bCs/>
          <w:sz w:val="32"/>
          <w:szCs w:val="32"/>
        </w:rPr>
        <w:t>废气主要为混料、热熔、压延过程中产生的有机废气，经二级活性炭处理后，通过</w:t>
      </w:r>
      <w:r>
        <w:rPr>
          <w:rFonts w:eastAsia="仿宋_GB2312" w:hint="eastAsia"/>
          <w:bCs/>
          <w:sz w:val="32"/>
          <w:szCs w:val="32"/>
        </w:rPr>
        <w:t>15</w:t>
      </w:r>
      <w:r>
        <w:rPr>
          <w:rFonts w:eastAsia="仿宋_GB2312" w:hint="eastAsia"/>
          <w:bCs/>
          <w:sz w:val="32"/>
          <w:szCs w:val="32"/>
        </w:rPr>
        <w:t>米高</w:t>
      </w:r>
      <w:r>
        <w:rPr>
          <w:rFonts w:eastAsia="仿宋_GB2312" w:hint="eastAsia"/>
          <w:bCs/>
          <w:sz w:val="32"/>
          <w:szCs w:val="32"/>
        </w:rPr>
        <w:t>排气筒</w:t>
      </w:r>
      <w:r>
        <w:rPr>
          <w:rFonts w:eastAsia="仿宋_GB2312" w:hint="eastAsia"/>
          <w:bCs/>
          <w:sz w:val="32"/>
          <w:szCs w:val="32"/>
        </w:rPr>
        <w:t>DA001</w:t>
      </w:r>
      <w:r>
        <w:rPr>
          <w:rFonts w:eastAsia="仿宋_GB2312" w:hint="eastAsia"/>
          <w:bCs/>
          <w:sz w:val="32"/>
          <w:szCs w:val="32"/>
        </w:rPr>
        <w:t>排放</w:t>
      </w:r>
      <w:r>
        <w:rPr>
          <w:rFonts w:eastAsia="仿宋_GB2312" w:hint="eastAsia"/>
          <w:bCs/>
          <w:sz w:val="32"/>
          <w:szCs w:val="32"/>
        </w:rPr>
        <w:t>；</w:t>
      </w:r>
      <w:r>
        <w:rPr>
          <w:rFonts w:eastAsia="仿宋_GB2312" w:hint="eastAsia"/>
          <w:bCs/>
          <w:sz w:val="32"/>
          <w:szCs w:val="32"/>
        </w:rPr>
        <w:t>气凝胶投料过程中产生的粉尘，经布袋除尘器处</w:t>
      </w:r>
      <w:r>
        <w:rPr>
          <w:rFonts w:eastAsia="仿宋_GB2312" w:hint="eastAsia"/>
          <w:bCs/>
          <w:sz w:val="32"/>
          <w:szCs w:val="32"/>
        </w:rPr>
        <w:t>理后通过</w:t>
      </w:r>
      <w:r>
        <w:rPr>
          <w:rFonts w:eastAsia="仿宋_GB2312" w:hint="eastAsia"/>
          <w:bCs/>
          <w:sz w:val="32"/>
          <w:szCs w:val="32"/>
        </w:rPr>
        <w:t>15</w:t>
      </w:r>
      <w:r>
        <w:rPr>
          <w:rFonts w:eastAsia="仿宋_GB2312" w:hint="eastAsia"/>
          <w:bCs/>
          <w:sz w:val="32"/>
          <w:szCs w:val="32"/>
        </w:rPr>
        <w:t>米高</w:t>
      </w:r>
      <w:r>
        <w:rPr>
          <w:rFonts w:eastAsia="仿宋_GB2312" w:hint="eastAsia"/>
          <w:bCs/>
          <w:sz w:val="32"/>
          <w:szCs w:val="32"/>
        </w:rPr>
        <w:t>排气筒</w:t>
      </w:r>
      <w:r>
        <w:rPr>
          <w:rFonts w:eastAsia="仿宋_GB2312" w:hint="eastAsia"/>
          <w:bCs/>
          <w:sz w:val="32"/>
          <w:szCs w:val="32"/>
        </w:rPr>
        <w:t>DA00</w:t>
      </w:r>
      <w:r>
        <w:rPr>
          <w:rFonts w:eastAsia="仿宋_GB2312" w:hint="eastAsia"/>
          <w:bCs/>
          <w:sz w:val="32"/>
          <w:szCs w:val="32"/>
        </w:rPr>
        <w:t>2</w:t>
      </w:r>
      <w:r>
        <w:rPr>
          <w:rFonts w:eastAsia="仿宋_GB2312" w:hint="eastAsia"/>
          <w:bCs/>
          <w:sz w:val="32"/>
          <w:szCs w:val="32"/>
        </w:rPr>
        <w:t>排放。</w:t>
      </w:r>
      <w:r>
        <w:rPr>
          <w:rFonts w:eastAsia="仿宋_GB2312" w:hint="eastAsia"/>
          <w:bCs/>
          <w:sz w:val="32"/>
          <w:szCs w:val="32"/>
        </w:rPr>
        <w:t>有组织</w:t>
      </w:r>
      <w:r>
        <w:rPr>
          <w:rFonts w:eastAsia="仿宋_GB2312" w:hint="eastAsia"/>
          <w:bCs/>
          <w:sz w:val="32"/>
          <w:szCs w:val="32"/>
        </w:rPr>
        <w:t>VOCs</w:t>
      </w:r>
      <w:r>
        <w:rPr>
          <w:rFonts w:eastAsia="仿宋_GB2312" w:hint="eastAsia"/>
          <w:color w:val="000000" w:themeColor="text1"/>
          <w:sz w:val="32"/>
          <w:szCs w:val="32"/>
          <w:lang w:val="zh-CN"/>
        </w:rPr>
        <w:t>排放须满足</w:t>
      </w:r>
      <w:r>
        <w:rPr>
          <w:rFonts w:eastAsia="仿宋_GB2312" w:hint="eastAsia"/>
          <w:bCs/>
          <w:sz w:val="32"/>
          <w:szCs w:val="32"/>
        </w:rPr>
        <w:t>《挥发性有机物排放标准第</w:t>
      </w:r>
      <w:r>
        <w:rPr>
          <w:rFonts w:eastAsia="仿宋_GB2312" w:hint="eastAsia"/>
          <w:bCs/>
          <w:sz w:val="32"/>
          <w:szCs w:val="32"/>
        </w:rPr>
        <w:t>6</w:t>
      </w:r>
      <w:r>
        <w:rPr>
          <w:rFonts w:eastAsia="仿宋_GB2312" w:hint="eastAsia"/>
          <w:bCs/>
          <w:sz w:val="32"/>
          <w:szCs w:val="32"/>
        </w:rPr>
        <w:t>部分：有机化工行业》（</w:t>
      </w:r>
      <w:r>
        <w:rPr>
          <w:rFonts w:eastAsia="仿宋_GB2312" w:hint="eastAsia"/>
          <w:bCs/>
          <w:sz w:val="32"/>
          <w:szCs w:val="32"/>
        </w:rPr>
        <w:t>DB37/2801.6-2018</w:t>
      </w:r>
      <w:r>
        <w:rPr>
          <w:rFonts w:eastAsia="仿宋_GB2312" w:hint="eastAsia"/>
          <w:bCs/>
          <w:sz w:val="32"/>
          <w:szCs w:val="32"/>
        </w:rPr>
        <w:t>）表</w:t>
      </w:r>
      <w:r>
        <w:rPr>
          <w:rFonts w:eastAsia="仿宋_GB2312" w:hint="eastAsia"/>
          <w:bCs/>
          <w:sz w:val="32"/>
          <w:szCs w:val="32"/>
        </w:rPr>
        <w:t>1</w:t>
      </w:r>
      <w:r>
        <w:rPr>
          <w:rFonts w:eastAsia="仿宋_GB2312" w:hint="eastAsia"/>
          <w:bCs/>
          <w:sz w:val="32"/>
          <w:szCs w:val="32"/>
        </w:rPr>
        <w:t>“其他行业”有机废气排放限值</w:t>
      </w:r>
      <w:r>
        <w:rPr>
          <w:rFonts w:eastAsia="仿宋_GB2312" w:hint="eastAsia"/>
          <w:bCs/>
          <w:sz w:val="32"/>
          <w:szCs w:val="32"/>
        </w:rPr>
        <w:t>；有组织颗粒物排放须满足《区域性大气污染物综合排放标准》（</w:t>
      </w:r>
      <w:r>
        <w:rPr>
          <w:rFonts w:eastAsia="仿宋_GB2312" w:hint="eastAsia"/>
          <w:bCs/>
          <w:sz w:val="32"/>
          <w:szCs w:val="32"/>
        </w:rPr>
        <w:t>DB37/2376-2019</w:t>
      </w:r>
      <w:r>
        <w:rPr>
          <w:rFonts w:eastAsia="仿宋_GB2312" w:hint="eastAsia"/>
          <w:bCs/>
          <w:sz w:val="32"/>
          <w:szCs w:val="32"/>
        </w:rPr>
        <w:t>）表</w:t>
      </w:r>
      <w:r>
        <w:rPr>
          <w:rFonts w:eastAsia="仿宋_GB2312" w:hint="eastAsia"/>
          <w:bCs/>
          <w:sz w:val="32"/>
          <w:szCs w:val="32"/>
        </w:rPr>
        <w:t>1</w:t>
      </w:r>
      <w:r>
        <w:rPr>
          <w:rFonts w:eastAsia="仿宋_GB2312" w:hint="eastAsia"/>
          <w:bCs/>
          <w:sz w:val="32"/>
          <w:szCs w:val="32"/>
        </w:rPr>
        <w:t>中“重点控制区”排放限值要求。</w:t>
      </w:r>
    </w:p>
    <w:p w:rsidR="00417265" w:rsidRDefault="00B70C8C">
      <w:pPr>
        <w:spacing w:line="560" w:lineRule="exact"/>
        <w:ind w:firstLineChars="200" w:firstLine="640"/>
        <w:rPr>
          <w:rFonts w:eastAsia="仿宋_GB2312"/>
          <w:bCs/>
          <w:sz w:val="32"/>
          <w:szCs w:val="32"/>
        </w:rPr>
      </w:pPr>
      <w:r>
        <w:rPr>
          <w:rFonts w:ascii="仿宋_GB2312" w:eastAsia="仿宋_GB2312" w:hAnsi="仿宋_GB2312" w:cs="仿宋_GB2312" w:hint="eastAsia"/>
          <w:sz w:val="32"/>
          <w:szCs w:val="32"/>
        </w:rPr>
        <w:t>加强管理，减少无组织废气的排放。</w:t>
      </w:r>
      <w:r>
        <w:rPr>
          <w:rFonts w:eastAsia="仿宋_GB2312" w:hint="eastAsia"/>
          <w:bCs/>
          <w:sz w:val="32"/>
          <w:szCs w:val="32"/>
        </w:rPr>
        <w:t>确保</w:t>
      </w:r>
      <w:r>
        <w:rPr>
          <w:rFonts w:eastAsia="仿宋_GB2312" w:hint="eastAsia"/>
          <w:bCs/>
          <w:sz w:val="32"/>
          <w:szCs w:val="32"/>
        </w:rPr>
        <w:t>无组织</w:t>
      </w:r>
      <w:r>
        <w:rPr>
          <w:rFonts w:eastAsia="仿宋_GB2312" w:hint="eastAsia"/>
          <w:bCs/>
          <w:sz w:val="32"/>
          <w:szCs w:val="32"/>
        </w:rPr>
        <w:t>VOCs</w:t>
      </w:r>
      <w:r>
        <w:rPr>
          <w:rFonts w:eastAsia="仿宋_GB2312" w:hint="eastAsia"/>
          <w:bCs/>
          <w:sz w:val="32"/>
          <w:szCs w:val="32"/>
        </w:rPr>
        <w:t>排放满足</w:t>
      </w:r>
      <w:r>
        <w:rPr>
          <w:rFonts w:eastAsia="仿宋_GB2312" w:hint="eastAsia"/>
          <w:bCs/>
          <w:sz w:val="32"/>
          <w:szCs w:val="32"/>
        </w:rPr>
        <w:t>《挥发性有机物排放标准第</w:t>
      </w:r>
      <w:r>
        <w:rPr>
          <w:rFonts w:eastAsia="仿宋_GB2312" w:hint="eastAsia"/>
          <w:bCs/>
          <w:sz w:val="32"/>
          <w:szCs w:val="32"/>
        </w:rPr>
        <w:t>6</w:t>
      </w:r>
      <w:r>
        <w:rPr>
          <w:rFonts w:eastAsia="仿宋_GB2312" w:hint="eastAsia"/>
          <w:bCs/>
          <w:sz w:val="32"/>
          <w:szCs w:val="32"/>
        </w:rPr>
        <w:t>部分：有机化工行业》（</w:t>
      </w:r>
      <w:r>
        <w:rPr>
          <w:rFonts w:eastAsia="仿宋_GB2312" w:hint="eastAsia"/>
          <w:bCs/>
          <w:sz w:val="32"/>
          <w:szCs w:val="32"/>
        </w:rPr>
        <w:t>DB37/2801.6-2018</w:t>
      </w:r>
      <w:r>
        <w:rPr>
          <w:rFonts w:eastAsia="仿宋_GB2312" w:hint="eastAsia"/>
          <w:bCs/>
          <w:sz w:val="32"/>
          <w:szCs w:val="32"/>
        </w:rPr>
        <w:t>）表</w:t>
      </w:r>
      <w:r>
        <w:rPr>
          <w:rFonts w:eastAsia="仿宋_GB2312" w:hint="eastAsia"/>
          <w:bCs/>
          <w:sz w:val="32"/>
          <w:szCs w:val="32"/>
        </w:rPr>
        <w:t>3</w:t>
      </w:r>
      <w:r>
        <w:rPr>
          <w:rFonts w:eastAsia="仿宋_GB2312" w:hint="eastAsia"/>
          <w:bCs/>
          <w:sz w:val="32"/>
          <w:szCs w:val="32"/>
        </w:rPr>
        <w:t>厂界监控浓度限值</w:t>
      </w:r>
      <w:r>
        <w:rPr>
          <w:rFonts w:eastAsia="仿宋_GB2312" w:hint="eastAsia"/>
          <w:bCs/>
          <w:sz w:val="32"/>
          <w:szCs w:val="32"/>
        </w:rPr>
        <w:t>，无组织颗粒物排放满足《大气污染物综合排放标准》（</w:t>
      </w:r>
      <w:r>
        <w:rPr>
          <w:rFonts w:eastAsia="仿宋_GB2312" w:hint="eastAsia"/>
          <w:bCs/>
          <w:sz w:val="32"/>
          <w:szCs w:val="32"/>
        </w:rPr>
        <w:t>G</w:t>
      </w:r>
      <w:r>
        <w:rPr>
          <w:rFonts w:eastAsia="仿宋_GB2312" w:hint="eastAsia"/>
          <w:bCs/>
          <w:sz w:val="32"/>
          <w:szCs w:val="32"/>
        </w:rPr>
        <w:t>B16297-1996</w:t>
      </w:r>
      <w:r>
        <w:rPr>
          <w:rFonts w:eastAsia="仿宋_GB2312" w:hint="eastAsia"/>
          <w:bCs/>
          <w:sz w:val="32"/>
          <w:szCs w:val="32"/>
        </w:rPr>
        <w:t>）表</w:t>
      </w:r>
      <w:r>
        <w:rPr>
          <w:rFonts w:eastAsia="仿宋_GB2312" w:hint="eastAsia"/>
          <w:bCs/>
          <w:sz w:val="32"/>
          <w:szCs w:val="32"/>
        </w:rPr>
        <w:t>2</w:t>
      </w:r>
      <w:r>
        <w:rPr>
          <w:rFonts w:eastAsia="仿宋_GB2312" w:hint="eastAsia"/>
          <w:bCs/>
          <w:sz w:val="32"/>
          <w:szCs w:val="32"/>
        </w:rPr>
        <w:t>中相</w:t>
      </w:r>
      <w:r>
        <w:rPr>
          <w:rFonts w:eastAsia="仿宋_GB2312" w:hint="eastAsia"/>
          <w:bCs/>
          <w:sz w:val="32"/>
          <w:szCs w:val="32"/>
        </w:rPr>
        <w:lastRenderedPageBreak/>
        <w:t>关标准要求，</w:t>
      </w:r>
    </w:p>
    <w:p w:rsidR="00417265" w:rsidRDefault="00B70C8C">
      <w:pPr>
        <w:snapToGrid w:val="0"/>
        <w:spacing w:line="560" w:lineRule="exact"/>
        <w:ind w:firstLineChars="200" w:firstLine="640"/>
        <w:rPr>
          <w:rFonts w:eastAsia="仿宋_GB2312"/>
          <w:bCs/>
          <w:sz w:val="32"/>
          <w:szCs w:val="32"/>
        </w:rPr>
      </w:pPr>
      <w:r>
        <w:rPr>
          <w:rFonts w:eastAsia="仿宋_GB2312"/>
          <w:bCs/>
          <w:sz w:val="32"/>
          <w:szCs w:val="32"/>
        </w:rPr>
        <w:t>2.</w:t>
      </w:r>
      <w:r>
        <w:rPr>
          <w:rFonts w:eastAsia="仿宋_GB2312"/>
          <w:bCs/>
          <w:sz w:val="32"/>
          <w:szCs w:val="32"/>
        </w:rPr>
        <w:t>项目</w:t>
      </w:r>
      <w:r>
        <w:rPr>
          <w:rFonts w:eastAsia="仿宋_GB2312" w:hint="eastAsia"/>
          <w:bCs/>
          <w:sz w:val="32"/>
          <w:szCs w:val="32"/>
        </w:rPr>
        <w:t>间接循环冷却水循环使用，不外排。</w:t>
      </w:r>
      <w:r>
        <w:rPr>
          <w:rFonts w:eastAsia="仿宋_GB2312" w:hint="eastAsia"/>
          <w:bCs/>
          <w:sz w:val="32"/>
          <w:szCs w:val="32"/>
        </w:rPr>
        <w:t>生活污水经化粪池预处理后，</w:t>
      </w:r>
      <w:r>
        <w:rPr>
          <w:rFonts w:eastAsia="仿宋_GB2312" w:hint="eastAsia"/>
          <w:bCs/>
          <w:sz w:val="32"/>
          <w:szCs w:val="32"/>
        </w:rPr>
        <w:t>通过</w:t>
      </w:r>
      <w:r>
        <w:rPr>
          <w:rFonts w:eastAsia="仿宋_GB2312" w:hint="eastAsia"/>
          <w:bCs/>
          <w:sz w:val="32"/>
          <w:szCs w:val="32"/>
        </w:rPr>
        <w:t>市政管网排入光大水务（淄博）有限公司水质净化三分厂处理</w:t>
      </w:r>
      <w:r>
        <w:rPr>
          <w:rFonts w:eastAsia="仿宋_GB2312" w:hint="eastAsia"/>
          <w:bCs/>
          <w:sz w:val="32"/>
          <w:szCs w:val="32"/>
        </w:rPr>
        <w:t>。</w:t>
      </w:r>
    </w:p>
    <w:p w:rsidR="00417265" w:rsidRDefault="00B70C8C">
      <w:pPr>
        <w:pStyle w:val="2"/>
        <w:spacing w:after="0" w:line="560" w:lineRule="exact"/>
        <w:ind w:leftChars="0" w:left="0" w:firstLine="640"/>
        <w:rPr>
          <w:rFonts w:eastAsia="仿宋_GB2312" w:cs="Times New Roman"/>
          <w:bCs/>
          <w:sz w:val="32"/>
          <w:szCs w:val="32"/>
        </w:rPr>
      </w:pPr>
      <w:r>
        <w:rPr>
          <w:rFonts w:eastAsia="仿宋_GB2312" w:cs="Times New Roman"/>
          <w:bCs/>
          <w:sz w:val="32"/>
          <w:szCs w:val="32"/>
        </w:rPr>
        <w:t>3.</w:t>
      </w:r>
      <w:r>
        <w:rPr>
          <w:rFonts w:eastAsia="仿宋_GB2312" w:cs="Times New Roman"/>
          <w:bCs/>
          <w:sz w:val="32"/>
          <w:szCs w:val="32"/>
        </w:rPr>
        <w:t>按照固体废物</w:t>
      </w:r>
      <w:r>
        <w:rPr>
          <w:rFonts w:eastAsia="仿宋_GB2312" w:cs="Times New Roman"/>
          <w:bCs/>
          <w:sz w:val="32"/>
          <w:szCs w:val="32"/>
        </w:rPr>
        <w:t>“</w:t>
      </w:r>
      <w:r>
        <w:rPr>
          <w:rFonts w:eastAsia="仿宋_GB2312" w:cs="Times New Roman"/>
          <w:bCs/>
          <w:sz w:val="32"/>
          <w:szCs w:val="32"/>
        </w:rPr>
        <w:t>资源化、减量化、无害化</w:t>
      </w:r>
      <w:r>
        <w:rPr>
          <w:rFonts w:eastAsia="仿宋_GB2312" w:cs="Times New Roman"/>
          <w:bCs/>
          <w:sz w:val="32"/>
          <w:szCs w:val="32"/>
        </w:rPr>
        <w:t>”</w:t>
      </w:r>
      <w:r>
        <w:rPr>
          <w:rFonts w:eastAsia="仿宋_GB2312" w:cs="Times New Roman"/>
          <w:bCs/>
          <w:sz w:val="32"/>
          <w:szCs w:val="32"/>
        </w:rPr>
        <w:t>原则，</w:t>
      </w:r>
      <w:r>
        <w:rPr>
          <w:rFonts w:ascii="仿宋_GB2312" w:eastAsia="仿宋_GB2312" w:hAnsi="仿宋_GB2312" w:cs="仿宋_GB2312" w:hint="eastAsia"/>
          <w:sz w:val="32"/>
          <w:szCs w:val="32"/>
        </w:rPr>
        <w:t>分类收集、妥善安全处置固体废物。</w:t>
      </w:r>
      <w:r>
        <w:rPr>
          <w:rFonts w:eastAsia="仿宋_GB2312" w:cs="Times New Roman" w:hint="eastAsia"/>
          <w:bCs/>
          <w:sz w:val="32"/>
          <w:szCs w:val="32"/>
        </w:rPr>
        <w:t>产生的</w:t>
      </w:r>
      <w:r>
        <w:rPr>
          <w:rFonts w:eastAsia="仿宋_GB2312" w:cs="Times New Roman"/>
          <w:bCs/>
          <w:sz w:val="32"/>
          <w:szCs w:val="32"/>
        </w:rPr>
        <w:t>废包装袋收集后外售；</w:t>
      </w:r>
      <w:r>
        <w:rPr>
          <w:rFonts w:eastAsia="仿宋_GB2312" w:cs="Times New Roman" w:hint="eastAsia"/>
          <w:bCs/>
          <w:sz w:val="32"/>
          <w:szCs w:val="32"/>
        </w:rPr>
        <w:t>不合格产品、布袋除尘器收尘，收集后全部回用于生产</w:t>
      </w:r>
      <w:r>
        <w:rPr>
          <w:rFonts w:eastAsia="仿宋_GB2312" w:cs="Times New Roman"/>
          <w:bCs/>
          <w:sz w:val="32"/>
          <w:szCs w:val="32"/>
        </w:rPr>
        <w:t>；废活性炭</w:t>
      </w:r>
      <w:r>
        <w:rPr>
          <w:rFonts w:eastAsia="仿宋_GB2312" w:cs="Times New Roman" w:hint="eastAsia"/>
          <w:bCs/>
          <w:sz w:val="32"/>
          <w:szCs w:val="32"/>
        </w:rPr>
        <w:t>属于</w:t>
      </w:r>
      <w:r>
        <w:rPr>
          <w:rFonts w:eastAsia="仿宋_GB2312" w:cs="Times New Roman"/>
          <w:bCs/>
          <w:sz w:val="32"/>
          <w:szCs w:val="32"/>
        </w:rPr>
        <w:t>危险废物</w:t>
      </w:r>
      <w:r>
        <w:rPr>
          <w:rFonts w:eastAsia="仿宋_GB2312" w:cs="Times New Roman" w:hint="eastAsia"/>
          <w:bCs/>
          <w:sz w:val="32"/>
          <w:szCs w:val="32"/>
        </w:rPr>
        <w:t>，</w:t>
      </w:r>
      <w:r>
        <w:rPr>
          <w:rFonts w:eastAsia="仿宋_GB2312" w:cs="Times New Roman"/>
          <w:bCs/>
          <w:sz w:val="32"/>
          <w:szCs w:val="32"/>
        </w:rPr>
        <w:t>须交由有资质单位</w:t>
      </w:r>
      <w:r>
        <w:rPr>
          <w:rFonts w:eastAsia="仿宋_GB2312" w:cs="Times New Roman" w:hint="eastAsia"/>
          <w:bCs/>
          <w:sz w:val="32"/>
          <w:szCs w:val="32"/>
        </w:rPr>
        <w:t>处置</w:t>
      </w:r>
      <w:r>
        <w:rPr>
          <w:rFonts w:eastAsia="仿宋_GB2312" w:cs="Times New Roman"/>
          <w:bCs/>
          <w:sz w:val="32"/>
          <w:szCs w:val="32"/>
        </w:rPr>
        <w:t>；生活垃圾</w:t>
      </w:r>
      <w:r>
        <w:rPr>
          <w:rFonts w:eastAsia="仿宋_GB2312" w:cs="Times New Roman" w:hint="eastAsia"/>
          <w:bCs/>
          <w:sz w:val="32"/>
          <w:szCs w:val="32"/>
        </w:rPr>
        <w:t>、含油废抹布</w:t>
      </w:r>
      <w:r>
        <w:rPr>
          <w:rFonts w:eastAsia="仿宋_GB2312" w:cs="Times New Roman"/>
          <w:bCs/>
          <w:sz w:val="32"/>
          <w:szCs w:val="32"/>
        </w:rPr>
        <w:t>由环卫部门定期清理外运。</w:t>
      </w:r>
      <w:r>
        <w:rPr>
          <w:rFonts w:eastAsia="仿宋_GB2312" w:cs="Times New Roman" w:hint="eastAsia"/>
          <w:bCs/>
          <w:sz w:val="32"/>
          <w:szCs w:val="32"/>
        </w:rPr>
        <w:t>固废转移须建立完善的记录台帐，一般固体废物应执行相应防渗漏、防雨淋、防扬尘等环境保护要求。危险废物暂存须符合《危险废物贮存污染控制标准》（</w:t>
      </w:r>
      <w:r>
        <w:rPr>
          <w:rFonts w:eastAsia="仿宋_GB2312" w:cs="Times New Roman" w:hint="eastAsia"/>
          <w:bCs/>
          <w:sz w:val="32"/>
          <w:szCs w:val="32"/>
        </w:rPr>
        <w:t>GB18597-2023</w:t>
      </w:r>
      <w:r>
        <w:rPr>
          <w:rFonts w:eastAsia="仿宋_GB2312" w:cs="Times New Roman" w:hint="eastAsia"/>
          <w:bCs/>
          <w:sz w:val="32"/>
          <w:szCs w:val="32"/>
        </w:rPr>
        <w:t>）相关规定，严格执行《危险废物转移管理办法》。</w:t>
      </w:r>
    </w:p>
    <w:p w:rsidR="00417265" w:rsidRDefault="00B70C8C">
      <w:pPr>
        <w:spacing w:line="560" w:lineRule="exact"/>
        <w:ind w:firstLineChars="200" w:firstLine="640"/>
        <w:rPr>
          <w:rFonts w:eastAsia="仿宋_GB2312"/>
          <w:bCs/>
          <w:sz w:val="32"/>
          <w:szCs w:val="32"/>
        </w:rPr>
      </w:pPr>
      <w:r>
        <w:rPr>
          <w:rFonts w:eastAsia="仿宋_GB2312" w:hint="eastAsia"/>
          <w:bCs/>
          <w:sz w:val="32"/>
          <w:szCs w:val="32"/>
        </w:rPr>
        <w:t>4.</w:t>
      </w:r>
      <w:r>
        <w:rPr>
          <w:rFonts w:eastAsia="仿宋_GB2312" w:hint="eastAsia"/>
          <w:bCs/>
          <w:sz w:val="32"/>
          <w:szCs w:val="32"/>
        </w:rPr>
        <w:t>项目要对高噪音设备采取减震、消音、隔音等措施，确保厂界噪声满足《工业企业厂界环境噪声排放标准》（</w:t>
      </w:r>
      <w:r>
        <w:rPr>
          <w:rFonts w:eastAsia="仿宋_GB2312" w:hint="eastAsia"/>
          <w:bCs/>
          <w:sz w:val="32"/>
          <w:szCs w:val="32"/>
        </w:rPr>
        <w:t>GB12348-2008</w:t>
      </w:r>
      <w:r>
        <w:rPr>
          <w:rFonts w:eastAsia="仿宋_GB2312" w:hint="eastAsia"/>
          <w:bCs/>
          <w:sz w:val="32"/>
          <w:szCs w:val="32"/>
        </w:rPr>
        <w:t>）</w:t>
      </w:r>
      <w:r>
        <w:rPr>
          <w:rFonts w:eastAsia="仿宋_GB2312" w:hint="eastAsia"/>
          <w:bCs/>
          <w:sz w:val="32"/>
          <w:szCs w:val="32"/>
        </w:rPr>
        <w:t>2</w:t>
      </w:r>
      <w:r>
        <w:rPr>
          <w:rFonts w:eastAsia="仿宋_GB2312" w:hint="eastAsia"/>
          <w:bCs/>
          <w:sz w:val="32"/>
          <w:szCs w:val="32"/>
        </w:rPr>
        <w:t>类功能区标准要求。</w:t>
      </w:r>
    </w:p>
    <w:p w:rsidR="00417265" w:rsidRDefault="00B70C8C">
      <w:pPr>
        <w:spacing w:line="560" w:lineRule="exact"/>
        <w:ind w:firstLineChars="200" w:firstLine="640"/>
        <w:rPr>
          <w:rFonts w:eastAsia="仿宋_GB2312"/>
          <w:color w:val="000000" w:themeColor="text1"/>
          <w:sz w:val="32"/>
          <w:szCs w:val="32"/>
        </w:rPr>
      </w:pPr>
      <w:r>
        <w:rPr>
          <w:rFonts w:eastAsia="仿宋_GB2312"/>
          <w:color w:val="000000" w:themeColor="text1"/>
          <w:sz w:val="32"/>
          <w:szCs w:val="32"/>
        </w:rPr>
        <w:t>5.</w:t>
      </w:r>
      <w:r>
        <w:rPr>
          <w:rFonts w:eastAsia="仿宋_GB2312" w:hint="eastAsia"/>
          <w:color w:val="000000" w:themeColor="text1"/>
          <w:sz w:val="32"/>
          <w:szCs w:val="32"/>
        </w:rPr>
        <w:t>建立健全环境风险防范体系，强化环境风险防范和应急措施，根据环境风险评价、环境应急预案和厂区实际现状，熟练掌握厂区的所有风险源及相应的应急措施，建设相配</w:t>
      </w:r>
      <w:r>
        <w:rPr>
          <w:rFonts w:eastAsia="仿宋_GB2312" w:hint="eastAsia"/>
          <w:color w:val="000000" w:themeColor="text1"/>
          <w:sz w:val="32"/>
          <w:szCs w:val="32"/>
        </w:rPr>
        <w:t>套的事故应急设施，配套应急物资、设备，在非事故状态下不得占用，并定期进行维修保养，每年定期举行应急演练，加强环境风险管理，对风险评价实行动态管理，保证事故发生时立即进入应急状态，确保环境安全。</w:t>
      </w:r>
    </w:p>
    <w:p w:rsidR="00417265" w:rsidRDefault="00B70C8C">
      <w:pPr>
        <w:adjustRightInd w:val="0"/>
        <w:snapToGrid w:val="0"/>
        <w:spacing w:line="560" w:lineRule="exact"/>
        <w:ind w:firstLineChars="200" w:firstLine="640"/>
        <w:rPr>
          <w:rFonts w:eastAsia="仿宋_GB2312"/>
          <w:color w:val="000000" w:themeColor="text1"/>
          <w:sz w:val="32"/>
          <w:szCs w:val="32"/>
        </w:rPr>
      </w:pPr>
      <w:r>
        <w:rPr>
          <w:rFonts w:eastAsia="仿宋_GB2312" w:hint="eastAsia"/>
          <w:color w:val="000000" w:themeColor="text1"/>
          <w:sz w:val="32"/>
          <w:szCs w:val="32"/>
        </w:rPr>
        <w:lastRenderedPageBreak/>
        <w:t>6.</w:t>
      </w:r>
      <w:r>
        <w:rPr>
          <w:rFonts w:eastAsia="仿宋_GB2312" w:hint="eastAsia"/>
          <w:color w:val="000000" w:themeColor="text1"/>
          <w:sz w:val="32"/>
          <w:szCs w:val="32"/>
        </w:rPr>
        <w:t>项目建成后，主要污染物排放量应控制在该项目确认的总量控制指标之内。严格按照《排污许可管理条例》及《排污许可分类管理名录》等相关要求，做好排污许可证的申领工作。</w:t>
      </w:r>
    </w:p>
    <w:p w:rsidR="00417265" w:rsidRDefault="00B70C8C">
      <w:pPr>
        <w:adjustRightInd w:val="0"/>
        <w:snapToGrid w:val="0"/>
        <w:spacing w:line="560" w:lineRule="exact"/>
        <w:ind w:firstLineChars="200" w:firstLine="640"/>
        <w:rPr>
          <w:rFonts w:eastAsia="仿宋_GB2312"/>
          <w:color w:val="000000" w:themeColor="text1"/>
          <w:sz w:val="32"/>
          <w:szCs w:val="32"/>
        </w:rPr>
      </w:pPr>
      <w:r>
        <w:rPr>
          <w:rFonts w:eastAsia="仿宋_GB2312" w:hint="eastAsia"/>
          <w:color w:val="000000" w:themeColor="text1"/>
          <w:sz w:val="32"/>
          <w:szCs w:val="32"/>
        </w:rPr>
        <w:t>7.</w:t>
      </w:r>
      <w:r>
        <w:rPr>
          <w:rFonts w:ascii="仿宋_GB2312" w:eastAsia="仿宋_GB2312" w:hAnsi="仿宋_GB2312" w:cs="仿宋_GB2312" w:hint="eastAsia"/>
          <w:sz w:val="32"/>
          <w:szCs w:val="32"/>
        </w:rPr>
        <w:t>各有组织排气筒须按规范要求设置永久性监测采样孔和采样平台。严格落实报告表提出的环境管理及监测计划。</w:t>
      </w:r>
      <w:r>
        <w:rPr>
          <w:rFonts w:eastAsia="仿宋_GB2312" w:hint="eastAsia"/>
          <w:color w:val="000000" w:themeColor="text1"/>
          <w:sz w:val="32"/>
          <w:szCs w:val="32"/>
        </w:rPr>
        <w:t>加强环保宣传教育，制定环保管理制度，设置环保宣传栏；</w:t>
      </w:r>
      <w:r>
        <w:rPr>
          <w:rFonts w:eastAsia="仿宋_GB2312" w:hint="eastAsia"/>
          <w:color w:val="000000" w:themeColor="text1"/>
          <w:sz w:val="32"/>
          <w:szCs w:val="32"/>
        </w:rPr>
        <w:t>按有关要求规范设置环保图形标志、环保治理设施标示牌。</w:t>
      </w:r>
    </w:p>
    <w:p w:rsidR="00417265" w:rsidRDefault="00B70C8C">
      <w:pPr>
        <w:adjustRightInd w:val="0"/>
        <w:snapToGrid w:val="0"/>
        <w:spacing w:line="560" w:lineRule="exact"/>
        <w:ind w:firstLineChars="200" w:firstLine="640"/>
        <w:rPr>
          <w:rFonts w:eastAsia="仿宋_GB2312"/>
          <w:color w:val="000000" w:themeColor="text1"/>
          <w:sz w:val="32"/>
          <w:szCs w:val="32"/>
        </w:rPr>
      </w:pPr>
      <w:r>
        <w:rPr>
          <w:rFonts w:eastAsia="仿宋_GB2312" w:hint="eastAsia"/>
          <w:color w:val="000000" w:themeColor="text1"/>
          <w:sz w:val="32"/>
          <w:szCs w:val="32"/>
        </w:rPr>
        <w:t>8.</w:t>
      </w:r>
      <w:r>
        <w:rPr>
          <w:rFonts w:eastAsia="仿宋_GB2312" w:hint="eastAsia"/>
          <w:color w:val="000000" w:themeColor="text1"/>
          <w:sz w:val="32"/>
          <w:szCs w:val="32"/>
        </w:rPr>
        <w:t>该项目如发生环境信访事件，影响周边环境质量，经查实须立即停产整改。</w:t>
      </w:r>
    </w:p>
    <w:p w:rsidR="00417265" w:rsidRDefault="00B70C8C">
      <w:pPr>
        <w:adjustRightInd w:val="0"/>
        <w:snapToGrid w:val="0"/>
        <w:spacing w:line="560" w:lineRule="exact"/>
        <w:ind w:firstLineChars="200" w:firstLine="640"/>
        <w:rPr>
          <w:rFonts w:eastAsia="仿宋_GB2312"/>
          <w:bCs/>
          <w:sz w:val="32"/>
          <w:szCs w:val="32"/>
        </w:rPr>
      </w:pPr>
      <w:r>
        <w:rPr>
          <w:rFonts w:eastAsia="仿宋_GB2312" w:hint="eastAsia"/>
          <w:bCs/>
          <w:sz w:val="32"/>
          <w:szCs w:val="32"/>
        </w:rPr>
        <w:t>三、严格按照《关于印发</w:t>
      </w:r>
      <w:r>
        <w:rPr>
          <w:rFonts w:eastAsia="仿宋_GB2312" w:hint="eastAsia"/>
          <w:bCs/>
          <w:sz w:val="32"/>
          <w:szCs w:val="32"/>
        </w:rPr>
        <w:t>&lt;</w:t>
      </w:r>
      <w:r>
        <w:rPr>
          <w:rFonts w:eastAsia="仿宋_GB2312" w:hint="eastAsia"/>
          <w:bCs/>
          <w:sz w:val="32"/>
          <w:szCs w:val="32"/>
        </w:rPr>
        <w:t>污染影响类建设项目重大变动清单（试行）</w:t>
      </w:r>
      <w:r>
        <w:rPr>
          <w:rFonts w:eastAsia="仿宋_GB2312" w:hint="eastAsia"/>
          <w:bCs/>
          <w:sz w:val="32"/>
          <w:szCs w:val="32"/>
        </w:rPr>
        <w:t>&gt;</w:t>
      </w:r>
      <w:r>
        <w:rPr>
          <w:rFonts w:eastAsia="仿宋_GB2312" w:hint="eastAsia"/>
          <w:bCs/>
          <w:sz w:val="32"/>
          <w:szCs w:val="32"/>
        </w:rPr>
        <w:t>的通知》（环办环评函〔</w:t>
      </w:r>
      <w:r>
        <w:rPr>
          <w:rFonts w:eastAsia="仿宋_GB2312" w:hint="eastAsia"/>
          <w:bCs/>
          <w:sz w:val="32"/>
          <w:szCs w:val="32"/>
        </w:rPr>
        <w:t>2020</w:t>
      </w:r>
      <w:r>
        <w:rPr>
          <w:rFonts w:eastAsia="仿宋_GB2312" w:hint="eastAsia"/>
          <w:bCs/>
          <w:sz w:val="32"/>
          <w:szCs w:val="32"/>
        </w:rPr>
        <w:t>〕</w:t>
      </w:r>
      <w:r>
        <w:rPr>
          <w:rFonts w:eastAsia="仿宋_GB2312" w:hint="eastAsia"/>
          <w:bCs/>
          <w:sz w:val="32"/>
          <w:szCs w:val="32"/>
        </w:rPr>
        <w:t>688</w:t>
      </w:r>
      <w:r>
        <w:rPr>
          <w:rFonts w:eastAsia="仿宋_GB2312" w:hint="eastAsia"/>
          <w:bCs/>
          <w:sz w:val="32"/>
          <w:szCs w:val="32"/>
        </w:rPr>
        <w:t>号）》及原环境保护部《关于印发环评管理中部分行业建设项目重大变动清单的通知》（环办〔</w:t>
      </w:r>
      <w:r>
        <w:rPr>
          <w:rFonts w:eastAsia="仿宋_GB2312" w:hint="eastAsia"/>
          <w:bCs/>
          <w:sz w:val="32"/>
          <w:szCs w:val="32"/>
        </w:rPr>
        <w:t>2015</w:t>
      </w:r>
      <w:r>
        <w:rPr>
          <w:rFonts w:eastAsia="仿宋_GB2312" w:hint="eastAsia"/>
          <w:bCs/>
          <w:sz w:val="32"/>
          <w:szCs w:val="32"/>
        </w:rPr>
        <w:t>〕</w:t>
      </w:r>
      <w:r>
        <w:rPr>
          <w:rFonts w:eastAsia="仿宋_GB2312" w:hint="eastAsia"/>
          <w:bCs/>
          <w:sz w:val="32"/>
          <w:szCs w:val="32"/>
        </w:rPr>
        <w:t>52</w:t>
      </w:r>
      <w:r>
        <w:rPr>
          <w:rFonts w:eastAsia="仿宋_GB2312" w:hint="eastAsia"/>
          <w:bCs/>
          <w:sz w:val="32"/>
          <w:szCs w:val="32"/>
        </w:rPr>
        <w:t>号）有关要求，若该建设项目的规模、地点、生产工艺或者环境保护措施等发生清单中所列重大变动的，应重新报批环评文件。若项目在验收时所执行的排放标准发生变化，必须按新排放标准进行自主验收。</w:t>
      </w:r>
    </w:p>
    <w:p w:rsidR="00417265" w:rsidRDefault="00B70C8C">
      <w:pPr>
        <w:adjustRightInd w:val="0"/>
        <w:snapToGrid w:val="0"/>
        <w:spacing w:line="560" w:lineRule="exact"/>
        <w:ind w:firstLineChars="200" w:firstLine="640"/>
        <w:rPr>
          <w:rFonts w:eastAsia="仿宋_GB2312"/>
          <w:bCs/>
          <w:sz w:val="32"/>
          <w:szCs w:val="32"/>
        </w:rPr>
      </w:pPr>
      <w:r>
        <w:rPr>
          <w:rFonts w:eastAsia="仿宋_GB2312" w:hint="eastAsia"/>
          <w:bCs/>
          <w:sz w:val="32"/>
          <w:szCs w:val="32"/>
        </w:rPr>
        <w:t>四</w:t>
      </w:r>
      <w:r>
        <w:rPr>
          <w:rFonts w:eastAsia="仿宋_GB2312" w:hint="eastAsia"/>
          <w:bCs/>
          <w:sz w:val="32"/>
          <w:szCs w:val="32"/>
        </w:rPr>
        <w:t>、项目建设须执行配套的环境保护设施与主体工程同时设计、同时施工、同时投产使用的“三同时”制度。项目竣工后，须按规定程序进行竣工环境保护验收。经验收合格后，项目方可投入生产或者使用。</w:t>
      </w:r>
    </w:p>
    <w:p w:rsidR="00417265" w:rsidRDefault="00B70C8C">
      <w:pPr>
        <w:adjustRightInd w:val="0"/>
        <w:snapToGrid w:val="0"/>
        <w:spacing w:line="560" w:lineRule="exact"/>
        <w:ind w:firstLineChars="200" w:firstLine="640"/>
        <w:rPr>
          <w:rFonts w:eastAsia="仿宋_GB2312"/>
          <w:bCs/>
          <w:sz w:val="32"/>
          <w:szCs w:val="32"/>
        </w:rPr>
      </w:pPr>
      <w:r>
        <w:rPr>
          <w:rFonts w:eastAsia="仿宋_GB2312" w:hint="eastAsia"/>
          <w:bCs/>
          <w:sz w:val="32"/>
          <w:szCs w:val="32"/>
        </w:rPr>
        <w:t>五、你公司应当对施工期、运营期的环保设施与生产设施一起开展安全风险辨识管理。不得采用国家、地方淘汰的设备、产</w:t>
      </w:r>
      <w:r>
        <w:rPr>
          <w:rFonts w:eastAsia="仿宋_GB2312" w:hint="eastAsia"/>
          <w:bCs/>
          <w:sz w:val="32"/>
          <w:szCs w:val="32"/>
        </w:rPr>
        <w:lastRenderedPageBreak/>
        <w:t>品和工艺，应当委托有资质的设计单位进行正规设计，施工单位要按照设计方案和相关施工技术标准规范施工，严格落实安全生产相关技术要求。</w:t>
      </w:r>
    </w:p>
    <w:p w:rsidR="00417265" w:rsidRDefault="00B70C8C">
      <w:pPr>
        <w:adjustRightInd w:val="0"/>
        <w:snapToGrid w:val="0"/>
        <w:spacing w:line="560" w:lineRule="exact"/>
        <w:ind w:firstLineChars="200" w:firstLine="640"/>
        <w:rPr>
          <w:rFonts w:eastAsia="仿宋_GB2312"/>
          <w:bCs/>
          <w:sz w:val="32"/>
          <w:szCs w:val="32"/>
        </w:rPr>
      </w:pPr>
      <w:r>
        <w:rPr>
          <w:rFonts w:eastAsia="仿宋_GB2312" w:hint="eastAsia"/>
          <w:bCs/>
          <w:sz w:val="32"/>
          <w:szCs w:val="32"/>
        </w:rPr>
        <w:t>六、果里镇人民政府、桓台县生态环境保护综合执法大队负责该项目日常环境监察工作。</w:t>
      </w:r>
    </w:p>
    <w:p w:rsidR="00417265" w:rsidRDefault="00417265">
      <w:pPr>
        <w:spacing w:line="560" w:lineRule="exact"/>
        <w:ind w:leftChars="-85" w:left="-178" w:rightChars="-149" w:right="-313" w:firstLineChars="200" w:firstLine="640"/>
        <w:rPr>
          <w:rFonts w:eastAsia="仿宋_GB2312"/>
          <w:bCs/>
          <w:sz w:val="32"/>
          <w:szCs w:val="32"/>
        </w:rPr>
      </w:pPr>
    </w:p>
    <w:p w:rsidR="00417265" w:rsidRDefault="00B70C8C">
      <w:pPr>
        <w:spacing w:line="560" w:lineRule="exact"/>
        <w:ind w:leftChars="-85" w:left="-178" w:rightChars="-149" w:right="-313" w:firstLineChars="200" w:firstLine="640"/>
        <w:jc w:val="center"/>
        <w:rPr>
          <w:rFonts w:eastAsia="仿宋_GB2312"/>
          <w:bCs/>
          <w:sz w:val="32"/>
          <w:szCs w:val="32"/>
        </w:rPr>
      </w:pPr>
      <w:r>
        <w:rPr>
          <w:rFonts w:eastAsia="仿宋_GB2312" w:hint="eastAsia"/>
          <w:bCs/>
          <w:sz w:val="32"/>
          <w:szCs w:val="32"/>
        </w:rPr>
        <w:t xml:space="preserve">                      </w:t>
      </w:r>
      <w:r>
        <w:rPr>
          <w:rFonts w:eastAsia="仿宋_GB2312" w:hint="eastAsia"/>
          <w:bCs/>
          <w:sz w:val="32"/>
          <w:szCs w:val="32"/>
        </w:rPr>
        <w:t>淄博市生态环境局桓台分局</w:t>
      </w:r>
    </w:p>
    <w:p w:rsidR="00417265" w:rsidRDefault="00B70C8C">
      <w:pPr>
        <w:spacing w:line="560" w:lineRule="exact"/>
        <w:ind w:leftChars="-85" w:left="-178" w:rightChars="-149" w:right="-313" w:firstLineChars="200" w:firstLine="640"/>
        <w:rPr>
          <w:rFonts w:eastAsia="仿宋_GB2312"/>
          <w:bCs/>
          <w:sz w:val="32"/>
          <w:szCs w:val="32"/>
        </w:rPr>
      </w:pPr>
      <w:r>
        <w:rPr>
          <w:rFonts w:eastAsia="仿宋_GB2312" w:hint="eastAsia"/>
          <w:bCs/>
          <w:sz w:val="32"/>
          <w:szCs w:val="32"/>
        </w:rPr>
        <w:t xml:space="preserve">                               2024</w:t>
      </w:r>
      <w:r>
        <w:rPr>
          <w:rFonts w:eastAsia="仿宋_GB2312" w:hint="eastAsia"/>
          <w:bCs/>
          <w:sz w:val="32"/>
          <w:szCs w:val="32"/>
        </w:rPr>
        <w:t>年</w:t>
      </w:r>
      <w:r>
        <w:rPr>
          <w:rFonts w:eastAsia="仿宋_GB2312" w:hint="eastAsia"/>
          <w:bCs/>
          <w:sz w:val="32"/>
          <w:szCs w:val="32"/>
        </w:rPr>
        <w:t>3</w:t>
      </w:r>
      <w:r>
        <w:rPr>
          <w:rFonts w:eastAsia="仿宋_GB2312" w:hint="eastAsia"/>
          <w:bCs/>
          <w:sz w:val="32"/>
          <w:szCs w:val="32"/>
        </w:rPr>
        <w:t>月</w:t>
      </w:r>
      <w:r w:rsidR="00F465F6">
        <w:rPr>
          <w:rFonts w:eastAsia="仿宋_GB2312" w:hint="eastAsia"/>
          <w:bCs/>
          <w:sz w:val="32"/>
          <w:szCs w:val="32"/>
        </w:rPr>
        <w:t>27</w:t>
      </w:r>
      <w:r>
        <w:rPr>
          <w:rFonts w:eastAsia="仿宋_GB2312" w:hint="eastAsia"/>
          <w:bCs/>
          <w:sz w:val="32"/>
          <w:szCs w:val="32"/>
        </w:rPr>
        <w:t>日</w:t>
      </w:r>
    </w:p>
    <w:sectPr w:rsidR="00417265" w:rsidSect="00417265">
      <w:footerReference w:type="default" r:id="rId8"/>
      <w:pgSz w:w="11906" w:h="16838"/>
      <w:pgMar w:top="2098" w:right="1417" w:bottom="204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C8C" w:rsidRDefault="00B70C8C" w:rsidP="00417265">
      <w:r>
        <w:separator/>
      </w:r>
    </w:p>
  </w:endnote>
  <w:endnote w:type="continuationSeparator" w:id="1">
    <w:p w:rsidR="00B70C8C" w:rsidRDefault="00B70C8C" w:rsidP="004172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imes Ne⁷†††††††Times New Roman">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265" w:rsidRDefault="00417265">
    <w:pPr>
      <w:pStyle w:val="a8"/>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 filled="f" stroked="f">
          <v:textbox style="mso-fit-shape-to-text:t" inset="0,0,0,0">
            <w:txbxContent>
              <w:p w:rsidR="00417265" w:rsidRDefault="00417265">
                <w:pPr>
                  <w:pStyle w:val="a8"/>
                </w:pPr>
                <w:r>
                  <w:fldChar w:fldCharType="begin"/>
                </w:r>
                <w:r w:rsidR="00B70C8C">
                  <w:instrText xml:space="preserve"> PAGE  \* MERGEFORMAT </w:instrText>
                </w:r>
                <w:r>
                  <w:fldChar w:fldCharType="separate"/>
                </w:r>
                <w:r w:rsidR="00F465F6">
                  <w:rPr>
                    <w:noProof/>
                  </w:rPr>
                  <w:t>5</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C8C" w:rsidRDefault="00B70C8C" w:rsidP="00417265">
      <w:r>
        <w:separator/>
      </w:r>
    </w:p>
  </w:footnote>
  <w:footnote w:type="continuationSeparator" w:id="1">
    <w:p w:rsidR="00B70C8C" w:rsidRDefault="00B70C8C" w:rsidP="004172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jMxNmUxOGZiMTI0ZDU5YmMwMTVlOWIwODljOGFiMDMifQ=="/>
  </w:docVars>
  <w:rsids>
    <w:rsidRoot w:val="008D2431"/>
    <w:rsid w:val="00014B65"/>
    <w:rsid w:val="000236DC"/>
    <w:rsid w:val="000273C8"/>
    <w:rsid w:val="000301E2"/>
    <w:rsid w:val="00046724"/>
    <w:rsid w:val="00072466"/>
    <w:rsid w:val="000760C6"/>
    <w:rsid w:val="0008017C"/>
    <w:rsid w:val="00082247"/>
    <w:rsid w:val="000856DE"/>
    <w:rsid w:val="00085FB8"/>
    <w:rsid w:val="000C5245"/>
    <w:rsid w:val="000D1122"/>
    <w:rsid w:val="000E0B36"/>
    <w:rsid w:val="000E118A"/>
    <w:rsid w:val="000F3B38"/>
    <w:rsid w:val="000F54E6"/>
    <w:rsid w:val="0010643D"/>
    <w:rsid w:val="001135B4"/>
    <w:rsid w:val="00115683"/>
    <w:rsid w:val="001227E2"/>
    <w:rsid w:val="001462D6"/>
    <w:rsid w:val="00181332"/>
    <w:rsid w:val="001817F0"/>
    <w:rsid w:val="001978A5"/>
    <w:rsid w:val="001D4529"/>
    <w:rsid w:val="001F1581"/>
    <w:rsid w:val="002102EC"/>
    <w:rsid w:val="00212155"/>
    <w:rsid w:val="00227813"/>
    <w:rsid w:val="0023290D"/>
    <w:rsid w:val="00245963"/>
    <w:rsid w:val="002468E5"/>
    <w:rsid w:val="00263534"/>
    <w:rsid w:val="00267E7E"/>
    <w:rsid w:val="00273FBF"/>
    <w:rsid w:val="002805BE"/>
    <w:rsid w:val="00281910"/>
    <w:rsid w:val="00287775"/>
    <w:rsid w:val="002B240E"/>
    <w:rsid w:val="002C1FA2"/>
    <w:rsid w:val="002C7AB3"/>
    <w:rsid w:val="002D73D7"/>
    <w:rsid w:val="002E4A18"/>
    <w:rsid w:val="00327F0B"/>
    <w:rsid w:val="00330150"/>
    <w:rsid w:val="0035774A"/>
    <w:rsid w:val="003627F1"/>
    <w:rsid w:val="00363404"/>
    <w:rsid w:val="00370A2B"/>
    <w:rsid w:val="003752C8"/>
    <w:rsid w:val="0038489F"/>
    <w:rsid w:val="00397B7A"/>
    <w:rsid w:val="003A7A7B"/>
    <w:rsid w:val="003C3F55"/>
    <w:rsid w:val="003C53F1"/>
    <w:rsid w:val="003E37D0"/>
    <w:rsid w:val="003F3C1B"/>
    <w:rsid w:val="00403357"/>
    <w:rsid w:val="00417265"/>
    <w:rsid w:val="00417EF4"/>
    <w:rsid w:val="004445D8"/>
    <w:rsid w:val="00444D0F"/>
    <w:rsid w:val="00465901"/>
    <w:rsid w:val="00471DD1"/>
    <w:rsid w:val="004731AD"/>
    <w:rsid w:val="004868D0"/>
    <w:rsid w:val="00487B29"/>
    <w:rsid w:val="00497069"/>
    <w:rsid w:val="004A5550"/>
    <w:rsid w:val="004A7A5A"/>
    <w:rsid w:val="004B6CA0"/>
    <w:rsid w:val="004C0372"/>
    <w:rsid w:val="004C087F"/>
    <w:rsid w:val="004D3447"/>
    <w:rsid w:val="004D4101"/>
    <w:rsid w:val="004D4AEB"/>
    <w:rsid w:val="00504CB5"/>
    <w:rsid w:val="005138C7"/>
    <w:rsid w:val="00527088"/>
    <w:rsid w:val="0054396D"/>
    <w:rsid w:val="0054623D"/>
    <w:rsid w:val="005854D7"/>
    <w:rsid w:val="00595184"/>
    <w:rsid w:val="00595203"/>
    <w:rsid w:val="005A0817"/>
    <w:rsid w:val="005A2802"/>
    <w:rsid w:val="005A71E5"/>
    <w:rsid w:val="005C0FC6"/>
    <w:rsid w:val="005C198B"/>
    <w:rsid w:val="006154E2"/>
    <w:rsid w:val="0062646C"/>
    <w:rsid w:val="0064045D"/>
    <w:rsid w:val="0064082D"/>
    <w:rsid w:val="00643CB3"/>
    <w:rsid w:val="00644C12"/>
    <w:rsid w:val="006629CC"/>
    <w:rsid w:val="00667766"/>
    <w:rsid w:val="006805AC"/>
    <w:rsid w:val="006B5605"/>
    <w:rsid w:val="006E03A4"/>
    <w:rsid w:val="006E3404"/>
    <w:rsid w:val="006E3468"/>
    <w:rsid w:val="006E796B"/>
    <w:rsid w:val="006F3B02"/>
    <w:rsid w:val="007048B1"/>
    <w:rsid w:val="00705111"/>
    <w:rsid w:val="007076F5"/>
    <w:rsid w:val="00722893"/>
    <w:rsid w:val="0073289B"/>
    <w:rsid w:val="007361E9"/>
    <w:rsid w:val="00737030"/>
    <w:rsid w:val="007409F1"/>
    <w:rsid w:val="00743A9A"/>
    <w:rsid w:val="007457F6"/>
    <w:rsid w:val="00757936"/>
    <w:rsid w:val="00766A2A"/>
    <w:rsid w:val="007724F0"/>
    <w:rsid w:val="00775D2F"/>
    <w:rsid w:val="007A5923"/>
    <w:rsid w:val="007B3EAD"/>
    <w:rsid w:val="007D1667"/>
    <w:rsid w:val="007D2F63"/>
    <w:rsid w:val="007D4E31"/>
    <w:rsid w:val="007E5B84"/>
    <w:rsid w:val="007F0B03"/>
    <w:rsid w:val="007F3709"/>
    <w:rsid w:val="007F74D3"/>
    <w:rsid w:val="0080398B"/>
    <w:rsid w:val="00813BF4"/>
    <w:rsid w:val="00823F8D"/>
    <w:rsid w:val="0083073B"/>
    <w:rsid w:val="00833313"/>
    <w:rsid w:val="0083695C"/>
    <w:rsid w:val="0084480A"/>
    <w:rsid w:val="00846482"/>
    <w:rsid w:val="00846ED7"/>
    <w:rsid w:val="008623CD"/>
    <w:rsid w:val="0087006C"/>
    <w:rsid w:val="00895A9F"/>
    <w:rsid w:val="008B4755"/>
    <w:rsid w:val="008C3761"/>
    <w:rsid w:val="008D0EAB"/>
    <w:rsid w:val="008D2431"/>
    <w:rsid w:val="008D52AE"/>
    <w:rsid w:val="008E5FF9"/>
    <w:rsid w:val="00906765"/>
    <w:rsid w:val="00917C16"/>
    <w:rsid w:val="00933A4D"/>
    <w:rsid w:val="009471AB"/>
    <w:rsid w:val="00962BA1"/>
    <w:rsid w:val="00986201"/>
    <w:rsid w:val="00994B5F"/>
    <w:rsid w:val="009A370F"/>
    <w:rsid w:val="009E06E8"/>
    <w:rsid w:val="009E083E"/>
    <w:rsid w:val="009E5C52"/>
    <w:rsid w:val="009E70F6"/>
    <w:rsid w:val="009E7688"/>
    <w:rsid w:val="00A002B0"/>
    <w:rsid w:val="00A01E72"/>
    <w:rsid w:val="00A06119"/>
    <w:rsid w:val="00A076FC"/>
    <w:rsid w:val="00A10AA2"/>
    <w:rsid w:val="00A324D7"/>
    <w:rsid w:val="00A3420C"/>
    <w:rsid w:val="00A46DD6"/>
    <w:rsid w:val="00A565AF"/>
    <w:rsid w:val="00A61870"/>
    <w:rsid w:val="00A7114E"/>
    <w:rsid w:val="00A71255"/>
    <w:rsid w:val="00A871AF"/>
    <w:rsid w:val="00A965D5"/>
    <w:rsid w:val="00AA6AA8"/>
    <w:rsid w:val="00AB69B3"/>
    <w:rsid w:val="00AC32B5"/>
    <w:rsid w:val="00AD4BA3"/>
    <w:rsid w:val="00AF6106"/>
    <w:rsid w:val="00B00BD4"/>
    <w:rsid w:val="00B06371"/>
    <w:rsid w:val="00B06A72"/>
    <w:rsid w:val="00B16F8E"/>
    <w:rsid w:val="00B17E24"/>
    <w:rsid w:val="00B26C63"/>
    <w:rsid w:val="00B27FA3"/>
    <w:rsid w:val="00B46C87"/>
    <w:rsid w:val="00B562D1"/>
    <w:rsid w:val="00B658C1"/>
    <w:rsid w:val="00B70C8C"/>
    <w:rsid w:val="00BC5E04"/>
    <w:rsid w:val="00BE0F36"/>
    <w:rsid w:val="00BE5B74"/>
    <w:rsid w:val="00C25C0F"/>
    <w:rsid w:val="00C32E4D"/>
    <w:rsid w:val="00C3724B"/>
    <w:rsid w:val="00C42969"/>
    <w:rsid w:val="00C64087"/>
    <w:rsid w:val="00C654FA"/>
    <w:rsid w:val="00C838F8"/>
    <w:rsid w:val="00C87EA7"/>
    <w:rsid w:val="00CA0EA4"/>
    <w:rsid w:val="00CC464E"/>
    <w:rsid w:val="00CE28F8"/>
    <w:rsid w:val="00CE296D"/>
    <w:rsid w:val="00D157AA"/>
    <w:rsid w:val="00D24478"/>
    <w:rsid w:val="00D57CFB"/>
    <w:rsid w:val="00D619DD"/>
    <w:rsid w:val="00D66194"/>
    <w:rsid w:val="00D669A0"/>
    <w:rsid w:val="00D712D1"/>
    <w:rsid w:val="00D743B5"/>
    <w:rsid w:val="00D80308"/>
    <w:rsid w:val="00D81781"/>
    <w:rsid w:val="00D835AB"/>
    <w:rsid w:val="00D909FC"/>
    <w:rsid w:val="00D91B37"/>
    <w:rsid w:val="00DA446A"/>
    <w:rsid w:val="00DC3A80"/>
    <w:rsid w:val="00DE3C8E"/>
    <w:rsid w:val="00DE751A"/>
    <w:rsid w:val="00DF0F55"/>
    <w:rsid w:val="00E05A38"/>
    <w:rsid w:val="00E06F66"/>
    <w:rsid w:val="00E13C62"/>
    <w:rsid w:val="00E2140F"/>
    <w:rsid w:val="00E43089"/>
    <w:rsid w:val="00E45D4D"/>
    <w:rsid w:val="00E578AF"/>
    <w:rsid w:val="00EB2731"/>
    <w:rsid w:val="00EB62C8"/>
    <w:rsid w:val="00EB754D"/>
    <w:rsid w:val="00EC4ED3"/>
    <w:rsid w:val="00EC5BD5"/>
    <w:rsid w:val="00ED7379"/>
    <w:rsid w:val="00EE515F"/>
    <w:rsid w:val="00EF0A7B"/>
    <w:rsid w:val="00F027E2"/>
    <w:rsid w:val="00F039CC"/>
    <w:rsid w:val="00F34B87"/>
    <w:rsid w:val="00F37C67"/>
    <w:rsid w:val="00F465F6"/>
    <w:rsid w:val="00F7446C"/>
    <w:rsid w:val="00F76624"/>
    <w:rsid w:val="00F77DAE"/>
    <w:rsid w:val="00F80DF9"/>
    <w:rsid w:val="00F825FB"/>
    <w:rsid w:val="00F90CA8"/>
    <w:rsid w:val="00F9190B"/>
    <w:rsid w:val="00F970E5"/>
    <w:rsid w:val="00FA1CDF"/>
    <w:rsid w:val="00FA66BB"/>
    <w:rsid w:val="00FE7083"/>
    <w:rsid w:val="00FF281F"/>
    <w:rsid w:val="01063478"/>
    <w:rsid w:val="0157437F"/>
    <w:rsid w:val="0221640D"/>
    <w:rsid w:val="028A4D67"/>
    <w:rsid w:val="02F23728"/>
    <w:rsid w:val="02F508E6"/>
    <w:rsid w:val="03082F4B"/>
    <w:rsid w:val="03340A64"/>
    <w:rsid w:val="03373831"/>
    <w:rsid w:val="03595555"/>
    <w:rsid w:val="0430275A"/>
    <w:rsid w:val="04874344"/>
    <w:rsid w:val="05794E79"/>
    <w:rsid w:val="061D55F8"/>
    <w:rsid w:val="063B53E6"/>
    <w:rsid w:val="06476550"/>
    <w:rsid w:val="065564A8"/>
    <w:rsid w:val="065A1ED3"/>
    <w:rsid w:val="068E413D"/>
    <w:rsid w:val="06E44548"/>
    <w:rsid w:val="078E2250"/>
    <w:rsid w:val="07AF3996"/>
    <w:rsid w:val="082A3964"/>
    <w:rsid w:val="095F7825"/>
    <w:rsid w:val="09822072"/>
    <w:rsid w:val="098679E0"/>
    <w:rsid w:val="09C620FC"/>
    <w:rsid w:val="09D30E9D"/>
    <w:rsid w:val="09F47D86"/>
    <w:rsid w:val="0A460514"/>
    <w:rsid w:val="0ADF0A36"/>
    <w:rsid w:val="0B8408DC"/>
    <w:rsid w:val="0BD46BE3"/>
    <w:rsid w:val="0BEE638C"/>
    <w:rsid w:val="0CB17999"/>
    <w:rsid w:val="0CBE28CD"/>
    <w:rsid w:val="0D655736"/>
    <w:rsid w:val="0D6B5937"/>
    <w:rsid w:val="0D984ECC"/>
    <w:rsid w:val="0DC932D7"/>
    <w:rsid w:val="0DED4090"/>
    <w:rsid w:val="0E19243E"/>
    <w:rsid w:val="0E926BE8"/>
    <w:rsid w:val="0F0D4819"/>
    <w:rsid w:val="0F1F3AF7"/>
    <w:rsid w:val="0F3A26DF"/>
    <w:rsid w:val="0FCB77DB"/>
    <w:rsid w:val="0FEE34C9"/>
    <w:rsid w:val="104A6951"/>
    <w:rsid w:val="10596B94"/>
    <w:rsid w:val="10944070"/>
    <w:rsid w:val="10FE14EA"/>
    <w:rsid w:val="10FF0D80"/>
    <w:rsid w:val="11421D1E"/>
    <w:rsid w:val="114A0BD3"/>
    <w:rsid w:val="11C11FB0"/>
    <w:rsid w:val="12177363"/>
    <w:rsid w:val="12380A2C"/>
    <w:rsid w:val="123F2B25"/>
    <w:rsid w:val="130F2CFC"/>
    <w:rsid w:val="134C67F5"/>
    <w:rsid w:val="13B26CB3"/>
    <w:rsid w:val="13FD2043"/>
    <w:rsid w:val="141C0605"/>
    <w:rsid w:val="146D70B2"/>
    <w:rsid w:val="14EB7FD7"/>
    <w:rsid w:val="155B33AF"/>
    <w:rsid w:val="15657D89"/>
    <w:rsid w:val="158D6738"/>
    <w:rsid w:val="15AF12D8"/>
    <w:rsid w:val="15D81579"/>
    <w:rsid w:val="15E132B7"/>
    <w:rsid w:val="15FC3F31"/>
    <w:rsid w:val="16E16103"/>
    <w:rsid w:val="172F68A1"/>
    <w:rsid w:val="174A39A7"/>
    <w:rsid w:val="174D0702"/>
    <w:rsid w:val="176A5B2B"/>
    <w:rsid w:val="17996410"/>
    <w:rsid w:val="17B953E5"/>
    <w:rsid w:val="17D84B9F"/>
    <w:rsid w:val="187529D9"/>
    <w:rsid w:val="18AB61E5"/>
    <w:rsid w:val="18D86AC4"/>
    <w:rsid w:val="19123DB1"/>
    <w:rsid w:val="196F7429"/>
    <w:rsid w:val="1A003713"/>
    <w:rsid w:val="1A5D3725"/>
    <w:rsid w:val="1A7A42D7"/>
    <w:rsid w:val="1AA17AB6"/>
    <w:rsid w:val="1B555F49"/>
    <w:rsid w:val="1B9B6801"/>
    <w:rsid w:val="1BFB31F6"/>
    <w:rsid w:val="1CA103F3"/>
    <w:rsid w:val="1CB465A1"/>
    <w:rsid w:val="1D17405F"/>
    <w:rsid w:val="1D1C78C7"/>
    <w:rsid w:val="1D5573AE"/>
    <w:rsid w:val="1D6D3975"/>
    <w:rsid w:val="1D807B94"/>
    <w:rsid w:val="1DCD7702"/>
    <w:rsid w:val="1E1D0288"/>
    <w:rsid w:val="1E4F5A7B"/>
    <w:rsid w:val="1EA47B74"/>
    <w:rsid w:val="1EE6018D"/>
    <w:rsid w:val="1F0C3CA4"/>
    <w:rsid w:val="1F43743B"/>
    <w:rsid w:val="1F4B6242"/>
    <w:rsid w:val="207A218A"/>
    <w:rsid w:val="211A58F6"/>
    <w:rsid w:val="215D41A2"/>
    <w:rsid w:val="221C3EC6"/>
    <w:rsid w:val="226715E5"/>
    <w:rsid w:val="227B447D"/>
    <w:rsid w:val="228E4DC3"/>
    <w:rsid w:val="22B97967"/>
    <w:rsid w:val="232044E0"/>
    <w:rsid w:val="237F295E"/>
    <w:rsid w:val="23A81EB5"/>
    <w:rsid w:val="23DA5DE6"/>
    <w:rsid w:val="23F61187"/>
    <w:rsid w:val="24423655"/>
    <w:rsid w:val="245C418B"/>
    <w:rsid w:val="24635DDC"/>
    <w:rsid w:val="24E25849"/>
    <w:rsid w:val="256416EB"/>
    <w:rsid w:val="26551B2B"/>
    <w:rsid w:val="26EA27E4"/>
    <w:rsid w:val="26F23447"/>
    <w:rsid w:val="273B3040"/>
    <w:rsid w:val="280276BA"/>
    <w:rsid w:val="287F1F0E"/>
    <w:rsid w:val="28C1779B"/>
    <w:rsid w:val="28FF09B7"/>
    <w:rsid w:val="29361923"/>
    <w:rsid w:val="296028EA"/>
    <w:rsid w:val="29A44ECD"/>
    <w:rsid w:val="29F84FF9"/>
    <w:rsid w:val="2A5A778F"/>
    <w:rsid w:val="2A891158"/>
    <w:rsid w:val="2A8F086E"/>
    <w:rsid w:val="2AB123E1"/>
    <w:rsid w:val="2B6A3EF4"/>
    <w:rsid w:val="2B947B71"/>
    <w:rsid w:val="2BAA2542"/>
    <w:rsid w:val="2BF26CD5"/>
    <w:rsid w:val="2C7E7C57"/>
    <w:rsid w:val="2CE63FDF"/>
    <w:rsid w:val="2D99286E"/>
    <w:rsid w:val="2DC020FA"/>
    <w:rsid w:val="2DC25921"/>
    <w:rsid w:val="2DFD104F"/>
    <w:rsid w:val="2E185FAE"/>
    <w:rsid w:val="2E3305CD"/>
    <w:rsid w:val="2F2F60AB"/>
    <w:rsid w:val="2F922993"/>
    <w:rsid w:val="2FD03CBD"/>
    <w:rsid w:val="2FDD2EE6"/>
    <w:rsid w:val="2FFF159B"/>
    <w:rsid w:val="30651646"/>
    <w:rsid w:val="31230DCD"/>
    <w:rsid w:val="324B28B1"/>
    <w:rsid w:val="32601BAD"/>
    <w:rsid w:val="328C323F"/>
    <w:rsid w:val="328F26D1"/>
    <w:rsid w:val="32E31F6C"/>
    <w:rsid w:val="32E4458C"/>
    <w:rsid w:val="32EB3B6C"/>
    <w:rsid w:val="33EB4194"/>
    <w:rsid w:val="34337579"/>
    <w:rsid w:val="34A70A87"/>
    <w:rsid w:val="34F350F8"/>
    <w:rsid w:val="35063E13"/>
    <w:rsid w:val="351E4F54"/>
    <w:rsid w:val="3599258B"/>
    <w:rsid w:val="35F66AB0"/>
    <w:rsid w:val="36451DEA"/>
    <w:rsid w:val="371B512E"/>
    <w:rsid w:val="3724764D"/>
    <w:rsid w:val="37920A5A"/>
    <w:rsid w:val="37FF02B0"/>
    <w:rsid w:val="382C57AC"/>
    <w:rsid w:val="383A33F5"/>
    <w:rsid w:val="38555667"/>
    <w:rsid w:val="385B29D6"/>
    <w:rsid w:val="388A4374"/>
    <w:rsid w:val="38BB2FCD"/>
    <w:rsid w:val="38F646FF"/>
    <w:rsid w:val="39187898"/>
    <w:rsid w:val="39643D30"/>
    <w:rsid w:val="397E4B4B"/>
    <w:rsid w:val="39817692"/>
    <w:rsid w:val="3A2C1C5B"/>
    <w:rsid w:val="3A663510"/>
    <w:rsid w:val="3ABD5DEE"/>
    <w:rsid w:val="3B060D32"/>
    <w:rsid w:val="3B251BE5"/>
    <w:rsid w:val="3B2F2BAC"/>
    <w:rsid w:val="3B86349B"/>
    <w:rsid w:val="3B8A7168"/>
    <w:rsid w:val="3BF75EB0"/>
    <w:rsid w:val="3C1C3BC3"/>
    <w:rsid w:val="3C29300F"/>
    <w:rsid w:val="3C3C1C9B"/>
    <w:rsid w:val="3C4B742A"/>
    <w:rsid w:val="3C877EB4"/>
    <w:rsid w:val="3CDC13BD"/>
    <w:rsid w:val="3D4547CF"/>
    <w:rsid w:val="3D7E738B"/>
    <w:rsid w:val="3DC76A29"/>
    <w:rsid w:val="3E39054D"/>
    <w:rsid w:val="3EB75CEE"/>
    <w:rsid w:val="3EC82FB3"/>
    <w:rsid w:val="3F23468E"/>
    <w:rsid w:val="3FF322B2"/>
    <w:rsid w:val="3FFF0C57"/>
    <w:rsid w:val="403B5C2E"/>
    <w:rsid w:val="41E225DE"/>
    <w:rsid w:val="42561088"/>
    <w:rsid w:val="427811C1"/>
    <w:rsid w:val="42A15FF5"/>
    <w:rsid w:val="42DA74E9"/>
    <w:rsid w:val="42FC54B1"/>
    <w:rsid w:val="43543068"/>
    <w:rsid w:val="438D657A"/>
    <w:rsid w:val="43D92ABE"/>
    <w:rsid w:val="44837AF9"/>
    <w:rsid w:val="44CF2362"/>
    <w:rsid w:val="45EC57D9"/>
    <w:rsid w:val="460D74FE"/>
    <w:rsid w:val="461F5BAF"/>
    <w:rsid w:val="464473C4"/>
    <w:rsid w:val="46995A26"/>
    <w:rsid w:val="46E32B84"/>
    <w:rsid w:val="471D4F0C"/>
    <w:rsid w:val="471E59EC"/>
    <w:rsid w:val="47347438"/>
    <w:rsid w:val="477431AD"/>
    <w:rsid w:val="47B45C62"/>
    <w:rsid w:val="483C44A5"/>
    <w:rsid w:val="49084628"/>
    <w:rsid w:val="49090450"/>
    <w:rsid w:val="496F1096"/>
    <w:rsid w:val="498C6749"/>
    <w:rsid w:val="49C05098"/>
    <w:rsid w:val="49E83FFC"/>
    <w:rsid w:val="49F9439E"/>
    <w:rsid w:val="4AEC7A07"/>
    <w:rsid w:val="4B2C52E6"/>
    <w:rsid w:val="4B516DDC"/>
    <w:rsid w:val="4BA2753E"/>
    <w:rsid w:val="4BA53A3B"/>
    <w:rsid w:val="4C09106C"/>
    <w:rsid w:val="4C0F2222"/>
    <w:rsid w:val="4C8449BE"/>
    <w:rsid w:val="4C927A98"/>
    <w:rsid w:val="4CB22BAD"/>
    <w:rsid w:val="4CB72B07"/>
    <w:rsid w:val="4CE76CFB"/>
    <w:rsid w:val="4D593A6C"/>
    <w:rsid w:val="4DDC25D7"/>
    <w:rsid w:val="4E375A60"/>
    <w:rsid w:val="4ECA1072"/>
    <w:rsid w:val="4ECC264C"/>
    <w:rsid w:val="4F02606E"/>
    <w:rsid w:val="4F96618E"/>
    <w:rsid w:val="4FB37368"/>
    <w:rsid w:val="4FD55530"/>
    <w:rsid w:val="50027DD6"/>
    <w:rsid w:val="50104F4B"/>
    <w:rsid w:val="503B1837"/>
    <w:rsid w:val="504E041D"/>
    <w:rsid w:val="50890BED"/>
    <w:rsid w:val="5100482F"/>
    <w:rsid w:val="51DA5080"/>
    <w:rsid w:val="51E7154B"/>
    <w:rsid w:val="52A97C34"/>
    <w:rsid w:val="535E33FB"/>
    <w:rsid w:val="53AB6CD4"/>
    <w:rsid w:val="543A2B2C"/>
    <w:rsid w:val="54752E3E"/>
    <w:rsid w:val="54A40C94"/>
    <w:rsid w:val="54CC5154"/>
    <w:rsid w:val="551D59AF"/>
    <w:rsid w:val="55717AA9"/>
    <w:rsid w:val="562625D0"/>
    <w:rsid w:val="562D0FEB"/>
    <w:rsid w:val="5641747C"/>
    <w:rsid w:val="56924D1A"/>
    <w:rsid w:val="56DD6074"/>
    <w:rsid w:val="57465EA5"/>
    <w:rsid w:val="575B456D"/>
    <w:rsid w:val="57D12A81"/>
    <w:rsid w:val="57DE6F4C"/>
    <w:rsid w:val="57EA3B43"/>
    <w:rsid w:val="580D376F"/>
    <w:rsid w:val="583A0626"/>
    <w:rsid w:val="58B06B3A"/>
    <w:rsid w:val="58EE2CFB"/>
    <w:rsid w:val="594C67D4"/>
    <w:rsid w:val="5979517E"/>
    <w:rsid w:val="598A6379"/>
    <w:rsid w:val="59AB04D9"/>
    <w:rsid w:val="5A1F61F2"/>
    <w:rsid w:val="5A305E27"/>
    <w:rsid w:val="5A864973"/>
    <w:rsid w:val="5AF77D8A"/>
    <w:rsid w:val="5B092874"/>
    <w:rsid w:val="5B0F4EE8"/>
    <w:rsid w:val="5B7200D7"/>
    <w:rsid w:val="5B9E3325"/>
    <w:rsid w:val="5B9E711E"/>
    <w:rsid w:val="5BFC2499"/>
    <w:rsid w:val="5C6C0FCA"/>
    <w:rsid w:val="5C763BF7"/>
    <w:rsid w:val="5C795E60"/>
    <w:rsid w:val="5C8005D2"/>
    <w:rsid w:val="5C9F6DE8"/>
    <w:rsid w:val="5CA6628A"/>
    <w:rsid w:val="5D2A68C2"/>
    <w:rsid w:val="5DA1075D"/>
    <w:rsid w:val="5DAA7FFC"/>
    <w:rsid w:val="5E3B1070"/>
    <w:rsid w:val="5E4808DE"/>
    <w:rsid w:val="5E4C0F41"/>
    <w:rsid w:val="5E4E4E2C"/>
    <w:rsid w:val="5E6D6F8F"/>
    <w:rsid w:val="5EE620A5"/>
    <w:rsid w:val="5EE97B7B"/>
    <w:rsid w:val="5F100EC5"/>
    <w:rsid w:val="60911000"/>
    <w:rsid w:val="60D55912"/>
    <w:rsid w:val="60EB0F8D"/>
    <w:rsid w:val="614D243E"/>
    <w:rsid w:val="615D7E28"/>
    <w:rsid w:val="61CD3CCB"/>
    <w:rsid w:val="627958E9"/>
    <w:rsid w:val="62D578C9"/>
    <w:rsid w:val="62ED6B2B"/>
    <w:rsid w:val="62F14C44"/>
    <w:rsid w:val="637864A7"/>
    <w:rsid w:val="639037F0"/>
    <w:rsid w:val="63C70EAE"/>
    <w:rsid w:val="644868BD"/>
    <w:rsid w:val="646C542A"/>
    <w:rsid w:val="64A86918"/>
    <w:rsid w:val="65075D34"/>
    <w:rsid w:val="65442AE4"/>
    <w:rsid w:val="65755CD6"/>
    <w:rsid w:val="65C21C5B"/>
    <w:rsid w:val="65FF637B"/>
    <w:rsid w:val="66135F94"/>
    <w:rsid w:val="66217A34"/>
    <w:rsid w:val="66855163"/>
    <w:rsid w:val="66DD4F9F"/>
    <w:rsid w:val="66F26570"/>
    <w:rsid w:val="672179F2"/>
    <w:rsid w:val="672A5D0A"/>
    <w:rsid w:val="673426E5"/>
    <w:rsid w:val="675E4965"/>
    <w:rsid w:val="678B4AB2"/>
    <w:rsid w:val="67C223E6"/>
    <w:rsid w:val="687675A7"/>
    <w:rsid w:val="68B910F3"/>
    <w:rsid w:val="68E73805"/>
    <w:rsid w:val="693D66FC"/>
    <w:rsid w:val="69566BC9"/>
    <w:rsid w:val="697874DE"/>
    <w:rsid w:val="69E44896"/>
    <w:rsid w:val="69EB23D6"/>
    <w:rsid w:val="6A2353BE"/>
    <w:rsid w:val="6A461EE5"/>
    <w:rsid w:val="6AF208ED"/>
    <w:rsid w:val="6B361121"/>
    <w:rsid w:val="6B3C56B5"/>
    <w:rsid w:val="6C07486C"/>
    <w:rsid w:val="6CB467A2"/>
    <w:rsid w:val="6D2C1760"/>
    <w:rsid w:val="6D7C6B93"/>
    <w:rsid w:val="6DC804B4"/>
    <w:rsid w:val="6EA43AB5"/>
    <w:rsid w:val="6EAC14F5"/>
    <w:rsid w:val="6F065578"/>
    <w:rsid w:val="6F4F4560"/>
    <w:rsid w:val="701F10C1"/>
    <w:rsid w:val="7053007F"/>
    <w:rsid w:val="70BD5A3A"/>
    <w:rsid w:val="70FA499F"/>
    <w:rsid w:val="71563CBA"/>
    <w:rsid w:val="716704B3"/>
    <w:rsid w:val="71D376CA"/>
    <w:rsid w:val="71EC4144"/>
    <w:rsid w:val="72005FE5"/>
    <w:rsid w:val="72345C8F"/>
    <w:rsid w:val="723B1DAD"/>
    <w:rsid w:val="73FB4981"/>
    <w:rsid w:val="74264FA6"/>
    <w:rsid w:val="74274589"/>
    <w:rsid w:val="74297A65"/>
    <w:rsid w:val="74951B4F"/>
    <w:rsid w:val="74D80A35"/>
    <w:rsid w:val="75093403"/>
    <w:rsid w:val="75117E04"/>
    <w:rsid w:val="75753940"/>
    <w:rsid w:val="75994786"/>
    <w:rsid w:val="75AB270C"/>
    <w:rsid w:val="75FB71EF"/>
    <w:rsid w:val="76524914"/>
    <w:rsid w:val="769C6DD2"/>
    <w:rsid w:val="76B37ACA"/>
    <w:rsid w:val="76BA0B34"/>
    <w:rsid w:val="77190F00"/>
    <w:rsid w:val="77253DF8"/>
    <w:rsid w:val="77275DC2"/>
    <w:rsid w:val="775C1F10"/>
    <w:rsid w:val="77882D05"/>
    <w:rsid w:val="77905715"/>
    <w:rsid w:val="786D5D7F"/>
    <w:rsid w:val="797D616D"/>
    <w:rsid w:val="79E41A96"/>
    <w:rsid w:val="7A4F7B0A"/>
    <w:rsid w:val="7AE01EDD"/>
    <w:rsid w:val="7B2806FD"/>
    <w:rsid w:val="7B4707E1"/>
    <w:rsid w:val="7B6A5DDD"/>
    <w:rsid w:val="7BB340C8"/>
    <w:rsid w:val="7BBD2DE6"/>
    <w:rsid w:val="7BDF310F"/>
    <w:rsid w:val="7C0557C3"/>
    <w:rsid w:val="7D0270B5"/>
    <w:rsid w:val="7D5B4BC6"/>
    <w:rsid w:val="7D9A766D"/>
    <w:rsid w:val="7E497C20"/>
    <w:rsid w:val="7E6A78DE"/>
    <w:rsid w:val="7EB55A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uiPriority="0" w:unhideWhenUsed="0" w:qFormat="1"/>
    <w:lsdException w:name="header" w:qFormat="1"/>
    <w:lsdException w:name="footer" w:qFormat="1"/>
    <w:lsdException w:name="caption" w:uiPriority="35" w:qFormat="1"/>
    <w:lsdException w:name="Title" w:semiHidden="0" w:uiPriority="0" w:unhideWhenUsed="0" w:qFormat="1"/>
    <w:lsdException w:name="Default Paragraph Font" w:uiPriority="1" w:qFormat="1"/>
    <w:lsdException w:name="Body Text Indent" w:qFormat="1"/>
    <w:lsdException w:name="Subtitle" w:semiHidden="0" w:uiPriority="11" w:unhideWhenUsed="0" w:qFormat="1"/>
    <w:lsdException w:name="Body Text First Indent 2" w:semiHidden="0" w:uiPriority="0" w:unhideWhenUsed="0" w:qFormat="1"/>
    <w:lsdException w:name="Block Text"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autoRedefine/>
    <w:qFormat/>
    <w:rsid w:val="004172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link w:val="2Char"/>
    <w:autoRedefine/>
    <w:qFormat/>
    <w:rsid w:val="00417265"/>
    <w:pPr>
      <w:ind w:firstLineChars="200" w:firstLine="420"/>
    </w:pPr>
    <w:rPr>
      <w:rFonts w:eastAsiaTheme="minorEastAsia" w:cstheme="minorBidi"/>
      <w:szCs w:val="20"/>
    </w:rPr>
  </w:style>
  <w:style w:type="paragraph" w:styleId="a3">
    <w:name w:val="Body Text Indent"/>
    <w:basedOn w:val="a"/>
    <w:next w:val="a"/>
    <w:link w:val="Char"/>
    <w:autoRedefine/>
    <w:uiPriority w:val="99"/>
    <w:semiHidden/>
    <w:unhideWhenUsed/>
    <w:qFormat/>
    <w:rsid w:val="00417265"/>
    <w:pPr>
      <w:spacing w:after="120"/>
      <w:ind w:leftChars="200" w:left="420"/>
    </w:pPr>
  </w:style>
  <w:style w:type="paragraph" w:styleId="a4">
    <w:name w:val="Normal Indent"/>
    <w:basedOn w:val="a"/>
    <w:link w:val="Char0"/>
    <w:autoRedefine/>
    <w:qFormat/>
    <w:rsid w:val="00417265"/>
    <w:pPr>
      <w:spacing w:line="360" w:lineRule="auto"/>
      <w:ind w:firstLineChars="200" w:firstLine="420"/>
    </w:pPr>
    <w:rPr>
      <w:rFonts w:ascii="Calibri" w:hAnsi="Calibri"/>
      <w:sz w:val="24"/>
      <w:szCs w:val="20"/>
    </w:rPr>
  </w:style>
  <w:style w:type="paragraph" w:styleId="a5">
    <w:name w:val="annotation text"/>
    <w:basedOn w:val="a"/>
    <w:link w:val="Char1"/>
    <w:autoRedefine/>
    <w:semiHidden/>
    <w:qFormat/>
    <w:rsid w:val="00417265"/>
    <w:pPr>
      <w:jc w:val="left"/>
    </w:pPr>
    <w:rPr>
      <w:kern w:val="0"/>
      <w:sz w:val="24"/>
      <w:szCs w:val="20"/>
    </w:rPr>
  </w:style>
  <w:style w:type="paragraph" w:styleId="a6">
    <w:name w:val="Block Text"/>
    <w:basedOn w:val="a"/>
    <w:autoRedefine/>
    <w:qFormat/>
    <w:rsid w:val="00417265"/>
    <w:pPr>
      <w:ind w:leftChars="257" w:left="540" w:rightChars="183" w:right="384"/>
    </w:pPr>
    <w:rPr>
      <w:rFonts w:eastAsia="黑体"/>
      <w:b/>
      <w:bCs/>
      <w:sz w:val="32"/>
    </w:rPr>
  </w:style>
  <w:style w:type="paragraph" w:styleId="a7">
    <w:name w:val="Plain Text"/>
    <w:basedOn w:val="a"/>
    <w:autoRedefine/>
    <w:qFormat/>
    <w:rsid w:val="00417265"/>
    <w:rPr>
      <w:rFonts w:ascii="Times Ne⁷†††††††Times New Roman" w:hAnsi="Times Ne⁷†††††††Times New Roman"/>
      <w:sz w:val="28"/>
      <w:szCs w:val="20"/>
    </w:rPr>
  </w:style>
  <w:style w:type="paragraph" w:styleId="a8">
    <w:name w:val="footer"/>
    <w:basedOn w:val="a"/>
    <w:link w:val="Char2"/>
    <w:autoRedefine/>
    <w:uiPriority w:val="99"/>
    <w:semiHidden/>
    <w:unhideWhenUsed/>
    <w:qFormat/>
    <w:rsid w:val="00417265"/>
    <w:pPr>
      <w:tabs>
        <w:tab w:val="center" w:pos="4153"/>
        <w:tab w:val="right" w:pos="8306"/>
      </w:tabs>
      <w:snapToGrid w:val="0"/>
      <w:jc w:val="left"/>
    </w:pPr>
    <w:rPr>
      <w:sz w:val="18"/>
      <w:szCs w:val="18"/>
    </w:rPr>
  </w:style>
  <w:style w:type="paragraph" w:styleId="a9">
    <w:name w:val="header"/>
    <w:basedOn w:val="a"/>
    <w:link w:val="Char3"/>
    <w:autoRedefine/>
    <w:uiPriority w:val="99"/>
    <w:semiHidden/>
    <w:unhideWhenUsed/>
    <w:qFormat/>
    <w:rsid w:val="00417265"/>
    <w:pPr>
      <w:pBdr>
        <w:bottom w:val="single" w:sz="6" w:space="1" w:color="auto"/>
      </w:pBdr>
      <w:tabs>
        <w:tab w:val="center" w:pos="4153"/>
        <w:tab w:val="right" w:pos="8306"/>
      </w:tabs>
      <w:snapToGrid w:val="0"/>
      <w:jc w:val="center"/>
    </w:pPr>
    <w:rPr>
      <w:sz w:val="18"/>
      <w:szCs w:val="18"/>
    </w:rPr>
  </w:style>
  <w:style w:type="paragraph" w:styleId="aa">
    <w:name w:val="Title"/>
    <w:basedOn w:val="a"/>
    <w:next w:val="a"/>
    <w:autoRedefine/>
    <w:qFormat/>
    <w:rsid w:val="00417265"/>
    <w:pPr>
      <w:spacing w:before="240" w:after="60"/>
      <w:jc w:val="center"/>
      <w:outlineLvl w:val="0"/>
    </w:pPr>
    <w:rPr>
      <w:rFonts w:ascii="Cambria" w:hAnsi="Cambria"/>
      <w:b/>
      <w:bCs/>
      <w:sz w:val="32"/>
      <w:szCs w:val="32"/>
    </w:rPr>
  </w:style>
  <w:style w:type="paragraph" w:customStyle="1" w:styleId="15">
    <w:name w:val="样式 正文文本缩进 + 行距: 1.5 倍行距"/>
    <w:basedOn w:val="1"/>
    <w:next w:val="a"/>
    <w:autoRedefine/>
    <w:qFormat/>
    <w:rsid w:val="00417265"/>
    <w:pPr>
      <w:spacing w:line="360" w:lineRule="auto"/>
      <w:ind w:leftChars="32" w:left="90" w:firstLineChars="200" w:firstLine="560"/>
    </w:pPr>
    <w:rPr>
      <w:rFonts w:cs="宋体"/>
    </w:rPr>
  </w:style>
  <w:style w:type="paragraph" w:customStyle="1" w:styleId="1">
    <w:name w:val="正文文本缩进1"/>
    <w:basedOn w:val="a"/>
    <w:next w:val="15"/>
    <w:autoRedefine/>
    <w:qFormat/>
    <w:rsid w:val="00417265"/>
    <w:pPr>
      <w:spacing w:after="120"/>
      <w:ind w:left="420"/>
    </w:pPr>
    <w:rPr>
      <w:szCs w:val="21"/>
    </w:rPr>
  </w:style>
  <w:style w:type="character" w:customStyle="1" w:styleId="Char">
    <w:name w:val="正文文本缩进 Char"/>
    <w:basedOn w:val="a0"/>
    <w:link w:val="a3"/>
    <w:autoRedefine/>
    <w:qFormat/>
    <w:rsid w:val="00417265"/>
    <w:rPr>
      <w:rFonts w:ascii="Times New Roman" w:eastAsia="宋体" w:hAnsi="Times New Roman" w:cs="Times New Roman"/>
      <w:szCs w:val="24"/>
    </w:rPr>
  </w:style>
  <w:style w:type="character" w:customStyle="1" w:styleId="2Char">
    <w:name w:val="正文首行缩进 2 Char"/>
    <w:basedOn w:val="Char"/>
    <w:link w:val="2"/>
    <w:autoRedefine/>
    <w:qFormat/>
    <w:rsid w:val="00417265"/>
    <w:rPr>
      <w:szCs w:val="20"/>
    </w:rPr>
  </w:style>
  <w:style w:type="character" w:customStyle="1" w:styleId="Char3">
    <w:name w:val="页眉 Char"/>
    <w:basedOn w:val="a0"/>
    <w:link w:val="a9"/>
    <w:autoRedefine/>
    <w:uiPriority w:val="99"/>
    <w:semiHidden/>
    <w:qFormat/>
    <w:rsid w:val="00417265"/>
    <w:rPr>
      <w:rFonts w:ascii="Times New Roman" w:eastAsia="宋体" w:hAnsi="Times New Roman" w:cs="Times New Roman"/>
      <w:sz w:val="18"/>
      <w:szCs w:val="18"/>
    </w:rPr>
  </w:style>
  <w:style w:type="character" w:customStyle="1" w:styleId="Char2">
    <w:name w:val="页脚 Char"/>
    <w:basedOn w:val="a0"/>
    <w:link w:val="a8"/>
    <w:autoRedefine/>
    <w:uiPriority w:val="99"/>
    <w:semiHidden/>
    <w:qFormat/>
    <w:rsid w:val="00417265"/>
    <w:rPr>
      <w:rFonts w:ascii="Times New Roman" w:eastAsia="宋体" w:hAnsi="Times New Roman" w:cs="Times New Roman"/>
      <w:sz w:val="18"/>
      <w:szCs w:val="18"/>
    </w:rPr>
  </w:style>
  <w:style w:type="paragraph" w:styleId="ab">
    <w:name w:val="List Paragraph"/>
    <w:basedOn w:val="a"/>
    <w:autoRedefine/>
    <w:uiPriority w:val="99"/>
    <w:unhideWhenUsed/>
    <w:qFormat/>
    <w:rsid w:val="00417265"/>
    <w:pPr>
      <w:ind w:firstLineChars="200" w:firstLine="420"/>
    </w:pPr>
  </w:style>
  <w:style w:type="character" w:customStyle="1" w:styleId="Char0">
    <w:name w:val="正文缩进 Char"/>
    <w:link w:val="a4"/>
    <w:autoRedefine/>
    <w:qFormat/>
    <w:rsid w:val="00417265"/>
    <w:rPr>
      <w:rFonts w:ascii="Calibri" w:eastAsia="宋体" w:hAnsi="Calibri" w:cs="Times New Roman"/>
      <w:kern w:val="2"/>
      <w:sz w:val="24"/>
    </w:rPr>
  </w:style>
  <w:style w:type="character" w:customStyle="1" w:styleId="1Char">
    <w:name w:val="样式1 Char"/>
    <w:link w:val="10"/>
    <w:autoRedefine/>
    <w:qFormat/>
    <w:rsid w:val="00417265"/>
    <w:rPr>
      <w:rFonts w:ascii="宋体" w:hAnsi="宋体"/>
      <w:bCs/>
      <w:kern w:val="2"/>
      <w:sz w:val="24"/>
      <w:szCs w:val="24"/>
    </w:rPr>
  </w:style>
  <w:style w:type="paragraph" w:customStyle="1" w:styleId="10">
    <w:name w:val="样式1"/>
    <w:basedOn w:val="a"/>
    <w:link w:val="1Char"/>
    <w:autoRedefine/>
    <w:qFormat/>
    <w:rsid w:val="00417265"/>
    <w:pPr>
      <w:adjustRightInd w:val="0"/>
      <w:snapToGrid w:val="0"/>
    </w:pPr>
    <w:rPr>
      <w:rFonts w:ascii="宋体" w:eastAsiaTheme="minorEastAsia" w:hAnsi="宋体" w:cstheme="minorBidi"/>
      <w:bCs/>
      <w:sz w:val="24"/>
    </w:rPr>
  </w:style>
  <w:style w:type="character" w:customStyle="1" w:styleId="1Char0">
    <w:name w:val="报告书正文样式1 Char"/>
    <w:link w:val="11"/>
    <w:autoRedefine/>
    <w:qFormat/>
    <w:rsid w:val="00417265"/>
    <w:rPr>
      <w:rFonts w:ascii="Arial" w:hAnsi="Arial" w:cs="Arial"/>
      <w:sz w:val="24"/>
      <w:szCs w:val="24"/>
    </w:rPr>
  </w:style>
  <w:style w:type="paragraph" w:customStyle="1" w:styleId="11">
    <w:name w:val="报告书正文样式1"/>
    <w:basedOn w:val="a"/>
    <w:link w:val="1Char0"/>
    <w:autoRedefine/>
    <w:qFormat/>
    <w:rsid w:val="00417265"/>
    <w:pPr>
      <w:adjustRightInd w:val="0"/>
      <w:snapToGrid w:val="0"/>
      <w:spacing w:line="360" w:lineRule="auto"/>
      <w:ind w:firstLine="425"/>
      <w:textAlignment w:val="baseline"/>
    </w:pPr>
    <w:rPr>
      <w:rFonts w:ascii="Arial" w:eastAsiaTheme="minorEastAsia" w:hAnsi="Arial" w:cs="Arial"/>
      <w:kern w:val="0"/>
      <w:sz w:val="24"/>
    </w:rPr>
  </w:style>
  <w:style w:type="paragraph" w:customStyle="1" w:styleId="CharCharCharCharCharCharCharCharChar">
    <w:name w:val="Char Char Char Char Char Char Char Char Char"/>
    <w:basedOn w:val="a"/>
    <w:autoRedefine/>
    <w:qFormat/>
    <w:rsid w:val="00417265"/>
    <w:pPr>
      <w:widowControl/>
      <w:spacing w:after="160" w:line="240" w:lineRule="exact"/>
      <w:jc w:val="left"/>
    </w:pPr>
    <w:rPr>
      <w:rFonts w:ascii="Verdana" w:eastAsia="仿宋_GB2312" w:hAnsi="Verdana"/>
      <w:kern w:val="0"/>
      <w:sz w:val="24"/>
      <w:szCs w:val="20"/>
      <w:lang w:eastAsia="en-US"/>
    </w:rPr>
  </w:style>
  <w:style w:type="paragraph" w:customStyle="1" w:styleId="char4">
    <w:name w:val="char"/>
    <w:basedOn w:val="a"/>
    <w:autoRedefine/>
    <w:qFormat/>
    <w:rsid w:val="00417265"/>
    <w:pPr>
      <w:widowControl/>
      <w:spacing w:after="160" w:line="240" w:lineRule="exact"/>
      <w:jc w:val="left"/>
    </w:pPr>
    <w:rPr>
      <w:rFonts w:ascii="Calibri" w:hAnsi="Calibri"/>
    </w:rPr>
  </w:style>
  <w:style w:type="character" w:customStyle="1" w:styleId="Char1">
    <w:name w:val="批注文字 Char"/>
    <w:basedOn w:val="a0"/>
    <w:link w:val="a5"/>
    <w:autoRedefine/>
    <w:qFormat/>
    <w:rsid w:val="00417265"/>
    <w:rPr>
      <w:sz w:val="24"/>
    </w:rPr>
  </w:style>
  <w:style w:type="paragraph" w:customStyle="1" w:styleId="-4">
    <w:name w:val="报告表-4"/>
    <w:basedOn w:val="a"/>
    <w:link w:val="-4Char"/>
    <w:autoRedefine/>
    <w:qFormat/>
    <w:rsid w:val="00417265"/>
    <w:pPr>
      <w:adjustRightInd w:val="0"/>
      <w:snapToGrid w:val="0"/>
      <w:spacing w:line="360" w:lineRule="auto"/>
      <w:ind w:firstLineChars="200" w:firstLine="720"/>
    </w:pPr>
    <w:rPr>
      <w:iCs/>
      <w:sz w:val="24"/>
      <w:szCs w:val="20"/>
    </w:rPr>
  </w:style>
  <w:style w:type="character" w:customStyle="1" w:styleId="-4Char">
    <w:name w:val="报告表-4 Char"/>
    <w:link w:val="-4"/>
    <w:autoRedefine/>
    <w:qFormat/>
    <w:rsid w:val="00417265"/>
    <w:rPr>
      <w:iCs/>
      <w:kern w:val="2"/>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A8CAF746-28F0-4B9B-B8BA-8324E5BFC24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1895</Characters>
  <Application>Microsoft Office Word</Application>
  <DocSecurity>0</DocSecurity>
  <Lines>15</Lines>
  <Paragraphs>4</Paragraphs>
  <ScaleCrop>false</ScaleCrop>
  <Company>HTXZFWZX</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bangong010</dc:creator>
  <cp:lastModifiedBy>huanbj002</cp:lastModifiedBy>
  <cp:revision>16</cp:revision>
  <cp:lastPrinted>2024-02-02T07:07:00Z</cp:lastPrinted>
  <dcterms:created xsi:type="dcterms:W3CDTF">2017-08-30T01:28:00Z</dcterms:created>
  <dcterms:modified xsi:type="dcterms:W3CDTF">2024-04-02T02:06:00Z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53CA1685F4124BA5816C2A8FF216A9DD</vt:lpwstr>
  </property>
</Properties>
</file>