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53D1D">
      <w:pPr>
        <w:pStyle w:val="8"/>
        <w:spacing w:line="560" w:lineRule="exact"/>
        <w:ind w:firstLine="480"/>
        <w:jc w:val="center"/>
        <w:rPr>
          <w:rFonts w:eastAsia="宋体"/>
          <w:szCs w:val="32"/>
        </w:rPr>
      </w:pPr>
    </w:p>
    <w:p w14:paraId="3259A121">
      <w:pPr>
        <w:pStyle w:val="8"/>
        <w:spacing w:line="560" w:lineRule="exact"/>
        <w:jc w:val="center"/>
        <w:rPr>
          <w:rFonts w:eastAsia="宋体"/>
          <w:szCs w:val="32"/>
        </w:rPr>
      </w:pPr>
    </w:p>
    <w:p w14:paraId="6FFAB9EB">
      <w:pPr>
        <w:pStyle w:val="8"/>
        <w:spacing w:line="560" w:lineRule="exact"/>
        <w:jc w:val="center"/>
        <w:rPr>
          <w:rFonts w:eastAsia="宋体"/>
          <w:szCs w:val="32"/>
        </w:rPr>
      </w:pPr>
    </w:p>
    <w:p w14:paraId="3D5AB105">
      <w:pPr>
        <w:pStyle w:val="8"/>
        <w:spacing w:line="560" w:lineRule="exact"/>
        <w:ind w:left="537" w:leftChars="0" w:hanging="537" w:hangingChars="192"/>
        <w:rPr>
          <w:rFonts w:eastAsia="宋体"/>
          <w:b w:val="0"/>
          <w:sz w:val="28"/>
          <w:szCs w:val="28"/>
        </w:rPr>
      </w:pPr>
    </w:p>
    <w:p w14:paraId="417A3595">
      <w:pPr>
        <w:pStyle w:val="8"/>
        <w:spacing w:line="560" w:lineRule="exact"/>
        <w:ind w:left="537" w:leftChars="0" w:hanging="537" w:hangingChars="192"/>
        <w:rPr>
          <w:rFonts w:eastAsia="宋体"/>
          <w:b w:val="0"/>
          <w:sz w:val="28"/>
          <w:szCs w:val="28"/>
        </w:rPr>
      </w:pPr>
    </w:p>
    <w:p w14:paraId="042CB564">
      <w:pPr>
        <w:pStyle w:val="8"/>
        <w:spacing w:line="560" w:lineRule="exact"/>
        <w:ind w:left="537" w:leftChars="0" w:hanging="537" w:hangingChars="192"/>
        <w:rPr>
          <w:rFonts w:eastAsia="宋体"/>
          <w:b w:val="0"/>
          <w:sz w:val="28"/>
          <w:szCs w:val="28"/>
        </w:rPr>
      </w:pPr>
    </w:p>
    <w:p w14:paraId="017E6890">
      <w:pPr>
        <w:pStyle w:val="8"/>
        <w:spacing w:line="560" w:lineRule="exact"/>
        <w:ind w:left="614" w:leftChars="0" w:right="25" w:rightChars="12" w:hanging="614" w:hangingChars="192"/>
        <w:rPr>
          <w:rFonts w:eastAsia="楷体"/>
          <w:b w:val="0"/>
          <w:szCs w:val="32"/>
        </w:rPr>
      </w:pPr>
      <w:r>
        <w:rPr>
          <w:rFonts w:eastAsia="楷体"/>
          <w:b w:val="0"/>
          <w:szCs w:val="32"/>
        </w:rPr>
        <w:t>桓环许字﹝2024﹞</w:t>
      </w:r>
      <w:r>
        <w:rPr>
          <w:rFonts w:hint="eastAsia" w:eastAsia="楷体"/>
          <w:b w:val="0"/>
          <w:szCs w:val="32"/>
          <w:lang w:val="en-US" w:eastAsia="zh-CN"/>
        </w:rPr>
        <w:t>64</w:t>
      </w:r>
      <w:r>
        <w:rPr>
          <w:rFonts w:eastAsia="楷体"/>
          <w:b w:val="0"/>
          <w:szCs w:val="32"/>
        </w:rPr>
        <w:t>号                     签发人：孙明文</w:t>
      </w:r>
    </w:p>
    <w:p w14:paraId="578E1719">
      <w:pPr>
        <w:pStyle w:val="8"/>
        <w:spacing w:line="560" w:lineRule="exact"/>
        <w:jc w:val="center"/>
        <w:rPr>
          <w:rFonts w:eastAsia="方正小标宋简体"/>
          <w:b w:val="0"/>
          <w:bCs w:val="0"/>
          <w:sz w:val="44"/>
          <w:szCs w:val="44"/>
        </w:rPr>
      </w:pPr>
    </w:p>
    <w:p w14:paraId="46D7BCC8">
      <w:pPr>
        <w:pStyle w:val="8"/>
        <w:spacing w:line="560" w:lineRule="exact"/>
        <w:ind w:left="37" w:leftChars="-85" w:right="-334" w:rightChars="-159" w:hanging="215" w:hangingChars="49"/>
        <w:jc w:val="center"/>
        <w:rPr>
          <w:rFonts w:hint="eastAsia" w:eastAsia="方正小标宋简体"/>
          <w:b w:val="0"/>
          <w:sz w:val="44"/>
          <w:szCs w:val="44"/>
        </w:rPr>
      </w:pPr>
      <w:r>
        <w:rPr>
          <w:rFonts w:eastAsia="方正小标宋简体"/>
          <w:b w:val="0"/>
          <w:bCs w:val="0"/>
          <w:sz w:val="44"/>
          <w:szCs w:val="44"/>
        </w:rPr>
        <w:t>关于</w:t>
      </w:r>
      <w:r>
        <w:rPr>
          <w:rFonts w:hint="eastAsia" w:eastAsia="方正小标宋简体"/>
          <w:b w:val="0"/>
          <w:sz w:val="44"/>
          <w:szCs w:val="44"/>
        </w:rPr>
        <w:t>山东东昊化工设备有限公司</w:t>
      </w:r>
    </w:p>
    <w:p w14:paraId="3EC441E0">
      <w:pPr>
        <w:pStyle w:val="8"/>
        <w:spacing w:line="560" w:lineRule="exact"/>
        <w:ind w:left="37" w:leftChars="-85" w:right="-334" w:rightChars="-159" w:hanging="215" w:hangingChars="49"/>
        <w:jc w:val="center"/>
        <w:rPr>
          <w:rFonts w:eastAsia="方正小标宋简体"/>
          <w:b w:val="0"/>
          <w:sz w:val="44"/>
          <w:szCs w:val="44"/>
        </w:rPr>
      </w:pPr>
      <w:r>
        <w:rPr>
          <w:rFonts w:hint="eastAsia" w:eastAsia="方正小标宋简体"/>
          <w:b w:val="0"/>
          <w:sz w:val="44"/>
          <w:szCs w:val="44"/>
        </w:rPr>
        <w:t>300万只</w:t>
      </w:r>
      <w:r>
        <w:rPr>
          <w:rFonts w:hint="eastAsia" w:eastAsia="方正小标宋简体"/>
          <w:b w:val="0"/>
          <w:sz w:val="44"/>
          <w:szCs w:val="44"/>
          <w:lang w:val="en-US" w:eastAsia="zh-CN"/>
        </w:rPr>
        <w:t>/</w:t>
      </w:r>
      <w:r>
        <w:rPr>
          <w:rFonts w:hint="eastAsia" w:eastAsia="方正小标宋简体"/>
          <w:b w:val="0"/>
          <w:sz w:val="44"/>
          <w:szCs w:val="44"/>
        </w:rPr>
        <w:t>年工业用非重复充装钢瓶制造迁建项目</w:t>
      </w:r>
      <w:r>
        <w:rPr>
          <w:rFonts w:eastAsia="方正小标宋简体"/>
          <w:b w:val="0"/>
          <w:bCs w:val="0"/>
          <w:sz w:val="44"/>
          <w:szCs w:val="44"/>
        </w:rPr>
        <w:t>环境影响报告表的审批意见</w:t>
      </w:r>
    </w:p>
    <w:p w14:paraId="00B4605F">
      <w:pPr>
        <w:pStyle w:val="8"/>
        <w:spacing w:line="560" w:lineRule="exact"/>
        <w:ind w:left="-22" w:leftChars="-85" w:right="-334" w:rightChars="-159" w:hanging="156" w:hangingChars="49"/>
        <w:jc w:val="left"/>
        <w:rPr>
          <w:rFonts w:eastAsia="仿宋"/>
          <w:b w:val="0"/>
          <w:bCs w:val="0"/>
          <w:szCs w:val="32"/>
        </w:rPr>
      </w:pPr>
    </w:p>
    <w:p w14:paraId="3B5FAD74">
      <w:pPr>
        <w:adjustRightInd w:val="0"/>
        <w:snapToGrid w:val="0"/>
        <w:spacing w:line="560" w:lineRule="exact"/>
        <w:rPr>
          <w:rFonts w:eastAsia="仿宋_GB2312"/>
          <w:sz w:val="32"/>
          <w:szCs w:val="32"/>
        </w:rPr>
      </w:pPr>
      <w:r>
        <w:rPr>
          <w:rFonts w:eastAsia="仿宋_GB2312"/>
          <w:sz w:val="32"/>
          <w:szCs w:val="32"/>
        </w:rPr>
        <w:t>山东东昊化工设备有限公司：</w:t>
      </w:r>
    </w:p>
    <w:p w14:paraId="0A5746D4">
      <w:pPr>
        <w:adjustRightInd w:val="0"/>
        <w:snapToGrid w:val="0"/>
        <w:spacing w:line="560" w:lineRule="exact"/>
        <w:ind w:firstLine="640" w:firstLineChars="200"/>
        <w:rPr>
          <w:rFonts w:eastAsia="仿宋_GB2312"/>
          <w:sz w:val="32"/>
          <w:szCs w:val="32"/>
        </w:rPr>
      </w:pPr>
      <w:r>
        <w:rPr>
          <w:rFonts w:eastAsia="仿宋_GB2312"/>
          <w:sz w:val="32"/>
          <w:szCs w:val="32"/>
        </w:rPr>
        <w:t>你单位报来《300万只年工业用非重复充装钢瓶制造迁建项目环境影响报告表》（山东恒生环境工程设计院有限公司编制）收悉。经我局党组研究，根据环评文件，提出如下审批意见：</w:t>
      </w:r>
    </w:p>
    <w:p w14:paraId="194E1F98">
      <w:pPr>
        <w:numPr>
          <w:ilvl w:val="0"/>
          <w:numId w:val="0"/>
        </w:numPr>
        <w:adjustRightInd w:val="0"/>
        <w:snapToGrid w:val="0"/>
        <w:spacing w:line="560" w:lineRule="exact"/>
        <w:ind w:firstLine="640" w:firstLineChars="200"/>
        <w:rPr>
          <w:rFonts w:eastAsia="仿宋_GB2312"/>
          <w:sz w:val="32"/>
          <w:szCs w:val="32"/>
        </w:rPr>
      </w:pPr>
      <w:r>
        <w:rPr>
          <w:rFonts w:hint="eastAsia" w:eastAsia="仿宋_GB2312"/>
          <w:sz w:val="32"/>
          <w:szCs w:val="32"/>
          <w:lang w:eastAsia="zh-CN"/>
        </w:rPr>
        <w:t>一、</w:t>
      </w:r>
      <w:r>
        <w:rPr>
          <w:rFonts w:eastAsia="仿宋_GB2312"/>
          <w:sz w:val="32"/>
          <w:szCs w:val="32"/>
        </w:rPr>
        <w:t>项目为迁建项目。建设地点位于山东省淄博市</w:t>
      </w:r>
      <w:r>
        <w:rPr>
          <w:rFonts w:eastAsia="仿宋_GB2312"/>
          <w:kern w:val="0"/>
          <w:sz w:val="32"/>
          <w:szCs w:val="32"/>
        </w:rPr>
        <w:t>桓台县寿济路15399-1号</w:t>
      </w:r>
      <w:r>
        <w:rPr>
          <w:rFonts w:eastAsia="仿宋_GB2312"/>
          <w:sz w:val="32"/>
          <w:szCs w:val="32"/>
        </w:rPr>
        <w:t>。项目</w:t>
      </w:r>
      <w:r>
        <w:rPr>
          <w:rFonts w:hint="eastAsia" w:eastAsia="仿宋_GB2312"/>
          <w:sz w:val="32"/>
          <w:szCs w:val="32"/>
          <w:lang w:eastAsia="zh-CN"/>
        </w:rPr>
        <w:t>对现有车间进行扩建改造</w:t>
      </w:r>
      <w:r>
        <w:rPr>
          <w:rFonts w:eastAsia="仿宋_GB2312"/>
          <w:sz w:val="32"/>
          <w:szCs w:val="32"/>
        </w:rPr>
        <w:t>，</w:t>
      </w:r>
      <w:r>
        <w:rPr>
          <w:rFonts w:hint="eastAsia" w:eastAsia="仿宋_GB2312"/>
          <w:bCs/>
          <w:sz w:val="32"/>
          <w:szCs w:val="32"/>
          <w:lang w:eastAsia="zh-CN"/>
        </w:rPr>
        <w:t>利用</w:t>
      </w:r>
      <w:r>
        <w:rPr>
          <w:rFonts w:eastAsia="仿宋_GB2312"/>
          <w:bCs/>
          <w:sz w:val="32"/>
          <w:szCs w:val="32"/>
        </w:rPr>
        <w:t>激光切割机、整形机、电焊机、喷涂车间等</w:t>
      </w:r>
      <w:r>
        <w:rPr>
          <w:rFonts w:hint="eastAsia" w:eastAsia="仿宋_GB2312"/>
          <w:bCs/>
          <w:sz w:val="32"/>
          <w:szCs w:val="32"/>
          <w:lang w:eastAsia="zh-CN"/>
        </w:rPr>
        <w:t>原有</w:t>
      </w:r>
      <w:r>
        <w:rPr>
          <w:rFonts w:eastAsia="仿宋_GB2312"/>
          <w:bCs/>
          <w:sz w:val="32"/>
          <w:szCs w:val="32"/>
        </w:rPr>
        <w:t>生产及配套设施设备220台(套)，外购钢板、扁铁、方管、型材等</w:t>
      </w:r>
      <w:r>
        <w:rPr>
          <w:rFonts w:hint="eastAsia" w:eastAsia="仿宋_GB2312"/>
          <w:bCs/>
          <w:sz w:val="32"/>
          <w:szCs w:val="32"/>
          <w:lang w:eastAsia="zh-CN"/>
        </w:rPr>
        <w:t>主要原辅</w:t>
      </w:r>
      <w:r>
        <w:rPr>
          <w:rFonts w:eastAsia="仿宋_GB2312"/>
          <w:bCs/>
          <w:sz w:val="32"/>
          <w:szCs w:val="32"/>
        </w:rPr>
        <w:t>材料</w:t>
      </w:r>
      <w:r>
        <w:rPr>
          <w:rFonts w:hint="eastAsia" w:eastAsia="仿宋_GB2312"/>
          <w:bCs/>
          <w:sz w:val="32"/>
          <w:szCs w:val="32"/>
          <w:lang w:eastAsia="zh-CN"/>
        </w:rPr>
        <w:t>，</w:t>
      </w:r>
      <w:r>
        <w:rPr>
          <w:rFonts w:eastAsia="仿宋_GB2312"/>
          <w:bCs/>
          <w:sz w:val="32"/>
          <w:szCs w:val="32"/>
        </w:rPr>
        <w:t>通过配料、组装焊接、整形、喷漆等工序进行生产。项目</w:t>
      </w:r>
      <w:r>
        <w:rPr>
          <w:rFonts w:hint="eastAsia" w:eastAsia="仿宋_GB2312"/>
          <w:bCs/>
          <w:sz w:val="32"/>
          <w:szCs w:val="32"/>
          <w:lang w:eastAsia="zh-CN"/>
        </w:rPr>
        <w:t>搬迁</w:t>
      </w:r>
      <w:r>
        <w:rPr>
          <w:rFonts w:eastAsia="仿宋_GB2312"/>
          <w:bCs/>
          <w:sz w:val="32"/>
          <w:szCs w:val="32"/>
        </w:rPr>
        <w:t>建成后，年产</w:t>
      </w:r>
      <w:r>
        <w:rPr>
          <w:rFonts w:hint="eastAsia" w:eastAsia="仿宋_GB2312"/>
          <w:bCs/>
          <w:sz w:val="32"/>
          <w:szCs w:val="32"/>
        </w:rPr>
        <w:t>工业用非重复充装钢瓶</w:t>
      </w:r>
      <w:r>
        <w:rPr>
          <w:rFonts w:hint="eastAsia" w:eastAsia="仿宋_GB2312"/>
          <w:bCs/>
          <w:sz w:val="32"/>
          <w:szCs w:val="32"/>
          <w:lang w:val="en-US" w:eastAsia="zh-CN"/>
        </w:rPr>
        <w:t>300</w:t>
      </w:r>
      <w:r>
        <w:rPr>
          <w:rFonts w:hint="eastAsia" w:eastAsia="仿宋_GB2312"/>
          <w:bCs/>
          <w:sz w:val="32"/>
          <w:szCs w:val="32"/>
        </w:rPr>
        <w:t>万只</w:t>
      </w:r>
      <w:r>
        <w:rPr>
          <w:rFonts w:eastAsia="仿宋_GB2312"/>
          <w:bCs/>
          <w:sz w:val="32"/>
          <w:szCs w:val="32"/>
        </w:rPr>
        <w:t>。</w:t>
      </w:r>
      <w:r>
        <w:rPr>
          <w:rFonts w:eastAsia="仿宋_GB2312"/>
          <w:sz w:val="32"/>
          <w:szCs w:val="32"/>
        </w:rPr>
        <w:t>项目总投资</w:t>
      </w:r>
      <w:r>
        <w:rPr>
          <w:rFonts w:hint="eastAsia" w:eastAsia="仿宋_GB2312"/>
          <w:sz w:val="32"/>
          <w:szCs w:val="32"/>
          <w:lang w:val="en-US" w:eastAsia="zh-CN"/>
        </w:rPr>
        <w:t>2500</w:t>
      </w:r>
      <w:r>
        <w:rPr>
          <w:rFonts w:eastAsia="仿宋_GB2312"/>
          <w:sz w:val="32"/>
          <w:szCs w:val="32"/>
        </w:rPr>
        <w:t>万元，其中环保投资</w:t>
      </w:r>
      <w:r>
        <w:rPr>
          <w:rFonts w:hint="eastAsia" w:eastAsia="仿宋_GB2312"/>
          <w:sz w:val="32"/>
          <w:szCs w:val="32"/>
          <w:lang w:val="en-US" w:eastAsia="zh-CN"/>
        </w:rPr>
        <w:t>100</w:t>
      </w:r>
      <w:r>
        <w:rPr>
          <w:rFonts w:eastAsia="仿宋_GB2312"/>
          <w:sz w:val="32"/>
          <w:szCs w:val="32"/>
        </w:rPr>
        <w:t>万元。</w:t>
      </w:r>
    </w:p>
    <w:p w14:paraId="222D21A7">
      <w:pPr>
        <w:numPr>
          <w:ilvl w:val="0"/>
          <w:numId w:val="1"/>
        </w:numPr>
        <w:adjustRightInd w:val="0"/>
        <w:snapToGrid w:val="0"/>
        <w:spacing w:line="560" w:lineRule="exact"/>
        <w:ind w:firstLine="640" w:firstLineChars="200"/>
        <w:rPr>
          <w:rFonts w:eastAsia="仿宋_GB2312"/>
          <w:sz w:val="32"/>
          <w:szCs w:val="32"/>
        </w:rPr>
      </w:pPr>
      <w:r>
        <w:rPr>
          <w:rFonts w:eastAsia="仿宋_GB2312"/>
          <w:sz w:val="32"/>
          <w:szCs w:val="32"/>
        </w:rPr>
        <w:t>项目已在山东省投资项目在线审批监管平台备案（项目代码：</w:t>
      </w:r>
      <w:r>
        <w:rPr>
          <w:rFonts w:eastAsia="仿宋_GB2312"/>
          <w:kern w:val="0"/>
          <w:sz w:val="32"/>
          <w:szCs w:val="32"/>
        </w:rPr>
        <w:t>2410-370321-89-01-741732</w:t>
      </w:r>
      <w:r>
        <w:rPr>
          <w:rFonts w:eastAsia="仿宋_GB2312"/>
          <w:sz w:val="32"/>
          <w:szCs w:val="32"/>
        </w:rPr>
        <w:t>）。该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14:paraId="5E0F5E9C">
      <w:pPr>
        <w:adjustRightInd w:val="0"/>
        <w:snapToGrid w:val="0"/>
        <w:spacing w:line="560" w:lineRule="exact"/>
        <w:ind w:firstLine="640" w:firstLineChars="200"/>
        <w:rPr>
          <w:rFonts w:eastAsia="仿宋_GB2312"/>
          <w:sz w:val="32"/>
          <w:szCs w:val="32"/>
        </w:rPr>
      </w:pPr>
      <w:r>
        <w:rPr>
          <w:rFonts w:eastAsia="仿宋_GB2312"/>
          <w:sz w:val="32"/>
          <w:szCs w:val="32"/>
        </w:rPr>
        <w:t>二、项目在营运期须严格落实环境影响报告表中提出的各项污染防治措施及以下要求：</w:t>
      </w:r>
    </w:p>
    <w:p w14:paraId="3A0B65F8">
      <w:pPr>
        <w:adjustRightInd w:val="0"/>
        <w:snapToGrid w:val="0"/>
        <w:spacing w:line="560" w:lineRule="exact"/>
        <w:ind w:firstLine="640" w:firstLineChars="200"/>
        <w:rPr>
          <w:rFonts w:hint="eastAsia" w:eastAsia="仿宋_GB2312"/>
          <w:sz w:val="32"/>
          <w:szCs w:val="32"/>
        </w:rPr>
      </w:pPr>
      <w:r>
        <w:rPr>
          <w:rFonts w:eastAsia="仿宋_GB2312"/>
          <w:sz w:val="32"/>
          <w:szCs w:val="32"/>
        </w:rPr>
        <w:t>（一）</w:t>
      </w:r>
      <w:r>
        <w:rPr>
          <w:rFonts w:hint="eastAsia" w:eastAsia="仿宋_GB2312"/>
          <w:sz w:val="32"/>
          <w:szCs w:val="32"/>
        </w:rPr>
        <w:t>项目运营期间产生的废气主要为瓶身烘干</w:t>
      </w:r>
      <w:r>
        <w:rPr>
          <w:rFonts w:hint="eastAsia" w:eastAsia="仿宋_GB2312"/>
          <w:sz w:val="32"/>
          <w:szCs w:val="32"/>
          <w:lang w:eastAsia="zh-CN"/>
        </w:rPr>
        <w:t>工序</w:t>
      </w:r>
      <w:r>
        <w:rPr>
          <w:rFonts w:hint="eastAsia" w:eastAsia="仿宋_GB2312"/>
          <w:sz w:val="32"/>
          <w:szCs w:val="32"/>
        </w:rPr>
        <w:t>天然气燃烧产生的颗粒物、SO</w:t>
      </w:r>
      <w:r>
        <w:rPr>
          <w:rFonts w:hint="eastAsia" w:eastAsia="仿宋_GB2312"/>
          <w:sz w:val="32"/>
          <w:szCs w:val="32"/>
          <w:vertAlign w:val="subscript"/>
        </w:rPr>
        <w:t>2</w:t>
      </w:r>
      <w:r>
        <w:rPr>
          <w:rFonts w:hint="eastAsia" w:eastAsia="仿宋_GB2312"/>
          <w:sz w:val="32"/>
          <w:szCs w:val="32"/>
        </w:rPr>
        <w:t>、NOx</w:t>
      </w:r>
      <w:r>
        <w:rPr>
          <w:rFonts w:hint="eastAsia" w:eastAsia="仿宋_GB2312"/>
          <w:sz w:val="32"/>
          <w:szCs w:val="32"/>
          <w:lang w:eastAsia="zh-CN"/>
        </w:rPr>
        <w:t>，</w:t>
      </w:r>
      <w:r>
        <w:rPr>
          <w:rFonts w:hint="eastAsia" w:eastAsia="仿宋_GB2312"/>
          <w:sz w:val="32"/>
          <w:szCs w:val="32"/>
        </w:rPr>
        <w:t>喷塑</w:t>
      </w:r>
      <w:r>
        <w:rPr>
          <w:rFonts w:hint="eastAsia" w:eastAsia="仿宋_GB2312"/>
          <w:sz w:val="32"/>
          <w:szCs w:val="32"/>
          <w:lang w:eastAsia="zh-CN"/>
        </w:rPr>
        <w:t>工序</w:t>
      </w:r>
      <w:r>
        <w:rPr>
          <w:rFonts w:hint="eastAsia" w:eastAsia="仿宋_GB2312"/>
          <w:sz w:val="32"/>
          <w:szCs w:val="32"/>
        </w:rPr>
        <w:t>产生的粉尘</w:t>
      </w:r>
      <w:r>
        <w:rPr>
          <w:rFonts w:hint="eastAsia" w:eastAsia="仿宋_GB2312"/>
          <w:sz w:val="32"/>
          <w:szCs w:val="32"/>
          <w:lang w:eastAsia="zh-CN"/>
        </w:rPr>
        <w:t>，</w:t>
      </w:r>
      <w:r>
        <w:rPr>
          <w:rFonts w:hint="eastAsia" w:eastAsia="仿宋_GB2312"/>
          <w:sz w:val="32"/>
          <w:szCs w:val="32"/>
        </w:rPr>
        <w:t>喷塑固化</w:t>
      </w:r>
      <w:r>
        <w:rPr>
          <w:rFonts w:hint="eastAsia" w:eastAsia="仿宋_GB2312"/>
          <w:sz w:val="32"/>
          <w:szCs w:val="32"/>
          <w:lang w:eastAsia="zh-CN"/>
        </w:rPr>
        <w:t>工序</w:t>
      </w:r>
      <w:r>
        <w:rPr>
          <w:rFonts w:hint="eastAsia" w:eastAsia="仿宋_GB2312"/>
          <w:sz w:val="32"/>
          <w:szCs w:val="32"/>
        </w:rPr>
        <w:t>产生的VOCs、颗粒物、SO</w:t>
      </w:r>
      <w:r>
        <w:rPr>
          <w:rFonts w:hint="eastAsia" w:eastAsia="仿宋_GB2312"/>
          <w:sz w:val="32"/>
          <w:szCs w:val="32"/>
          <w:vertAlign w:val="subscript"/>
        </w:rPr>
        <w:t>2</w:t>
      </w:r>
      <w:r>
        <w:rPr>
          <w:rFonts w:hint="eastAsia" w:eastAsia="仿宋_GB2312"/>
          <w:sz w:val="32"/>
          <w:szCs w:val="32"/>
        </w:rPr>
        <w:t>、NOx，印字过程产生的VOCs</w:t>
      </w:r>
      <w:r>
        <w:rPr>
          <w:rFonts w:hint="eastAsia" w:eastAsia="仿宋_GB2312"/>
          <w:sz w:val="32"/>
          <w:szCs w:val="32"/>
          <w:lang w:eastAsia="zh-CN"/>
        </w:rPr>
        <w:t>，</w:t>
      </w:r>
      <w:r>
        <w:rPr>
          <w:rFonts w:hint="eastAsia" w:eastAsia="仿宋_GB2312"/>
          <w:sz w:val="32"/>
          <w:szCs w:val="32"/>
        </w:rPr>
        <w:t>焊接产生的烟尘、污水处理设备产生的</w:t>
      </w:r>
      <w:r>
        <w:rPr>
          <w:rFonts w:eastAsia="仿宋_GB2312"/>
          <w:sz w:val="32"/>
          <w:szCs w:val="32"/>
        </w:rPr>
        <w:t>硫化氢</w:t>
      </w:r>
      <w:r>
        <w:rPr>
          <w:rFonts w:hint="eastAsia" w:eastAsia="仿宋_GB2312"/>
          <w:sz w:val="32"/>
          <w:szCs w:val="32"/>
        </w:rPr>
        <w:t>、氨、臭气浓度。</w:t>
      </w:r>
    </w:p>
    <w:p w14:paraId="2E5AF443">
      <w:pPr>
        <w:adjustRightInd w:val="0"/>
        <w:snapToGrid w:val="0"/>
        <w:spacing w:line="560" w:lineRule="exact"/>
        <w:ind w:firstLine="640" w:firstLineChars="200"/>
        <w:rPr>
          <w:rFonts w:eastAsia="仿宋_GB2312"/>
          <w:sz w:val="32"/>
          <w:szCs w:val="32"/>
        </w:rPr>
      </w:pPr>
      <w:r>
        <w:rPr>
          <w:rFonts w:eastAsia="仿宋_GB2312"/>
          <w:sz w:val="32"/>
          <w:szCs w:val="32"/>
        </w:rPr>
        <w:t>烘干</w:t>
      </w:r>
      <w:r>
        <w:rPr>
          <w:rFonts w:hint="eastAsia" w:eastAsia="仿宋_GB2312"/>
          <w:sz w:val="32"/>
          <w:szCs w:val="32"/>
          <w:lang w:eastAsia="zh-CN"/>
        </w:rPr>
        <w:t>工序</w:t>
      </w:r>
      <w:r>
        <w:rPr>
          <w:rFonts w:eastAsia="仿宋_GB2312"/>
          <w:sz w:val="32"/>
          <w:szCs w:val="32"/>
        </w:rPr>
        <w:t>产生的颗粒物、SO</w:t>
      </w:r>
      <w:r>
        <w:rPr>
          <w:rFonts w:eastAsia="仿宋_GB2312"/>
          <w:sz w:val="32"/>
          <w:szCs w:val="32"/>
          <w:vertAlign w:val="subscript"/>
        </w:rPr>
        <w:t>2</w:t>
      </w:r>
      <w:r>
        <w:rPr>
          <w:rFonts w:eastAsia="仿宋_GB2312"/>
          <w:sz w:val="32"/>
          <w:szCs w:val="32"/>
        </w:rPr>
        <w:t>、NOx经一根15</w:t>
      </w:r>
      <w:r>
        <w:rPr>
          <w:rFonts w:hint="eastAsia" w:eastAsia="仿宋_GB2312"/>
          <w:sz w:val="32"/>
          <w:szCs w:val="32"/>
          <w:lang w:eastAsia="zh-CN"/>
        </w:rPr>
        <w:t>米高</w:t>
      </w:r>
      <w:r>
        <w:rPr>
          <w:rFonts w:eastAsia="仿宋_GB2312"/>
          <w:sz w:val="32"/>
          <w:szCs w:val="32"/>
        </w:rPr>
        <w:t>排气筒DA001排放；焊接烟尘经集气罩收集，</w:t>
      </w:r>
      <w:r>
        <w:rPr>
          <w:rFonts w:hint="eastAsia" w:eastAsia="仿宋_GB2312"/>
          <w:sz w:val="32"/>
          <w:szCs w:val="32"/>
          <w:lang w:eastAsia="zh-CN"/>
        </w:rPr>
        <w:t>进入</w:t>
      </w:r>
      <w:r>
        <w:rPr>
          <w:rFonts w:eastAsia="仿宋_GB2312"/>
          <w:sz w:val="32"/>
          <w:szCs w:val="32"/>
        </w:rPr>
        <w:t>焊接烟尘净化器处理后，</w:t>
      </w:r>
      <w:r>
        <w:rPr>
          <w:rFonts w:hint="eastAsia" w:eastAsia="仿宋_GB2312"/>
          <w:sz w:val="32"/>
          <w:szCs w:val="32"/>
          <w:lang w:eastAsia="zh-CN"/>
        </w:rPr>
        <w:t>通过</w:t>
      </w:r>
      <w:r>
        <w:rPr>
          <w:rFonts w:eastAsia="仿宋_GB2312"/>
          <w:sz w:val="32"/>
          <w:szCs w:val="32"/>
        </w:rPr>
        <w:t>一根15</w:t>
      </w:r>
      <w:r>
        <w:rPr>
          <w:rFonts w:hint="eastAsia" w:eastAsia="仿宋_GB2312"/>
          <w:sz w:val="32"/>
          <w:szCs w:val="32"/>
          <w:lang w:eastAsia="zh-CN"/>
        </w:rPr>
        <w:t>米高</w:t>
      </w:r>
      <w:r>
        <w:rPr>
          <w:rFonts w:eastAsia="仿宋_GB2312"/>
          <w:sz w:val="32"/>
          <w:szCs w:val="32"/>
        </w:rPr>
        <w:t>排气筒DA002排放；喷塑固化产生的颗粒物、SO</w:t>
      </w:r>
      <w:r>
        <w:rPr>
          <w:rFonts w:eastAsia="仿宋_GB2312"/>
          <w:sz w:val="32"/>
          <w:szCs w:val="32"/>
          <w:vertAlign w:val="subscript"/>
        </w:rPr>
        <w:t>2</w:t>
      </w:r>
      <w:r>
        <w:rPr>
          <w:rFonts w:eastAsia="仿宋_GB2312"/>
          <w:sz w:val="32"/>
          <w:szCs w:val="32"/>
        </w:rPr>
        <w:t>、NOx、VOCs经密闭固化室收集，印字过程产生的VOCs经集气罩收集，</w:t>
      </w:r>
      <w:r>
        <w:rPr>
          <w:rFonts w:hint="eastAsia" w:eastAsia="仿宋_GB2312"/>
          <w:sz w:val="32"/>
          <w:szCs w:val="32"/>
          <w:lang w:eastAsia="zh-CN"/>
        </w:rPr>
        <w:t>均进入</w:t>
      </w:r>
      <w:r>
        <w:rPr>
          <w:rFonts w:eastAsia="仿宋_GB2312"/>
          <w:sz w:val="32"/>
          <w:szCs w:val="32"/>
        </w:rPr>
        <w:t>1套</w:t>
      </w:r>
      <w:r>
        <w:rPr>
          <w:rFonts w:hint="eastAsia" w:eastAsia="仿宋_GB2312"/>
          <w:sz w:val="32"/>
          <w:szCs w:val="32"/>
          <w:lang w:eastAsia="zh-CN"/>
        </w:rPr>
        <w:t>“</w:t>
      </w:r>
      <w:r>
        <w:rPr>
          <w:rFonts w:eastAsia="仿宋_GB2312"/>
          <w:sz w:val="32"/>
          <w:szCs w:val="32"/>
        </w:rPr>
        <w:t>活性炭吸附、脱附+催化燃烧</w:t>
      </w:r>
      <w:r>
        <w:rPr>
          <w:rFonts w:hint="eastAsia" w:eastAsia="仿宋_GB2312"/>
          <w:sz w:val="32"/>
          <w:szCs w:val="32"/>
          <w:lang w:eastAsia="zh-CN"/>
        </w:rPr>
        <w:t>”</w:t>
      </w:r>
      <w:r>
        <w:rPr>
          <w:rFonts w:eastAsia="仿宋_GB2312"/>
          <w:sz w:val="32"/>
          <w:szCs w:val="32"/>
        </w:rPr>
        <w:t>处理后</w:t>
      </w:r>
      <w:r>
        <w:rPr>
          <w:rFonts w:hint="eastAsia" w:eastAsia="仿宋_GB2312"/>
          <w:sz w:val="32"/>
          <w:szCs w:val="32"/>
          <w:lang w:eastAsia="zh-CN"/>
        </w:rPr>
        <w:t>，通过</w:t>
      </w:r>
      <w:r>
        <w:rPr>
          <w:rFonts w:eastAsia="仿宋_GB2312"/>
          <w:sz w:val="32"/>
          <w:szCs w:val="32"/>
        </w:rPr>
        <w:t>一根15</w:t>
      </w:r>
      <w:r>
        <w:rPr>
          <w:rFonts w:hint="eastAsia" w:eastAsia="仿宋_GB2312"/>
          <w:sz w:val="32"/>
          <w:szCs w:val="32"/>
          <w:lang w:eastAsia="zh-CN"/>
        </w:rPr>
        <w:t>米高</w:t>
      </w:r>
      <w:r>
        <w:rPr>
          <w:rFonts w:eastAsia="仿宋_GB2312"/>
          <w:sz w:val="32"/>
          <w:szCs w:val="32"/>
        </w:rPr>
        <w:t>排气筒DA003排放</w:t>
      </w:r>
      <w:r>
        <w:rPr>
          <w:rFonts w:hint="eastAsia" w:eastAsia="仿宋_GB2312"/>
          <w:sz w:val="32"/>
          <w:szCs w:val="32"/>
          <w:lang w:eastAsia="zh-CN"/>
        </w:rPr>
        <w:t>；</w:t>
      </w:r>
      <w:r>
        <w:rPr>
          <w:rFonts w:eastAsia="仿宋_GB2312"/>
          <w:sz w:val="32"/>
          <w:szCs w:val="32"/>
        </w:rPr>
        <w:t>喷塑产生的粉尘经自带滤筒除尘装置处理后无组织排放；污水处理设备产生的臭气采取加盖密闭</w:t>
      </w:r>
      <w:r>
        <w:rPr>
          <w:rFonts w:hint="eastAsia" w:eastAsia="仿宋_GB2312"/>
          <w:sz w:val="32"/>
          <w:szCs w:val="32"/>
          <w:lang w:eastAsia="zh-CN"/>
        </w:rPr>
        <w:t>，无组织排放</w:t>
      </w:r>
      <w:r>
        <w:rPr>
          <w:rFonts w:eastAsia="仿宋_GB2312"/>
          <w:sz w:val="32"/>
          <w:szCs w:val="32"/>
        </w:rPr>
        <w:t>。</w:t>
      </w:r>
    </w:p>
    <w:p w14:paraId="7DEB063A">
      <w:pPr>
        <w:adjustRightInd w:val="0"/>
        <w:snapToGrid w:val="0"/>
        <w:spacing w:line="560" w:lineRule="exact"/>
        <w:ind w:firstLine="640" w:firstLineChars="200"/>
        <w:rPr>
          <w:rFonts w:hint="eastAsia" w:eastAsia="仿宋_GB2312"/>
          <w:sz w:val="32"/>
          <w:szCs w:val="32"/>
          <w:lang w:eastAsia="zh-CN"/>
        </w:rPr>
      </w:pPr>
      <w:r>
        <w:rPr>
          <w:rFonts w:hint="eastAsia" w:eastAsia="仿宋_GB2312"/>
          <w:sz w:val="32"/>
          <w:szCs w:val="32"/>
          <w:lang w:eastAsia="zh-CN"/>
        </w:rPr>
        <w:t>有组织</w:t>
      </w:r>
      <w:r>
        <w:rPr>
          <w:rFonts w:eastAsia="仿宋_GB2312"/>
          <w:sz w:val="32"/>
          <w:szCs w:val="32"/>
        </w:rPr>
        <w:t>颗粒物、SO</w:t>
      </w:r>
      <w:r>
        <w:rPr>
          <w:rFonts w:eastAsia="仿宋_GB2312"/>
          <w:sz w:val="32"/>
          <w:szCs w:val="32"/>
          <w:vertAlign w:val="subscript"/>
        </w:rPr>
        <w:t>2</w:t>
      </w:r>
      <w:r>
        <w:rPr>
          <w:rFonts w:eastAsia="仿宋_GB2312"/>
          <w:sz w:val="32"/>
          <w:szCs w:val="32"/>
        </w:rPr>
        <w:t>、NO</w:t>
      </w:r>
      <w:r>
        <w:rPr>
          <w:rFonts w:eastAsia="仿宋_GB2312"/>
          <w:sz w:val="32"/>
          <w:szCs w:val="32"/>
          <w:vertAlign w:val="subscript"/>
        </w:rPr>
        <w:t>X</w:t>
      </w:r>
      <w:r>
        <w:rPr>
          <w:rFonts w:eastAsia="仿宋_GB2312"/>
          <w:sz w:val="32"/>
          <w:szCs w:val="32"/>
        </w:rPr>
        <w:t xml:space="preserve">执行《区域性大气污染物综合排放标准》（DB37/2376-2019）表1 </w:t>
      </w:r>
      <w:r>
        <w:rPr>
          <w:rFonts w:hint="eastAsia" w:eastAsia="仿宋_GB2312"/>
          <w:sz w:val="32"/>
          <w:szCs w:val="32"/>
          <w:lang w:eastAsia="zh-CN"/>
        </w:rPr>
        <w:t>标准要求</w:t>
      </w:r>
      <w:r>
        <w:rPr>
          <w:rFonts w:eastAsia="仿宋_GB2312"/>
          <w:sz w:val="32"/>
          <w:szCs w:val="32"/>
        </w:rPr>
        <w:t>；有组织VOCs执行《挥发性有机物排放标准第5 部分：表面涂装行业》（DB37/2801.5-2018）</w:t>
      </w:r>
      <w:r>
        <w:rPr>
          <w:rFonts w:hint="eastAsia" w:eastAsia="仿宋_GB2312"/>
          <w:sz w:val="32"/>
          <w:szCs w:val="32"/>
          <w:lang w:eastAsia="zh-CN"/>
        </w:rPr>
        <w:t>有关</w:t>
      </w:r>
      <w:r>
        <w:rPr>
          <w:rFonts w:eastAsia="仿宋_GB2312"/>
          <w:sz w:val="32"/>
          <w:szCs w:val="32"/>
        </w:rPr>
        <w:t>要求。厂界颗粒物无组织排放浓度执行《大气污染物综合排放标准》（GB16297-1996）表2 限值</w:t>
      </w:r>
      <w:r>
        <w:rPr>
          <w:rFonts w:hint="eastAsia" w:eastAsia="仿宋_GB2312"/>
          <w:sz w:val="32"/>
          <w:szCs w:val="32"/>
          <w:lang w:eastAsia="zh-CN"/>
        </w:rPr>
        <w:t>要求</w:t>
      </w:r>
      <w:r>
        <w:rPr>
          <w:rFonts w:eastAsia="仿宋_GB2312"/>
          <w:sz w:val="32"/>
          <w:szCs w:val="32"/>
        </w:rPr>
        <w:t>。无组织臭气浓度、氨、硫化氢排放执行《恶臭污染物排放标准》（GB14554-93）</w:t>
      </w:r>
      <w:r>
        <w:rPr>
          <w:rFonts w:hint="eastAsia" w:eastAsia="仿宋_GB2312"/>
          <w:sz w:val="32"/>
          <w:szCs w:val="32"/>
          <w:lang w:eastAsia="zh-CN"/>
        </w:rPr>
        <w:t>有关</w:t>
      </w:r>
      <w:r>
        <w:rPr>
          <w:rFonts w:eastAsia="仿宋_GB2312"/>
          <w:sz w:val="32"/>
          <w:szCs w:val="32"/>
        </w:rPr>
        <w:t>标准</w:t>
      </w:r>
      <w:r>
        <w:rPr>
          <w:rFonts w:hint="eastAsia" w:eastAsia="仿宋_GB2312"/>
          <w:sz w:val="32"/>
          <w:szCs w:val="32"/>
          <w:lang w:eastAsia="zh-CN"/>
        </w:rPr>
        <w:t>要求</w:t>
      </w:r>
      <w:r>
        <w:rPr>
          <w:rFonts w:eastAsia="仿宋_GB2312"/>
          <w:sz w:val="32"/>
          <w:szCs w:val="32"/>
        </w:rPr>
        <w:t>。</w:t>
      </w:r>
      <w:r>
        <w:rPr>
          <w:rFonts w:hint="eastAsia" w:eastAsia="仿宋_GB2312"/>
          <w:sz w:val="32"/>
          <w:szCs w:val="32"/>
        </w:rPr>
        <w:t>无组织排放控制要求执行《挥发性有机物无组织排放控制标准》（GB37822-2019）。</w:t>
      </w:r>
      <w:r>
        <w:rPr>
          <w:rFonts w:eastAsia="仿宋_GB2312"/>
          <w:sz w:val="32"/>
          <w:szCs w:val="32"/>
        </w:rPr>
        <w:t>厂界VOCs 执行《挥发性有机物排放标准第5 部分：表面涂装行业》（DB37/2801.5-2018）表3</w:t>
      </w:r>
      <w:r>
        <w:rPr>
          <w:rFonts w:hint="eastAsia" w:eastAsia="仿宋_GB2312"/>
          <w:sz w:val="32"/>
          <w:szCs w:val="32"/>
          <w:lang w:eastAsia="zh-CN"/>
        </w:rPr>
        <w:t>要求。</w:t>
      </w:r>
    </w:p>
    <w:p w14:paraId="0F8323C5">
      <w:pPr>
        <w:numPr>
          <w:ilvl w:val="0"/>
          <w:numId w:val="2"/>
        </w:numPr>
        <w:spacing w:line="560" w:lineRule="exact"/>
        <w:ind w:firstLine="480"/>
        <w:jc w:val="left"/>
        <w:rPr>
          <w:rFonts w:eastAsia="仿宋_GB2312"/>
          <w:sz w:val="32"/>
          <w:szCs w:val="32"/>
        </w:rPr>
      </w:pPr>
      <w:bookmarkStart w:id="0" w:name="_GoBack"/>
      <w:r>
        <w:rPr>
          <w:rFonts w:hint="eastAsia" w:eastAsia="仿宋_GB2312"/>
          <w:sz w:val="32"/>
          <w:szCs w:val="32"/>
        </w:rPr>
        <w:t>预脱脂废水、主脱脂废水、皮膜处理废水、封闭处理废水、清洗废水</w:t>
      </w:r>
      <w:r>
        <w:rPr>
          <w:rFonts w:hint="eastAsia" w:eastAsia="仿宋_GB2312"/>
          <w:sz w:val="32"/>
          <w:szCs w:val="32"/>
          <w:lang w:eastAsia="zh-CN"/>
        </w:rPr>
        <w:t>等</w:t>
      </w:r>
      <w:r>
        <w:rPr>
          <w:rFonts w:eastAsia="仿宋_GB2312"/>
          <w:sz w:val="32"/>
          <w:szCs w:val="32"/>
        </w:rPr>
        <w:t>生产废水经厂内</w:t>
      </w:r>
      <w:r>
        <w:rPr>
          <w:rFonts w:hint="eastAsia" w:eastAsia="仿宋_GB2312"/>
          <w:sz w:val="32"/>
          <w:szCs w:val="32"/>
          <w:lang w:eastAsia="zh-CN"/>
        </w:rPr>
        <w:t>新建的</w:t>
      </w:r>
      <w:r>
        <w:rPr>
          <w:rFonts w:eastAsia="仿宋_GB2312"/>
          <w:sz w:val="32"/>
          <w:szCs w:val="32"/>
        </w:rPr>
        <w:t>污水处理设备处理，生活污水</w:t>
      </w:r>
      <w:r>
        <w:rPr>
          <w:rFonts w:hint="eastAsia" w:eastAsia="仿宋_GB2312"/>
          <w:sz w:val="32"/>
          <w:szCs w:val="32"/>
          <w:lang w:eastAsia="zh-CN"/>
        </w:rPr>
        <w:t>进入现有</w:t>
      </w:r>
      <w:r>
        <w:rPr>
          <w:rFonts w:eastAsia="仿宋_GB2312"/>
          <w:sz w:val="32"/>
          <w:szCs w:val="32"/>
        </w:rPr>
        <w:t>化粪池处理，</w:t>
      </w:r>
      <w:r>
        <w:rPr>
          <w:rFonts w:hint="eastAsia" w:eastAsia="仿宋_GB2312"/>
          <w:sz w:val="32"/>
          <w:szCs w:val="32"/>
          <w:lang w:eastAsia="zh-CN"/>
        </w:rPr>
        <w:t>处理后的水均通过</w:t>
      </w:r>
      <w:r>
        <w:rPr>
          <w:rFonts w:eastAsia="仿宋_GB2312"/>
          <w:sz w:val="32"/>
          <w:szCs w:val="32"/>
        </w:rPr>
        <w:t>市政污水管网排入葛洲坝水务（桓台）有限公司进行</w:t>
      </w:r>
      <w:r>
        <w:rPr>
          <w:rFonts w:hint="eastAsia" w:eastAsia="仿宋_GB2312"/>
          <w:sz w:val="32"/>
          <w:szCs w:val="32"/>
          <w:lang w:eastAsia="zh-CN"/>
        </w:rPr>
        <w:t>进一步</w:t>
      </w:r>
      <w:r>
        <w:rPr>
          <w:rFonts w:eastAsia="仿宋_GB2312"/>
          <w:sz w:val="32"/>
          <w:szCs w:val="32"/>
        </w:rPr>
        <w:t>处理。</w:t>
      </w:r>
    </w:p>
    <w:p w14:paraId="25652E82">
      <w:pPr>
        <w:numPr>
          <w:ilvl w:val="0"/>
          <w:numId w:val="0"/>
        </w:numPr>
        <w:spacing w:line="560" w:lineRule="exact"/>
        <w:ind w:firstLine="640" w:firstLineChars="200"/>
        <w:jc w:val="left"/>
        <w:rPr>
          <w:rFonts w:eastAsia="仿宋_GB2312"/>
          <w:sz w:val="32"/>
          <w:szCs w:val="32"/>
        </w:rPr>
      </w:pPr>
      <w:r>
        <w:rPr>
          <w:rFonts w:eastAsia="仿宋_GB2312"/>
          <w:sz w:val="32"/>
          <w:szCs w:val="32"/>
        </w:rPr>
        <w:t>（三）按照固体废物“资源化、减量化、无害化”原则，项目产生的下脚料、废包装袋集中收集后外售；废水性油墨桶、废润滑油、废活性炭、废催化剂、污水处理设备产生的污泥均属于危险废物，须交有资质单位处置；生活垃圾、焊接烟尘净化器收集的烟尘、焊渣由环卫部门清运。</w:t>
      </w:r>
      <w:bookmarkEnd w:id="0"/>
      <w:r>
        <w:rPr>
          <w:rFonts w:eastAsia="仿宋_GB2312"/>
          <w:sz w:val="32"/>
          <w:szCs w:val="32"/>
        </w:rPr>
        <w:t>固废转移须建立完善的记录台帐，一般固体废物应执行相应防渗漏、防雨淋、防扬尘等环境保护要求。危险废物暂存须符合《危险废物贮存污染控制标准》（GB18597-2023）相关规定，严格执行《危险废物转移管理办法》。</w:t>
      </w:r>
    </w:p>
    <w:p w14:paraId="420B4D0C">
      <w:pPr>
        <w:adjustRightInd w:val="0"/>
        <w:snapToGrid w:val="0"/>
        <w:spacing w:line="560" w:lineRule="exact"/>
        <w:ind w:firstLine="640" w:firstLineChars="200"/>
        <w:rPr>
          <w:rFonts w:eastAsia="仿宋_GB2312"/>
          <w:sz w:val="32"/>
          <w:szCs w:val="32"/>
        </w:rPr>
      </w:pPr>
      <w:r>
        <w:rPr>
          <w:rFonts w:eastAsia="仿宋_GB2312"/>
          <w:sz w:val="32"/>
          <w:szCs w:val="32"/>
        </w:rPr>
        <w:t>（四）项目要对高噪音设备采取减震、消音、隔音等措施，确保厂界噪声满足《工业企业厂界环境噪声排放标准》（GB12348-2008）2类功能区标准要求。</w:t>
      </w:r>
    </w:p>
    <w:p w14:paraId="1517B795">
      <w:pPr>
        <w:adjustRightInd w:val="0"/>
        <w:snapToGrid w:val="0"/>
        <w:spacing w:line="560" w:lineRule="exact"/>
        <w:ind w:firstLine="640" w:firstLineChars="20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14:paraId="38DFDB22">
      <w:pPr>
        <w:spacing w:line="560" w:lineRule="exact"/>
        <w:ind w:firstLine="640" w:firstLineChars="200"/>
        <w:rPr>
          <w:rFonts w:eastAsia="仿宋_GB2312"/>
          <w:sz w:val="32"/>
          <w:szCs w:val="32"/>
        </w:rPr>
      </w:pPr>
      <w:r>
        <w:rPr>
          <w:rFonts w:eastAsia="仿宋_GB2312"/>
          <w:sz w:val="32"/>
          <w:szCs w:val="32"/>
        </w:rPr>
        <w:t>（六）项目建成后，主要污染物排放量应控制在确认的总量控制指标之内，依法按照相关规定做好排污许可证的申请工作，落实排污许可证执行报告制度。建立与项目环境保护工作需求相适应的环境管理团队，完善企业各项环境管理制度，加强环境管理，做到依证排污。</w:t>
      </w:r>
    </w:p>
    <w:p w14:paraId="4C0772B9">
      <w:pPr>
        <w:spacing w:line="560" w:lineRule="exact"/>
        <w:ind w:firstLine="640" w:firstLineChars="200"/>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14:paraId="37E01645">
      <w:pPr>
        <w:spacing w:line="560" w:lineRule="exact"/>
        <w:ind w:firstLine="640" w:firstLineChars="200"/>
        <w:rPr>
          <w:rFonts w:eastAsia="仿宋_GB2312"/>
          <w:sz w:val="32"/>
          <w:szCs w:val="32"/>
        </w:rPr>
      </w:pPr>
      <w:r>
        <w:rPr>
          <w:rFonts w:eastAsia="仿宋_GB2312" w:cs="Times New Roman"/>
          <w:sz w:val="32"/>
          <w:szCs w:val="32"/>
        </w:rPr>
        <w:t>（八）</w:t>
      </w:r>
      <w:r>
        <w:rPr>
          <w:rFonts w:eastAsia="仿宋_GB2312"/>
          <w:sz w:val="32"/>
          <w:szCs w:val="32"/>
        </w:rPr>
        <w:t>该项目如发生环境信访事件，影响周边环境质量，经查实须立即停产整改。</w:t>
      </w:r>
    </w:p>
    <w:p w14:paraId="3EAE6577">
      <w:pPr>
        <w:spacing w:line="560" w:lineRule="exact"/>
        <w:ind w:firstLine="640" w:firstLineChars="200"/>
        <w:rPr>
          <w:rFonts w:eastAsia="仿宋_GB2312"/>
          <w:sz w:val="32"/>
          <w:szCs w:val="32"/>
        </w:rPr>
      </w:pPr>
      <w:r>
        <w:rPr>
          <w:rFonts w:eastAsia="仿宋_GB2312"/>
          <w:sz w:val="32"/>
          <w:szCs w:val="32"/>
        </w:rPr>
        <w:t>三、严格按照《关于印发&lt;污染影响类建设项目重大变动清单（试行）&gt;的通知》（环办环评函〔2020〕688号）》及原环境保护部《关于印发环评管理中部分行业建设项目重大变动清单的通知》（环办〔2015〕52号）有关要求，若该建设项目的规模、地点、生产工艺或者环境保护措施等发生清单中所列重大变动的，应重新报批环评文件。若项目在验收时所执行的排放标准发生变化，必须按新排放标准进行自主验收。</w:t>
      </w:r>
    </w:p>
    <w:p w14:paraId="65B20780">
      <w:pPr>
        <w:adjustRightInd w:val="0"/>
        <w:snapToGrid w:val="0"/>
        <w:spacing w:line="560" w:lineRule="exact"/>
        <w:ind w:firstLine="640" w:firstLineChars="200"/>
        <w:rPr>
          <w:rFonts w:eastAsia="仿宋_GB2312"/>
          <w:sz w:val="32"/>
          <w:szCs w:val="32"/>
        </w:rPr>
      </w:pPr>
      <w:r>
        <w:rPr>
          <w:rFonts w:eastAsia="仿宋_GB2312"/>
          <w:sz w:val="32"/>
          <w:szCs w:val="32"/>
        </w:rPr>
        <w:t>四、项目建设须执行配套的环境保护设施与主体工程同时设计、同时施工、同时投产使用的“三同时”制度。项目竣工后，须按规定程序进行竣工环境保护验收。经验收合格后，项目方可投入生产或者使用。</w:t>
      </w:r>
    </w:p>
    <w:p w14:paraId="7FE4344D">
      <w:pPr>
        <w:adjustRightInd w:val="0"/>
        <w:snapToGrid w:val="0"/>
        <w:spacing w:line="560" w:lineRule="exact"/>
        <w:ind w:firstLine="640" w:firstLineChars="20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14:paraId="417D8B1C">
      <w:pPr>
        <w:adjustRightInd w:val="0"/>
        <w:snapToGrid w:val="0"/>
        <w:spacing w:line="560" w:lineRule="exact"/>
        <w:ind w:firstLine="640" w:firstLineChars="200"/>
        <w:rPr>
          <w:rFonts w:eastAsia="仿宋_GB2312"/>
          <w:sz w:val="32"/>
          <w:szCs w:val="32"/>
        </w:rPr>
      </w:pPr>
      <w:r>
        <w:rPr>
          <w:rFonts w:eastAsia="仿宋_GB2312"/>
          <w:sz w:val="32"/>
          <w:szCs w:val="32"/>
        </w:rPr>
        <w:t>六、</w:t>
      </w:r>
      <w:r>
        <w:rPr>
          <w:rFonts w:hint="eastAsia" w:eastAsia="仿宋_GB2312"/>
          <w:sz w:val="32"/>
          <w:szCs w:val="32"/>
          <w:lang w:eastAsia="zh-CN"/>
        </w:rPr>
        <w:t>唐山</w:t>
      </w:r>
      <w:r>
        <w:rPr>
          <w:rFonts w:hint="eastAsia" w:eastAsia="仿宋_GB2312"/>
          <w:sz w:val="32"/>
          <w:szCs w:val="32"/>
        </w:rPr>
        <w:t>镇</w:t>
      </w:r>
      <w:r>
        <w:rPr>
          <w:rFonts w:eastAsia="仿宋_GB2312"/>
          <w:sz w:val="32"/>
          <w:szCs w:val="32"/>
        </w:rPr>
        <w:t>人民政府、桓台县生态环境保护综合执法大队负责该项目日常环境监察工作。</w:t>
      </w:r>
    </w:p>
    <w:p w14:paraId="65037840">
      <w:pPr>
        <w:adjustRightInd w:val="0"/>
        <w:snapToGrid w:val="0"/>
        <w:spacing w:line="560" w:lineRule="exact"/>
        <w:ind w:firstLine="640" w:firstLineChars="200"/>
        <w:rPr>
          <w:rFonts w:eastAsia="仿宋_GB2312"/>
          <w:sz w:val="32"/>
          <w:szCs w:val="32"/>
        </w:rPr>
      </w:pPr>
    </w:p>
    <w:p w14:paraId="016EF30A">
      <w:pPr>
        <w:adjustRightInd w:val="0"/>
        <w:snapToGrid w:val="0"/>
        <w:spacing w:line="560" w:lineRule="exact"/>
        <w:ind w:firstLine="640" w:firstLineChars="200"/>
        <w:rPr>
          <w:rFonts w:eastAsia="仿宋_GB2312"/>
          <w:sz w:val="32"/>
          <w:szCs w:val="32"/>
        </w:rPr>
      </w:pPr>
      <w:r>
        <w:rPr>
          <w:rFonts w:eastAsia="仿宋_GB2312"/>
          <w:sz w:val="32"/>
          <w:szCs w:val="32"/>
        </w:rPr>
        <w:t xml:space="preserve">                          淄博市生态环境局桓台分局</w:t>
      </w:r>
    </w:p>
    <w:p w14:paraId="6F715FA4">
      <w:pPr>
        <w:adjustRightInd w:val="0"/>
        <w:snapToGrid w:val="0"/>
        <w:spacing w:line="560" w:lineRule="exact"/>
        <w:ind w:firstLine="640" w:firstLineChars="200"/>
        <w:rPr>
          <w:rFonts w:eastAsia="仿宋_GB2312"/>
          <w:sz w:val="32"/>
          <w:szCs w:val="32"/>
        </w:rPr>
      </w:pPr>
      <w:r>
        <w:rPr>
          <w:rFonts w:eastAsia="仿宋_GB2312"/>
          <w:sz w:val="32"/>
          <w:szCs w:val="32"/>
        </w:rPr>
        <w:t xml:space="preserve">                               2024年11月**日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⁷†††††††Times New Roman">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E93E">
    <w:pPr>
      <w:pStyle w:val="1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AB2FDC7">
                <w:pPr>
                  <w:pStyle w:val="10"/>
                </w:pPr>
                <w:r>
                  <w:fldChar w:fldCharType="begin"/>
                </w:r>
                <w:r>
                  <w:instrText xml:space="preserve"> PAGE  \* MERGEFORMAT </w:instrText>
                </w:r>
                <w:r>
                  <w:fldChar w:fldCharType="separate"/>
                </w:r>
                <w:r>
                  <w:t>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BA409"/>
    <w:multiLevelType w:val="singleLevel"/>
    <w:tmpl w:val="BBABA409"/>
    <w:lvl w:ilvl="0" w:tentative="0">
      <w:start w:val="1"/>
      <w:numFmt w:val="chineseCounting"/>
      <w:suff w:val="nothing"/>
      <w:lvlText w:val="%1、"/>
      <w:lvlJc w:val="left"/>
      <w:rPr>
        <w:rFonts w:hint="eastAsia"/>
      </w:rPr>
    </w:lvl>
  </w:abstractNum>
  <w:abstractNum w:abstractNumId="1">
    <w:nsid w:val="0357E232"/>
    <w:multiLevelType w:val="singleLevel"/>
    <w:tmpl w:val="0357E232"/>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xNmUxOGZiMTI0ZDU5YmMwMTVlOWIwODljOGFiMDMifQ=="/>
  </w:docVars>
  <w:rsids>
    <w:rsidRoot w:val="008D2431"/>
    <w:rsid w:val="0000415A"/>
    <w:rsid w:val="00014B65"/>
    <w:rsid w:val="000236DC"/>
    <w:rsid w:val="000273C8"/>
    <w:rsid w:val="000301E2"/>
    <w:rsid w:val="00046724"/>
    <w:rsid w:val="00070A25"/>
    <w:rsid w:val="00072466"/>
    <w:rsid w:val="000760C6"/>
    <w:rsid w:val="00076791"/>
    <w:rsid w:val="0008017C"/>
    <w:rsid w:val="00082247"/>
    <w:rsid w:val="000856DE"/>
    <w:rsid w:val="00085FB8"/>
    <w:rsid w:val="000C5245"/>
    <w:rsid w:val="000D1122"/>
    <w:rsid w:val="000E0B36"/>
    <w:rsid w:val="000E118A"/>
    <w:rsid w:val="000F3B38"/>
    <w:rsid w:val="000F54E6"/>
    <w:rsid w:val="0010643D"/>
    <w:rsid w:val="001135B4"/>
    <w:rsid w:val="0011474D"/>
    <w:rsid w:val="00115683"/>
    <w:rsid w:val="001227E2"/>
    <w:rsid w:val="001462D6"/>
    <w:rsid w:val="00181332"/>
    <w:rsid w:val="001817F0"/>
    <w:rsid w:val="001978A5"/>
    <w:rsid w:val="001A74B5"/>
    <w:rsid w:val="001B58DC"/>
    <w:rsid w:val="001D4529"/>
    <w:rsid w:val="001F1581"/>
    <w:rsid w:val="002102EC"/>
    <w:rsid w:val="00212155"/>
    <w:rsid w:val="00227813"/>
    <w:rsid w:val="0023290D"/>
    <w:rsid w:val="00245963"/>
    <w:rsid w:val="002468E5"/>
    <w:rsid w:val="00263534"/>
    <w:rsid w:val="00267E7E"/>
    <w:rsid w:val="00273FBF"/>
    <w:rsid w:val="002805BE"/>
    <w:rsid w:val="00281910"/>
    <w:rsid w:val="00287775"/>
    <w:rsid w:val="00295054"/>
    <w:rsid w:val="002B240E"/>
    <w:rsid w:val="002C1FA2"/>
    <w:rsid w:val="002C7AB3"/>
    <w:rsid w:val="002D73D7"/>
    <w:rsid w:val="002E4A18"/>
    <w:rsid w:val="00327F0B"/>
    <w:rsid w:val="00330150"/>
    <w:rsid w:val="003368DB"/>
    <w:rsid w:val="0035774A"/>
    <w:rsid w:val="003627F1"/>
    <w:rsid w:val="00363404"/>
    <w:rsid w:val="00370A2B"/>
    <w:rsid w:val="003734BC"/>
    <w:rsid w:val="003752C8"/>
    <w:rsid w:val="0038489F"/>
    <w:rsid w:val="00397B7A"/>
    <w:rsid w:val="003A7A7B"/>
    <w:rsid w:val="003B30A1"/>
    <w:rsid w:val="003C3F55"/>
    <w:rsid w:val="003C53F1"/>
    <w:rsid w:val="003E2E88"/>
    <w:rsid w:val="003E37D0"/>
    <w:rsid w:val="003F3C1B"/>
    <w:rsid w:val="00403357"/>
    <w:rsid w:val="00417EF4"/>
    <w:rsid w:val="004445D8"/>
    <w:rsid w:val="00444D0F"/>
    <w:rsid w:val="0045017C"/>
    <w:rsid w:val="00465901"/>
    <w:rsid w:val="00471DD1"/>
    <w:rsid w:val="004868D0"/>
    <w:rsid w:val="00487B29"/>
    <w:rsid w:val="00497069"/>
    <w:rsid w:val="004A5550"/>
    <w:rsid w:val="004A7A5A"/>
    <w:rsid w:val="004B4D60"/>
    <w:rsid w:val="004B6CA0"/>
    <w:rsid w:val="004C0372"/>
    <w:rsid w:val="004C087F"/>
    <w:rsid w:val="004D3447"/>
    <w:rsid w:val="004D4101"/>
    <w:rsid w:val="004D4AEB"/>
    <w:rsid w:val="00504CB5"/>
    <w:rsid w:val="005138C7"/>
    <w:rsid w:val="00527088"/>
    <w:rsid w:val="0054396D"/>
    <w:rsid w:val="0054623D"/>
    <w:rsid w:val="00551A6F"/>
    <w:rsid w:val="00574FBB"/>
    <w:rsid w:val="00582D78"/>
    <w:rsid w:val="005854D7"/>
    <w:rsid w:val="00595184"/>
    <w:rsid w:val="00595203"/>
    <w:rsid w:val="005A0817"/>
    <w:rsid w:val="005A2802"/>
    <w:rsid w:val="005A71E5"/>
    <w:rsid w:val="005B3126"/>
    <w:rsid w:val="005C0FC6"/>
    <w:rsid w:val="005C198B"/>
    <w:rsid w:val="00600FD7"/>
    <w:rsid w:val="006154E2"/>
    <w:rsid w:val="0062646C"/>
    <w:rsid w:val="00633EAB"/>
    <w:rsid w:val="0064045D"/>
    <w:rsid w:val="0064082D"/>
    <w:rsid w:val="00643CB3"/>
    <w:rsid w:val="00644C12"/>
    <w:rsid w:val="006629CC"/>
    <w:rsid w:val="00667766"/>
    <w:rsid w:val="006805AC"/>
    <w:rsid w:val="006B5605"/>
    <w:rsid w:val="006E03A4"/>
    <w:rsid w:val="006E3404"/>
    <w:rsid w:val="006E3468"/>
    <w:rsid w:val="006E796B"/>
    <w:rsid w:val="006F3B02"/>
    <w:rsid w:val="007048B1"/>
    <w:rsid w:val="00705111"/>
    <w:rsid w:val="007076F5"/>
    <w:rsid w:val="00722893"/>
    <w:rsid w:val="0073289B"/>
    <w:rsid w:val="007361E9"/>
    <w:rsid w:val="00737030"/>
    <w:rsid w:val="007409F1"/>
    <w:rsid w:val="00743A9A"/>
    <w:rsid w:val="007457F6"/>
    <w:rsid w:val="00757936"/>
    <w:rsid w:val="00766A2A"/>
    <w:rsid w:val="007724F0"/>
    <w:rsid w:val="00775D2F"/>
    <w:rsid w:val="007D069D"/>
    <w:rsid w:val="007D1667"/>
    <w:rsid w:val="007D2F63"/>
    <w:rsid w:val="007E106F"/>
    <w:rsid w:val="007E30CE"/>
    <w:rsid w:val="007E5B84"/>
    <w:rsid w:val="007F0B03"/>
    <w:rsid w:val="007F3709"/>
    <w:rsid w:val="007F74D3"/>
    <w:rsid w:val="0080398B"/>
    <w:rsid w:val="00813BF4"/>
    <w:rsid w:val="00823F8D"/>
    <w:rsid w:val="0083073B"/>
    <w:rsid w:val="0083695C"/>
    <w:rsid w:val="0084480A"/>
    <w:rsid w:val="00846482"/>
    <w:rsid w:val="00846ED7"/>
    <w:rsid w:val="008623CD"/>
    <w:rsid w:val="00866A15"/>
    <w:rsid w:val="00895A9F"/>
    <w:rsid w:val="008B1DFC"/>
    <w:rsid w:val="008B4755"/>
    <w:rsid w:val="008C3761"/>
    <w:rsid w:val="008D0EAB"/>
    <w:rsid w:val="008D2431"/>
    <w:rsid w:val="008D52AE"/>
    <w:rsid w:val="008E5FF9"/>
    <w:rsid w:val="00906765"/>
    <w:rsid w:val="00917C16"/>
    <w:rsid w:val="00933A4D"/>
    <w:rsid w:val="009471AB"/>
    <w:rsid w:val="00962BA1"/>
    <w:rsid w:val="009704CF"/>
    <w:rsid w:val="00986201"/>
    <w:rsid w:val="00994B5F"/>
    <w:rsid w:val="009A370F"/>
    <w:rsid w:val="009B5F7C"/>
    <w:rsid w:val="009E06E8"/>
    <w:rsid w:val="009E083E"/>
    <w:rsid w:val="009E5C52"/>
    <w:rsid w:val="009E70F6"/>
    <w:rsid w:val="009E7688"/>
    <w:rsid w:val="00A002B0"/>
    <w:rsid w:val="00A01E72"/>
    <w:rsid w:val="00A06119"/>
    <w:rsid w:val="00A076FC"/>
    <w:rsid w:val="00A14E24"/>
    <w:rsid w:val="00A324D7"/>
    <w:rsid w:val="00A3420C"/>
    <w:rsid w:val="00A46DD6"/>
    <w:rsid w:val="00A565AF"/>
    <w:rsid w:val="00A61870"/>
    <w:rsid w:val="00A7114E"/>
    <w:rsid w:val="00A71255"/>
    <w:rsid w:val="00A871AF"/>
    <w:rsid w:val="00A87A34"/>
    <w:rsid w:val="00A965D5"/>
    <w:rsid w:val="00AA16F0"/>
    <w:rsid w:val="00AA6AA8"/>
    <w:rsid w:val="00AB69B3"/>
    <w:rsid w:val="00AC32B5"/>
    <w:rsid w:val="00AD4BA3"/>
    <w:rsid w:val="00AF6106"/>
    <w:rsid w:val="00B00BD4"/>
    <w:rsid w:val="00B06371"/>
    <w:rsid w:val="00B06A72"/>
    <w:rsid w:val="00B16F8E"/>
    <w:rsid w:val="00B17E24"/>
    <w:rsid w:val="00B26C63"/>
    <w:rsid w:val="00B27FA3"/>
    <w:rsid w:val="00B46C87"/>
    <w:rsid w:val="00B562D1"/>
    <w:rsid w:val="00B658C1"/>
    <w:rsid w:val="00B727A9"/>
    <w:rsid w:val="00BC5E04"/>
    <w:rsid w:val="00BE0F36"/>
    <w:rsid w:val="00BE5B74"/>
    <w:rsid w:val="00C25C0F"/>
    <w:rsid w:val="00C32E4D"/>
    <w:rsid w:val="00C3724B"/>
    <w:rsid w:val="00C42969"/>
    <w:rsid w:val="00C53658"/>
    <w:rsid w:val="00C64087"/>
    <w:rsid w:val="00C654FA"/>
    <w:rsid w:val="00C676B7"/>
    <w:rsid w:val="00C8590E"/>
    <w:rsid w:val="00C87A80"/>
    <w:rsid w:val="00C87EA7"/>
    <w:rsid w:val="00CA0EA4"/>
    <w:rsid w:val="00CC464E"/>
    <w:rsid w:val="00CE28F8"/>
    <w:rsid w:val="00CE296D"/>
    <w:rsid w:val="00CF699C"/>
    <w:rsid w:val="00D01807"/>
    <w:rsid w:val="00D0329F"/>
    <w:rsid w:val="00D0362C"/>
    <w:rsid w:val="00D157AA"/>
    <w:rsid w:val="00D24478"/>
    <w:rsid w:val="00D34B81"/>
    <w:rsid w:val="00D41A02"/>
    <w:rsid w:val="00D42B17"/>
    <w:rsid w:val="00D57CFB"/>
    <w:rsid w:val="00D619DD"/>
    <w:rsid w:val="00D66194"/>
    <w:rsid w:val="00D669A0"/>
    <w:rsid w:val="00D712D1"/>
    <w:rsid w:val="00D80308"/>
    <w:rsid w:val="00D81781"/>
    <w:rsid w:val="00D835AB"/>
    <w:rsid w:val="00D909FC"/>
    <w:rsid w:val="00D91B37"/>
    <w:rsid w:val="00DA2491"/>
    <w:rsid w:val="00DA446A"/>
    <w:rsid w:val="00DB51BA"/>
    <w:rsid w:val="00DC3A80"/>
    <w:rsid w:val="00DD4B19"/>
    <w:rsid w:val="00DD4D0A"/>
    <w:rsid w:val="00DE3C8E"/>
    <w:rsid w:val="00DE751A"/>
    <w:rsid w:val="00DF0F55"/>
    <w:rsid w:val="00E05A38"/>
    <w:rsid w:val="00E06F66"/>
    <w:rsid w:val="00E13C62"/>
    <w:rsid w:val="00E15897"/>
    <w:rsid w:val="00E2140F"/>
    <w:rsid w:val="00E43089"/>
    <w:rsid w:val="00E45D4D"/>
    <w:rsid w:val="00E578AF"/>
    <w:rsid w:val="00E6272D"/>
    <w:rsid w:val="00E828F9"/>
    <w:rsid w:val="00EB2731"/>
    <w:rsid w:val="00EB62C8"/>
    <w:rsid w:val="00EB754D"/>
    <w:rsid w:val="00EC4ED3"/>
    <w:rsid w:val="00EC5BD5"/>
    <w:rsid w:val="00ED7379"/>
    <w:rsid w:val="00EE515F"/>
    <w:rsid w:val="00EF3572"/>
    <w:rsid w:val="00F027E2"/>
    <w:rsid w:val="00F039CC"/>
    <w:rsid w:val="00F34B87"/>
    <w:rsid w:val="00F37C67"/>
    <w:rsid w:val="00F7446C"/>
    <w:rsid w:val="00F76624"/>
    <w:rsid w:val="00F77DAE"/>
    <w:rsid w:val="00F80DF9"/>
    <w:rsid w:val="00F825FB"/>
    <w:rsid w:val="00F90CA8"/>
    <w:rsid w:val="00F9190B"/>
    <w:rsid w:val="00F970E5"/>
    <w:rsid w:val="00FA1CDF"/>
    <w:rsid w:val="00FA66BB"/>
    <w:rsid w:val="00FB4891"/>
    <w:rsid w:val="00FE7083"/>
    <w:rsid w:val="00FF281F"/>
    <w:rsid w:val="01063478"/>
    <w:rsid w:val="011A5106"/>
    <w:rsid w:val="01255120"/>
    <w:rsid w:val="0157437F"/>
    <w:rsid w:val="01916C5A"/>
    <w:rsid w:val="01FB7EB2"/>
    <w:rsid w:val="0221640D"/>
    <w:rsid w:val="028A4D67"/>
    <w:rsid w:val="02B04EBD"/>
    <w:rsid w:val="02C24BF1"/>
    <w:rsid w:val="02F508E6"/>
    <w:rsid w:val="03082F4B"/>
    <w:rsid w:val="03340A64"/>
    <w:rsid w:val="03373831"/>
    <w:rsid w:val="0350044F"/>
    <w:rsid w:val="03956348"/>
    <w:rsid w:val="0430275A"/>
    <w:rsid w:val="04874344"/>
    <w:rsid w:val="04B36EE7"/>
    <w:rsid w:val="05014417"/>
    <w:rsid w:val="05A0746B"/>
    <w:rsid w:val="05AC3497"/>
    <w:rsid w:val="05D54910"/>
    <w:rsid w:val="05F61781"/>
    <w:rsid w:val="061D55F8"/>
    <w:rsid w:val="063B53E6"/>
    <w:rsid w:val="06476550"/>
    <w:rsid w:val="065564A8"/>
    <w:rsid w:val="065A1ED3"/>
    <w:rsid w:val="068E413D"/>
    <w:rsid w:val="06AB256C"/>
    <w:rsid w:val="06C059BB"/>
    <w:rsid w:val="06E44548"/>
    <w:rsid w:val="078E2250"/>
    <w:rsid w:val="08145EEF"/>
    <w:rsid w:val="082A3964"/>
    <w:rsid w:val="095F7825"/>
    <w:rsid w:val="098679E0"/>
    <w:rsid w:val="099866AB"/>
    <w:rsid w:val="0ADF0A36"/>
    <w:rsid w:val="0B8408DC"/>
    <w:rsid w:val="0B9E444D"/>
    <w:rsid w:val="0BB62CA2"/>
    <w:rsid w:val="0BD46BE3"/>
    <w:rsid w:val="0BE107DE"/>
    <w:rsid w:val="0BEE638C"/>
    <w:rsid w:val="0C16661E"/>
    <w:rsid w:val="0CB17999"/>
    <w:rsid w:val="0CBE28CD"/>
    <w:rsid w:val="0D655736"/>
    <w:rsid w:val="0D6B5937"/>
    <w:rsid w:val="0D984ECC"/>
    <w:rsid w:val="0DC932D7"/>
    <w:rsid w:val="0DCD0160"/>
    <w:rsid w:val="0DED4090"/>
    <w:rsid w:val="0E200CA0"/>
    <w:rsid w:val="0E6059EA"/>
    <w:rsid w:val="0E6F3E7F"/>
    <w:rsid w:val="0F0D4819"/>
    <w:rsid w:val="0F1F3AF7"/>
    <w:rsid w:val="0F3A26DF"/>
    <w:rsid w:val="0F704352"/>
    <w:rsid w:val="0FCB77DB"/>
    <w:rsid w:val="0FEE34C9"/>
    <w:rsid w:val="104A6951"/>
    <w:rsid w:val="10944070"/>
    <w:rsid w:val="10FF0D80"/>
    <w:rsid w:val="11421D1E"/>
    <w:rsid w:val="114A0BD3"/>
    <w:rsid w:val="11A93B4C"/>
    <w:rsid w:val="11B9106F"/>
    <w:rsid w:val="11C11FB0"/>
    <w:rsid w:val="11C62861"/>
    <w:rsid w:val="12177363"/>
    <w:rsid w:val="12380A2C"/>
    <w:rsid w:val="123F2B25"/>
    <w:rsid w:val="130F2CFC"/>
    <w:rsid w:val="134C67F5"/>
    <w:rsid w:val="13B26CB3"/>
    <w:rsid w:val="13C10419"/>
    <w:rsid w:val="14636EDD"/>
    <w:rsid w:val="146D70B2"/>
    <w:rsid w:val="14EB7FD7"/>
    <w:rsid w:val="152C2B7A"/>
    <w:rsid w:val="155B33AF"/>
    <w:rsid w:val="15657D89"/>
    <w:rsid w:val="158D6738"/>
    <w:rsid w:val="15AF12D8"/>
    <w:rsid w:val="15C50828"/>
    <w:rsid w:val="15D81579"/>
    <w:rsid w:val="15E132B7"/>
    <w:rsid w:val="15FC3F31"/>
    <w:rsid w:val="166F3583"/>
    <w:rsid w:val="16E16103"/>
    <w:rsid w:val="16E573D4"/>
    <w:rsid w:val="17164088"/>
    <w:rsid w:val="174A39A7"/>
    <w:rsid w:val="174D0702"/>
    <w:rsid w:val="176A5B2B"/>
    <w:rsid w:val="17996410"/>
    <w:rsid w:val="17A3304F"/>
    <w:rsid w:val="17B953E5"/>
    <w:rsid w:val="17D84B9F"/>
    <w:rsid w:val="183121A5"/>
    <w:rsid w:val="185145F5"/>
    <w:rsid w:val="187529D9"/>
    <w:rsid w:val="187622AE"/>
    <w:rsid w:val="18AB61E5"/>
    <w:rsid w:val="19053D5D"/>
    <w:rsid w:val="19123DB1"/>
    <w:rsid w:val="196F7429"/>
    <w:rsid w:val="19BB441C"/>
    <w:rsid w:val="19EC6CCB"/>
    <w:rsid w:val="1A003713"/>
    <w:rsid w:val="1A5D3725"/>
    <w:rsid w:val="1A7A42D7"/>
    <w:rsid w:val="1A9C249F"/>
    <w:rsid w:val="1AA17AB6"/>
    <w:rsid w:val="1B555F49"/>
    <w:rsid w:val="1B9B6801"/>
    <w:rsid w:val="1BFB31F6"/>
    <w:rsid w:val="1C2914E2"/>
    <w:rsid w:val="1C8B457A"/>
    <w:rsid w:val="1CA103F3"/>
    <w:rsid w:val="1CB465A1"/>
    <w:rsid w:val="1CFC5477"/>
    <w:rsid w:val="1D17405F"/>
    <w:rsid w:val="1D1C78C7"/>
    <w:rsid w:val="1D5573AE"/>
    <w:rsid w:val="1D6D3975"/>
    <w:rsid w:val="1D807B94"/>
    <w:rsid w:val="1DCD7702"/>
    <w:rsid w:val="1DEB0A3D"/>
    <w:rsid w:val="1E1D0288"/>
    <w:rsid w:val="1E4F5A7B"/>
    <w:rsid w:val="1EA47B74"/>
    <w:rsid w:val="1EE6018D"/>
    <w:rsid w:val="1F2760B0"/>
    <w:rsid w:val="1F43743B"/>
    <w:rsid w:val="1F4B6242"/>
    <w:rsid w:val="207A218A"/>
    <w:rsid w:val="20CC5161"/>
    <w:rsid w:val="215D41A2"/>
    <w:rsid w:val="219263AA"/>
    <w:rsid w:val="221C3EC6"/>
    <w:rsid w:val="226715E5"/>
    <w:rsid w:val="227B447D"/>
    <w:rsid w:val="22831E87"/>
    <w:rsid w:val="228E4DC3"/>
    <w:rsid w:val="22B97967"/>
    <w:rsid w:val="232044E0"/>
    <w:rsid w:val="237F295E"/>
    <w:rsid w:val="23A81EB5"/>
    <w:rsid w:val="23DA5DE6"/>
    <w:rsid w:val="23F61187"/>
    <w:rsid w:val="241A61E3"/>
    <w:rsid w:val="2432352D"/>
    <w:rsid w:val="24423655"/>
    <w:rsid w:val="24E25849"/>
    <w:rsid w:val="256416EB"/>
    <w:rsid w:val="258553F1"/>
    <w:rsid w:val="26551B2B"/>
    <w:rsid w:val="26EA27E4"/>
    <w:rsid w:val="273B3040"/>
    <w:rsid w:val="286121B5"/>
    <w:rsid w:val="287B27B9"/>
    <w:rsid w:val="287F1F0E"/>
    <w:rsid w:val="289F315B"/>
    <w:rsid w:val="28C1779B"/>
    <w:rsid w:val="28D967A6"/>
    <w:rsid w:val="28FF09B7"/>
    <w:rsid w:val="29361923"/>
    <w:rsid w:val="296028EA"/>
    <w:rsid w:val="2967011C"/>
    <w:rsid w:val="29A44ECD"/>
    <w:rsid w:val="29F84FF9"/>
    <w:rsid w:val="2A157B78"/>
    <w:rsid w:val="2A5A778F"/>
    <w:rsid w:val="2A891158"/>
    <w:rsid w:val="2A8F086E"/>
    <w:rsid w:val="2AB123E1"/>
    <w:rsid w:val="2AF911A6"/>
    <w:rsid w:val="2B6A3EF4"/>
    <w:rsid w:val="2B947B71"/>
    <w:rsid w:val="2BAA2542"/>
    <w:rsid w:val="2BF26CD5"/>
    <w:rsid w:val="2CE63FDF"/>
    <w:rsid w:val="2D7F3F36"/>
    <w:rsid w:val="2D99286E"/>
    <w:rsid w:val="2DC020FA"/>
    <w:rsid w:val="2DC25921"/>
    <w:rsid w:val="2DFD104F"/>
    <w:rsid w:val="2E185FAE"/>
    <w:rsid w:val="2E3305CD"/>
    <w:rsid w:val="2F2F60AB"/>
    <w:rsid w:val="2F922993"/>
    <w:rsid w:val="2F974B8C"/>
    <w:rsid w:val="2FDD2EE6"/>
    <w:rsid w:val="2FE9188B"/>
    <w:rsid w:val="2FFF159B"/>
    <w:rsid w:val="304959BC"/>
    <w:rsid w:val="30651646"/>
    <w:rsid w:val="3102072B"/>
    <w:rsid w:val="3115220C"/>
    <w:rsid w:val="31230DCD"/>
    <w:rsid w:val="316118F5"/>
    <w:rsid w:val="324B28B1"/>
    <w:rsid w:val="32601BAD"/>
    <w:rsid w:val="328C323F"/>
    <w:rsid w:val="328F26D1"/>
    <w:rsid w:val="32902492"/>
    <w:rsid w:val="32E31F6C"/>
    <w:rsid w:val="32E4458C"/>
    <w:rsid w:val="32E53E60"/>
    <w:rsid w:val="32EB3B6C"/>
    <w:rsid w:val="33B45D0C"/>
    <w:rsid w:val="33EB4194"/>
    <w:rsid w:val="340622E0"/>
    <w:rsid w:val="34197FAA"/>
    <w:rsid w:val="34337579"/>
    <w:rsid w:val="34A70A87"/>
    <w:rsid w:val="34F350F8"/>
    <w:rsid w:val="35063E13"/>
    <w:rsid w:val="351E4F54"/>
    <w:rsid w:val="35814314"/>
    <w:rsid w:val="3599258B"/>
    <w:rsid w:val="35D90ADF"/>
    <w:rsid w:val="35F20D6E"/>
    <w:rsid w:val="35F66AB0"/>
    <w:rsid w:val="36080591"/>
    <w:rsid w:val="36451DEA"/>
    <w:rsid w:val="36D25A53"/>
    <w:rsid w:val="371B512E"/>
    <w:rsid w:val="3724764D"/>
    <w:rsid w:val="375D17E4"/>
    <w:rsid w:val="37920A5A"/>
    <w:rsid w:val="37FF02B0"/>
    <w:rsid w:val="382C57AC"/>
    <w:rsid w:val="38555667"/>
    <w:rsid w:val="385B29D6"/>
    <w:rsid w:val="388A4374"/>
    <w:rsid w:val="38D97FC3"/>
    <w:rsid w:val="38F646FF"/>
    <w:rsid w:val="39113C01"/>
    <w:rsid w:val="39187898"/>
    <w:rsid w:val="397E4B4B"/>
    <w:rsid w:val="3A2C1C5B"/>
    <w:rsid w:val="3A663510"/>
    <w:rsid w:val="3A6F0BDF"/>
    <w:rsid w:val="3A766411"/>
    <w:rsid w:val="3ABD5DEE"/>
    <w:rsid w:val="3B2F2BAC"/>
    <w:rsid w:val="3B86349B"/>
    <w:rsid w:val="3B8A7168"/>
    <w:rsid w:val="3BF75EB0"/>
    <w:rsid w:val="3C1C3BC3"/>
    <w:rsid w:val="3C29300F"/>
    <w:rsid w:val="3C3C1C9B"/>
    <w:rsid w:val="3C4B742A"/>
    <w:rsid w:val="3C877EB4"/>
    <w:rsid w:val="3CDC13BD"/>
    <w:rsid w:val="3D4547CF"/>
    <w:rsid w:val="3D8932E6"/>
    <w:rsid w:val="3DA74B34"/>
    <w:rsid w:val="3DBA03C3"/>
    <w:rsid w:val="3DE6565C"/>
    <w:rsid w:val="3E39054D"/>
    <w:rsid w:val="3E5F71BC"/>
    <w:rsid w:val="3E834C59"/>
    <w:rsid w:val="3EB75CEE"/>
    <w:rsid w:val="3EC82FB3"/>
    <w:rsid w:val="3F23468E"/>
    <w:rsid w:val="3F520ACF"/>
    <w:rsid w:val="3F532E14"/>
    <w:rsid w:val="3F902B34"/>
    <w:rsid w:val="3FF322B2"/>
    <w:rsid w:val="3FFF0C57"/>
    <w:rsid w:val="403B5C2E"/>
    <w:rsid w:val="408B6047"/>
    <w:rsid w:val="409B3CAE"/>
    <w:rsid w:val="410B7187"/>
    <w:rsid w:val="41DD28D2"/>
    <w:rsid w:val="41F06AA9"/>
    <w:rsid w:val="42421590"/>
    <w:rsid w:val="42561088"/>
    <w:rsid w:val="427811C1"/>
    <w:rsid w:val="42A15FF5"/>
    <w:rsid w:val="42E623A6"/>
    <w:rsid w:val="42FC54B1"/>
    <w:rsid w:val="43432C09"/>
    <w:rsid w:val="43543068"/>
    <w:rsid w:val="438D657A"/>
    <w:rsid w:val="43D92ABE"/>
    <w:rsid w:val="43F81C45"/>
    <w:rsid w:val="44380293"/>
    <w:rsid w:val="44CF2362"/>
    <w:rsid w:val="44F04C4B"/>
    <w:rsid w:val="4577128F"/>
    <w:rsid w:val="459D0BC3"/>
    <w:rsid w:val="45B778DE"/>
    <w:rsid w:val="45C2075D"/>
    <w:rsid w:val="45EC57D9"/>
    <w:rsid w:val="461F5BAF"/>
    <w:rsid w:val="463827CD"/>
    <w:rsid w:val="464473C4"/>
    <w:rsid w:val="467F21AA"/>
    <w:rsid w:val="46995A26"/>
    <w:rsid w:val="46E32B84"/>
    <w:rsid w:val="471D4F0C"/>
    <w:rsid w:val="47347438"/>
    <w:rsid w:val="477431AD"/>
    <w:rsid w:val="47B45C62"/>
    <w:rsid w:val="47F003AF"/>
    <w:rsid w:val="48194880"/>
    <w:rsid w:val="48BA1BBF"/>
    <w:rsid w:val="49090450"/>
    <w:rsid w:val="49103C6F"/>
    <w:rsid w:val="498C6749"/>
    <w:rsid w:val="49C05098"/>
    <w:rsid w:val="49E83FFC"/>
    <w:rsid w:val="49F9439E"/>
    <w:rsid w:val="4A225C6E"/>
    <w:rsid w:val="4A934F81"/>
    <w:rsid w:val="4A9F0981"/>
    <w:rsid w:val="4AEC7A07"/>
    <w:rsid w:val="4B013AD5"/>
    <w:rsid w:val="4B125CE2"/>
    <w:rsid w:val="4B2C52E6"/>
    <w:rsid w:val="4B516DDC"/>
    <w:rsid w:val="4C09106C"/>
    <w:rsid w:val="4C0F2222"/>
    <w:rsid w:val="4C1B0BC7"/>
    <w:rsid w:val="4C8449BE"/>
    <w:rsid w:val="4CB22BAD"/>
    <w:rsid w:val="4CB72B07"/>
    <w:rsid w:val="4CE76CFB"/>
    <w:rsid w:val="4D502AF2"/>
    <w:rsid w:val="4D593A6C"/>
    <w:rsid w:val="4DDC25D7"/>
    <w:rsid w:val="4E375A60"/>
    <w:rsid w:val="4E612ADD"/>
    <w:rsid w:val="4EB5338F"/>
    <w:rsid w:val="4ECA1072"/>
    <w:rsid w:val="4ECC264C"/>
    <w:rsid w:val="4F96618E"/>
    <w:rsid w:val="4FB37368"/>
    <w:rsid w:val="4FD55530"/>
    <w:rsid w:val="50027DD6"/>
    <w:rsid w:val="50104F4B"/>
    <w:rsid w:val="503B1837"/>
    <w:rsid w:val="504E041D"/>
    <w:rsid w:val="50890BED"/>
    <w:rsid w:val="5100482F"/>
    <w:rsid w:val="51DA5080"/>
    <w:rsid w:val="51E7154B"/>
    <w:rsid w:val="524D13AE"/>
    <w:rsid w:val="527F3531"/>
    <w:rsid w:val="52A97C34"/>
    <w:rsid w:val="52DB6B52"/>
    <w:rsid w:val="535B2A7C"/>
    <w:rsid w:val="535E33FB"/>
    <w:rsid w:val="53AB6CD4"/>
    <w:rsid w:val="543A2B2C"/>
    <w:rsid w:val="54662BFB"/>
    <w:rsid w:val="54752E3E"/>
    <w:rsid w:val="54A40C94"/>
    <w:rsid w:val="54CC5154"/>
    <w:rsid w:val="551D59AF"/>
    <w:rsid w:val="55717AA9"/>
    <w:rsid w:val="562625D0"/>
    <w:rsid w:val="562D0FEB"/>
    <w:rsid w:val="5641747C"/>
    <w:rsid w:val="56811F6E"/>
    <w:rsid w:val="56924D1A"/>
    <w:rsid w:val="56DD6074"/>
    <w:rsid w:val="57465EA5"/>
    <w:rsid w:val="57D12A81"/>
    <w:rsid w:val="57DE6F4C"/>
    <w:rsid w:val="57EA3B43"/>
    <w:rsid w:val="580D376F"/>
    <w:rsid w:val="583A0626"/>
    <w:rsid w:val="58B06B3A"/>
    <w:rsid w:val="58BC54DF"/>
    <w:rsid w:val="58EE2CFB"/>
    <w:rsid w:val="591470C9"/>
    <w:rsid w:val="594C67D4"/>
    <w:rsid w:val="59613991"/>
    <w:rsid w:val="596C1D15"/>
    <w:rsid w:val="5979517E"/>
    <w:rsid w:val="598A6379"/>
    <w:rsid w:val="59AB04D9"/>
    <w:rsid w:val="59EF5441"/>
    <w:rsid w:val="5A1F61F2"/>
    <w:rsid w:val="5A305E27"/>
    <w:rsid w:val="5A8262B5"/>
    <w:rsid w:val="5A864973"/>
    <w:rsid w:val="5AAD1584"/>
    <w:rsid w:val="5AF77D8A"/>
    <w:rsid w:val="5B092874"/>
    <w:rsid w:val="5B0F4EE8"/>
    <w:rsid w:val="5B215ACE"/>
    <w:rsid w:val="5B597015"/>
    <w:rsid w:val="5B7200D7"/>
    <w:rsid w:val="5B8D6CBF"/>
    <w:rsid w:val="5B9E3325"/>
    <w:rsid w:val="5B9E711E"/>
    <w:rsid w:val="5BCC3C8B"/>
    <w:rsid w:val="5BFC2499"/>
    <w:rsid w:val="5C6C0FCA"/>
    <w:rsid w:val="5C763BF7"/>
    <w:rsid w:val="5C8005D2"/>
    <w:rsid w:val="5C9F6DE8"/>
    <w:rsid w:val="5D2A68C2"/>
    <w:rsid w:val="5DDF35BD"/>
    <w:rsid w:val="5DE74DAC"/>
    <w:rsid w:val="5E3B1070"/>
    <w:rsid w:val="5E4C0F41"/>
    <w:rsid w:val="5E4E4E2C"/>
    <w:rsid w:val="5E6D6F8F"/>
    <w:rsid w:val="5EE620A5"/>
    <w:rsid w:val="5EE97B7B"/>
    <w:rsid w:val="5F100EC5"/>
    <w:rsid w:val="5FAF36A8"/>
    <w:rsid w:val="5FBE52A7"/>
    <w:rsid w:val="5FE95E52"/>
    <w:rsid w:val="60911000"/>
    <w:rsid w:val="60A26D69"/>
    <w:rsid w:val="60D55912"/>
    <w:rsid w:val="60EB0F8D"/>
    <w:rsid w:val="614D243E"/>
    <w:rsid w:val="615D7E28"/>
    <w:rsid w:val="61CD3CCB"/>
    <w:rsid w:val="621A6DD3"/>
    <w:rsid w:val="62617304"/>
    <w:rsid w:val="627958E9"/>
    <w:rsid w:val="62CE02E9"/>
    <w:rsid w:val="62D578C9"/>
    <w:rsid w:val="62DB64CF"/>
    <w:rsid w:val="62ED6B2B"/>
    <w:rsid w:val="62F14C44"/>
    <w:rsid w:val="633778DF"/>
    <w:rsid w:val="637864A7"/>
    <w:rsid w:val="639037F0"/>
    <w:rsid w:val="63C70EAE"/>
    <w:rsid w:val="644868BD"/>
    <w:rsid w:val="646C542A"/>
    <w:rsid w:val="64A86918"/>
    <w:rsid w:val="65075D34"/>
    <w:rsid w:val="65442AE4"/>
    <w:rsid w:val="656E19C3"/>
    <w:rsid w:val="65755CD6"/>
    <w:rsid w:val="65CC4888"/>
    <w:rsid w:val="65CD5EC7"/>
    <w:rsid w:val="65EC0A86"/>
    <w:rsid w:val="65FF637B"/>
    <w:rsid w:val="66217A34"/>
    <w:rsid w:val="665054B9"/>
    <w:rsid w:val="66DD4F9F"/>
    <w:rsid w:val="672179F2"/>
    <w:rsid w:val="672A5D0A"/>
    <w:rsid w:val="673426E5"/>
    <w:rsid w:val="674C7A2E"/>
    <w:rsid w:val="675E4965"/>
    <w:rsid w:val="678B4AB2"/>
    <w:rsid w:val="67C223E6"/>
    <w:rsid w:val="687675A7"/>
    <w:rsid w:val="68B910F3"/>
    <w:rsid w:val="693D66FC"/>
    <w:rsid w:val="69566BC9"/>
    <w:rsid w:val="69584DB0"/>
    <w:rsid w:val="696E6382"/>
    <w:rsid w:val="697874DE"/>
    <w:rsid w:val="69794D27"/>
    <w:rsid w:val="69801C11"/>
    <w:rsid w:val="69C53AC8"/>
    <w:rsid w:val="69E44896"/>
    <w:rsid w:val="69EB23D6"/>
    <w:rsid w:val="69FB573C"/>
    <w:rsid w:val="6A2353BE"/>
    <w:rsid w:val="6A331379"/>
    <w:rsid w:val="6A461EE5"/>
    <w:rsid w:val="6AE0505D"/>
    <w:rsid w:val="6B361121"/>
    <w:rsid w:val="6B3C56B5"/>
    <w:rsid w:val="6B517F3E"/>
    <w:rsid w:val="6BCF769C"/>
    <w:rsid w:val="6C07486C"/>
    <w:rsid w:val="6C553829"/>
    <w:rsid w:val="6C5850C7"/>
    <w:rsid w:val="6C961D97"/>
    <w:rsid w:val="6CB467A2"/>
    <w:rsid w:val="6D2C1760"/>
    <w:rsid w:val="6DC804B4"/>
    <w:rsid w:val="6EA43AB5"/>
    <w:rsid w:val="6EAC14F5"/>
    <w:rsid w:val="6EB40185"/>
    <w:rsid w:val="6EFE1F56"/>
    <w:rsid w:val="6F193EEA"/>
    <w:rsid w:val="6F857F81"/>
    <w:rsid w:val="701F10C1"/>
    <w:rsid w:val="7053007F"/>
    <w:rsid w:val="70BD5A3A"/>
    <w:rsid w:val="70FA499F"/>
    <w:rsid w:val="71171728"/>
    <w:rsid w:val="713F0604"/>
    <w:rsid w:val="71563CBA"/>
    <w:rsid w:val="716704B3"/>
    <w:rsid w:val="71D376CA"/>
    <w:rsid w:val="71EC4144"/>
    <w:rsid w:val="72005FE5"/>
    <w:rsid w:val="72606A84"/>
    <w:rsid w:val="73FB4981"/>
    <w:rsid w:val="74264FA6"/>
    <w:rsid w:val="74274589"/>
    <w:rsid w:val="74297A65"/>
    <w:rsid w:val="74951B4F"/>
    <w:rsid w:val="74A84D84"/>
    <w:rsid w:val="74D80A35"/>
    <w:rsid w:val="75093403"/>
    <w:rsid w:val="75117E04"/>
    <w:rsid w:val="75753940"/>
    <w:rsid w:val="757A60AE"/>
    <w:rsid w:val="75994786"/>
    <w:rsid w:val="75AB270C"/>
    <w:rsid w:val="75F96FD3"/>
    <w:rsid w:val="75FB71EF"/>
    <w:rsid w:val="76524914"/>
    <w:rsid w:val="769C6DD2"/>
    <w:rsid w:val="76B37ACA"/>
    <w:rsid w:val="77190F00"/>
    <w:rsid w:val="77275DC2"/>
    <w:rsid w:val="772C5186"/>
    <w:rsid w:val="775C1F10"/>
    <w:rsid w:val="776974F8"/>
    <w:rsid w:val="77882D05"/>
    <w:rsid w:val="786D5D7F"/>
    <w:rsid w:val="78A3591C"/>
    <w:rsid w:val="78D45BA2"/>
    <w:rsid w:val="7953182E"/>
    <w:rsid w:val="797D616D"/>
    <w:rsid w:val="79E41A96"/>
    <w:rsid w:val="7A4F7B0A"/>
    <w:rsid w:val="7A613399"/>
    <w:rsid w:val="7A8D0632"/>
    <w:rsid w:val="7AE01EDD"/>
    <w:rsid w:val="7B1140BA"/>
    <w:rsid w:val="7B2806FD"/>
    <w:rsid w:val="7B4A02D1"/>
    <w:rsid w:val="7B6A5DDD"/>
    <w:rsid w:val="7BB340C8"/>
    <w:rsid w:val="7BBD2DE6"/>
    <w:rsid w:val="7BDF310F"/>
    <w:rsid w:val="7C0557C3"/>
    <w:rsid w:val="7D0270B5"/>
    <w:rsid w:val="7D4F7E21"/>
    <w:rsid w:val="7D5B4BC6"/>
    <w:rsid w:val="7D5F62B6"/>
    <w:rsid w:val="7D7B0C16"/>
    <w:rsid w:val="7D9A766D"/>
    <w:rsid w:val="7DC27E70"/>
    <w:rsid w:val="7E3A287F"/>
    <w:rsid w:val="7E497C20"/>
    <w:rsid w:val="7E6A78DE"/>
    <w:rsid w:val="7EB55AFC"/>
    <w:rsid w:val="7F8A31B4"/>
    <w:rsid w:val="7FE666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qFormat/>
    <w:uiPriority w:val="0"/>
    <w:pPr>
      <w:ind w:firstLine="420" w:firstLineChars="200"/>
    </w:pPr>
    <w:rPr>
      <w:rFonts w:eastAsiaTheme="minorEastAsia" w:cstheme="minorBidi"/>
      <w:szCs w:val="20"/>
    </w:rPr>
  </w:style>
  <w:style w:type="paragraph" w:styleId="3">
    <w:name w:val="Body Text Indent"/>
    <w:basedOn w:val="1"/>
    <w:next w:val="4"/>
    <w:link w:val="14"/>
    <w:semiHidden/>
    <w:unhideWhenUsed/>
    <w:qFormat/>
    <w:uiPriority w:val="99"/>
    <w:pPr>
      <w:spacing w:after="120"/>
      <w:ind w:left="420" w:leftChars="200"/>
    </w:pPr>
  </w:style>
  <w:style w:type="paragraph" w:customStyle="1" w:styleId="4">
    <w:name w:val="样式 正文文本缩进 + 行距: 1.5 倍行距"/>
    <w:basedOn w:val="5"/>
    <w:next w:val="1"/>
    <w:qFormat/>
    <w:uiPriority w:val="0"/>
    <w:pPr>
      <w:spacing w:line="360" w:lineRule="auto"/>
      <w:ind w:left="90" w:leftChars="32" w:firstLine="560" w:firstLineChars="200"/>
    </w:pPr>
    <w:rPr>
      <w:rFonts w:cs="宋体"/>
    </w:rPr>
  </w:style>
  <w:style w:type="paragraph" w:customStyle="1" w:styleId="5">
    <w:name w:val="正文文本缩进1"/>
    <w:basedOn w:val="1"/>
    <w:next w:val="4"/>
    <w:qFormat/>
    <w:uiPriority w:val="0"/>
    <w:pPr>
      <w:spacing w:after="120"/>
      <w:ind w:left="420"/>
    </w:pPr>
    <w:rPr>
      <w:szCs w:val="21"/>
    </w:rPr>
  </w:style>
  <w:style w:type="paragraph" w:styleId="6">
    <w:name w:val="Normal Indent"/>
    <w:basedOn w:val="1"/>
    <w:link w:val="19"/>
    <w:qFormat/>
    <w:uiPriority w:val="0"/>
    <w:pPr>
      <w:spacing w:line="360" w:lineRule="auto"/>
      <w:ind w:firstLine="420" w:firstLineChars="200"/>
    </w:pPr>
    <w:rPr>
      <w:rFonts w:ascii="Calibri" w:hAnsi="Calibri"/>
      <w:sz w:val="24"/>
      <w:szCs w:val="20"/>
    </w:rPr>
  </w:style>
  <w:style w:type="paragraph" w:styleId="7">
    <w:name w:val="annotation text"/>
    <w:basedOn w:val="1"/>
    <w:link w:val="26"/>
    <w:semiHidden/>
    <w:qFormat/>
    <w:uiPriority w:val="0"/>
    <w:pPr>
      <w:jc w:val="left"/>
    </w:pPr>
    <w:rPr>
      <w:kern w:val="0"/>
      <w:sz w:val="24"/>
      <w:szCs w:val="20"/>
    </w:rPr>
  </w:style>
  <w:style w:type="paragraph" w:styleId="8">
    <w:name w:val="Block Text"/>
    <w:basedOn w:val="1"/>
    <w:qFormat/>
    <w:uiPriority w:val="0"/>
    <w:pPr>
      <w:ind w:left="540" w:leftChars="257" w:right="384" w:rightChars="183"/>
    </w:pPr>
    <w:rPr>
      <w:rFonts w:eastAsia="黑体"/>
      <w:b/>
      <w:bCs/>
      <w:sz w:val="32"/>
    </w:rPr>
  </w:style>
  <w:style w:type="paragraph" w:styleId="9">
    <w:name w:val="Plain Text"/>
    <w:basedOn w:val="1"/>
    <w:qFormat/>
    <w:uiPriority w:val="0"/>
    <w:rPr>
      <w:rFonts w:ascii="Times Ne⁷†††††††Times New Roman" w:hAnsi="Times Ne⁷†††††††Times New Roman"/>
      <w:sz w:val="28"/>
      <w:szCs w:val="20"/>
    </w:rPr>
  </w:style>
  <w:style w:type="paragraph" w:styleId="10">
    <w:name w:val="footer"/>
    <w:basedOn w:val="1"/>
    <w:link w:val="17"/>
    <w:semiHidden/>
    <w:unhideWhenUsed/>
    <w:qFormat/>
    <w:uiPriority w:val="99"/>
    <w:pPr>
      <w:tabs>
        <w:tab w:val="center" w:pos="4153"/>
        <w:tab w:val="right" w:pos="8306"/>
      </w:tabs>
      <w:snapToGrid w:val="0"/>
      <w:jc w:val="left"/>
    </w:pPr>
    <w:rPr>
      <w:sz w:val="18"/>
      <w:szCs w:val="18"/>
    </w:rPr>
  </w:style>
  <w:style w:type="paragraph" w:styleId="11">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正文文本缩进 Char"/>
    <w:basedOn w:val="13"/>
    <w:link w:val="3"/>
    <w:qFormat/>
    <w:uiPriority w:val="0"/>
    <w:rPr>
      <w:rFonts w:ascii="Times New Roman" w:hAnsi="Times New Roman" w:eastAsia="宋体" w:cs="Times New Roman"/>
      <w:szCs w:val="24"/>
    </w:rPr>
  </w:style>
  <w:style w:type="character" w:customStyle="1" w:styleId="15">
    <w:name w:val="正文首行缩进 2 Char"/>
    <w:basedOn w:val="14"/>
    <w:link w:val="2"/>
    <w:qFormat/>
    <w:uiPriority w:val="0"/>
    <w:rPr>
      <w:szCs w:val="20"/>
    </w:rPr>
  </w:style>
  <w:style w:type="character" w:customStyle="1" w:styleId="16">
    <w:name w:val="页眉 Char"/>
    <w:basedOn w:val="13"/>
    <w:link w:val="11"/>
    <w:semiHidden/>
    <w:qFormat/>
    <w:uiPriority w:val="99"/>
    <w:rPr>
      <w:rFonts w:ascii="Times New Roman" w:hAnsi="Times New Roman" w:eastAsia="宋体" w:cs="Times New Roman"/>
      <w:sz w:val="18"/>
      <w:szCs w:val="18"/>
    </w:rPr>
  </w:style>
  <w:style w:type="character" w:customStyle="1" w:styleId="17">
    <w:name w:val="页脚 Char"/>
    <w:basedOn w:val="13"/>
    <w:link w:val="10"/>
    <w:semiHidden/>
    <w:qFormat/>
    <w:uiPriority w:val="99"/>
    <w:rPr>
      <w:rFonts w:ascii="Times New Roman" w:hAnsi="Times New Roman" w:eastAsia="宋体" w:cs="Times New Roman"/>
      <w:sz w:val="18"/>
      <w:szCs w:val="18"/>
    </w:rPr>
  </w:style>
  <w:style w:type="paragraph" w:styleId="18">
    <w:name w:val="List Paragraph"/>
    <w:basedOn w:val="1"/>
    <w:unhideWhenUsed/>
    <w:qFormat/>
    <w:uiPriority w:val="99"/>
    <w:pPr>
      <w:ind w:firstLine="420" w:firstLineChars="200"/>
    </w:pPr>
  </w:style>
  <w:style w:type="character" w:customStyle="1" w:styleId="19">
    <w:name w:val="正文缩进 Char"/>
    <w:link w:val="6"/>
    <w:qFormat/>
    <w:uiPriority w:val="0"/>
    <w:rPr>
      <w:rFonts w:ascii="Calibri" w:hAnsi="Calibri" w:eastAsia="宋体" w:cs="Times New Roman"/>
      <w:kern w:val="2"/>
      <w:sz w:val="24"/>
    </w:rPr>
  </w:style>
  <w:style w:type="character" w:customStyle="1" w:styleId="20">
    <w:name w:val="样式1 Char"/>
    <w:link w:val="21"/>
    <w:qFormat/>
    <w:uiPriority w:val="0"/>
    <w:rPr>
      <w:rFonts w:ascii="宋体" w:hAnsi="宋体"/>
      <w:bCs/>
      <w:kern w:val="2"/>
      <w:sz w:val="24"/>
      <w:szCs w:val="24"/>
    </w:rPr>
  </w:style>
  <w:style w:type="paragraph" w:customStyle="1" w:styleId="21">
    <w:name w:val="样式1"/>
    <w:basedOn w:val="1"/>
    <w:link w:val="20"/>
    <w:qFormat/>
    <w:uiPriority w:val="0"/>
    <w:pPr>
      <w:adjustRightInd w:val="0"/>
      <w:snapToGrid w:val="0"/>
    </w:pPr>
    <w:rPr>
      <w:rFonts w:ascii="宋体" w:hAnsi="宋体" w:eastAsiaTheme="minorEastAsia" w:cstheme="minorBidi"/>
      <w:bCs/>
      <w:sz w:val="24"/>
    </w:rPr>
  </w:style>
  <w:style w:type="character" w:customStyle="1" w:styleId="22">
    <w:name w:val="报告书正文样式1 Char"/>
    <w:link w:val="23"/>
    <w:qFormat/>
    <w:uiPriority w:val="0"/>
    <w:rPr>
      <w:rFonts w:ascii="Arial" w:hAnsi="Arial" w:cs="Arial"/>
      <w:sz w:val="24"/>
      <w:szCs w:val="24"/>
    </w:rPr>
  </w:style>
  <w:style w:type="paragraph" w:customStyle="1" w:styleId="23">
    <w:name w:val="报告书正文样式1"/>
    <w:basedOn w:val="1"/>
    <w:link w:val="22"/>
    <w:qFormat/>
    <w:uiPriority w:val="0"/>
    <w:pPr>
      <w:adjustRightInd w:val="0"/>
      <w:snapToGrid w:val="0"/>
      <w:spacing w:line="360" w:lineRule="auto"/>
      <w:ind w:firstLine="425"/>
      <w:textAlignment w:val="baseline"/>
    </w:pPr>
    <w:rPr>
      <w:rFonts w:ascii="Arial" w:hAnsi="Arial" w:cs="Arial" w:eastAsiaTheme="minorEastAsia"/>
      <w:kern w:val="0"/>
      <w:sz w:val="24"/>
    </w:rPr>
  </w:style>
  <w:style w:type="paragraph" w:customStyle="1" w:styleId="24">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
    <w:name w:val="char"/>
    <w:basedOn w:val="1"/>
    <w:qFormat/>
    <w:uiPriority w:val="0"/>
    <w:pPr>
      <w:widowControl/>
      <w:spacing w:after="160" w:line="240" w:lineRule="exact"/>
      <w:jc w:val="left"/>
    </w:pPr>
    <w:rPr>
      <w:rFonts w:ascii="Calibri" w:hAnsi="Calibri"/>
    </w:rPr>
  </w:style>
  <w:style w:type="character" w:customStyle="1" w:styleId="26">
    <w:name w:val="批注文字 Char"/>
    <w:basedOn w:val="13"/>
    <w:link w:val="7"/>
    <w:qFormat/>
    <w:uiPriority w:val="0"/>
    <w:rPr>
      <w:sz w:val="24"/>
    </w:rPr>
  </w:style>
  <w:style w:type="paragraph" w:customStyle="1" w:styleId="27">
    <w:name w:val="报告表-4"/>
    <w:basedOn w:val="1"/>
    <w:link w:val="28"/>
    <w:qFormat/>
    <w:uiPriority w:val="0"/>
    <w:pPr>
      <w:adjustRightInd w:val="0"/>
      <w:snapToGrid w:val="0"/>
      <w:spacing w:line="360" w:lineRule="auto"/>
      <w:ind w:firstLine="720" w:firstLineChars="200"/>
    </w:pPr>
    <w:rPr>
      <w:iCs/>
      <w:sz w:val="24"/>
      <w:szCs w:val="20"/>
    </w:rPr>
  </w:style>
  <w:style w:type="character" w:customStyle="1" w:styleId="28">
    <w:name w:val="报告表-4 Char"/>
    <w:link w:val="27"/>
    <w:qFormat/>
    <w:uiPriority w:val="0"/>
    <w:rPr>
      <w:iCs/>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AF746-28F0-4B9B-B8BA-8324E5BFC248}">
  <ds:schemaRefs/>
</ds:datastoreItem>
</file>

<file path=docProps/app.xml><?xml version="1.0" encoding="utf-8"?>
<Properties xmlns="http://schemas.openxmlformats.org/officeDocument/2006/extended-properties" xmlns:vt="http://schemas.openxmlformats.org/officeDocument/2006/docPropsVTypes">
  <Template>Normal</Template>
  <Company>HTXZFWZX</Company>
  <Pages>5</Pages>
  <Words>2328</Words>
  <Characters>2537</Characters>
  <Lines>20</Lines>
  <Paragraphs>5</Paragraphs>
  <TotalTime>8</TotalTime>
  <ScaleCrop>false</ScaleCrop>
  <LinksUpToDate>false</LinksUpToDate>
  <CharactersWithSpaces>2620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2017-08-30T01:28:00Z</dcterms:created>
  <dc:creator>bangong010</dc:creator>
  <cp:lastModifiedBy>嗖嗖一阵风</cp:lastModifiedBy>
  <cp:lastPrinted>2024-08-21T02:07:00Z</cp:lastPrinted>
  <dcterms:modified xsi:type="dcterms:W3CDTF">2024-11-21T02:35:20Z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53CA1685F4124BA5816C2A8FF216A9DD</vt:lpwstr>
  </property>
</Properties>
</file>