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185D" w:rsidRDefault="0072185D">
      <w:pPr>
        <w:pStyle w:val="a7"/>
        <w:spacing w:line="560" w:lineRule="exact"/>
        <w:ind w:firstLine="480"/>
        <w:jc w:val="center"/>
        <w:rPr>
          <w:rFonts w:eastAsia="宋体"/>
          <w:szCs w:val="32"/>
        </w:rPr>
      </w:pPr>
    </w:p>
    <w:p w:rsidR="0072185D" w:rsidRDefault="0072185D">
      <w:pPr>
        <w:pStyle w:val="a7"/>
        <w:spacing w:line="560" w:lineRule="exact"/>
        <w:jc w:val="center"/>
        <w:rPr>
          <w:rFonts w:eastAsia="宋体"/>
          <w:szCs w:val="32"/>
        </w:rPr>
      </w:pPr>
    </w:p>
    <w:p w:rsidR="0072185D" w:rsidRDefault="0072185D">
      <w:pPr>
        <w:pStyle w:val="a7"/>
        <w:spacing w:line="560" w:lineRule="exact"/>
        <w:jc w:val="center"/>
        <w:rPr>
          <w:rFonts w:eastAsia="宋体"/>
          <w:szCs w:val="32"/>
        </w:rPr>
      </w:pPr>
    </w:p>
    <w:p w:rsidR="0072185D" w:rsidRDefault="0072185D">
      <w:pPr>
        <w:pStyle w:val="a7"/>
        <w:spacing w:line="560" w:lineRule="exact"/>
        <w:ind w:leftChars="0" w:left="614" w:hangingChars="192" w:hanging="614"/>
        <w:rPr>
          <w:rFonts w:eastAsia="宋体"/>
          <w:b w:val="0"/>
          <w:szCs w:val="32"/>
        </w:rPr>
      </w:pPr>
    </w:p>
    <w:p w:rsidR="0072185D" w:rsidRDefault="0072185D">
      <w:pPr>
        <w:pStyle w:val="a7"/>
        <w:spacing w:line="560" w:lineRule="exact"/>
        <w:ind w:leftChars="0" w:left="614" w:hangingChars="192" w:hanging="614"/>
        <w:rPr>
          <w:rFonts w:eastAsia="宋体"/>
          <w:b w:val="0"/>
          <w:szCs w:val="32"/>
        </w:rPr>
      </w:pPr>
    </w:p>
    <w:p w:rsidR="0072185D" w:rsidRDefault="0072185D">
      <w:pPr>
        <w:pStyle w:val="a7"/>
        <w:spacing w:line="560" w:lineRule="exact"/>
        <w:ind w:leftChars="0" w:left="614" w:hangingChars="192" w:hanging="614"/>
        <w:rPr>
          <w:rFonts w:eastAsia="宋体"/>
          <w:b w:val="0"/>
          <w:szCs w:val="32"/>
        </w:rPr>
      </w:pPr>
    </w:p>
    <w:p w:rsidR="0072185D" w:rsidRDefault="005A2776">
      <w:pPr>
        <w:pStyle w:val="a7"/>
        <w:spacing w:line="560" w:lineRule="exact"/>
        <w:ind w:leftChars="0" w:left="614" w:rightChars="12" w:right="25" w:hangingChars="192" w:hanging="614"/>
        <w:rPr>
          <w:rFonts w:eastAsia="楷体"/>
          <w:b w:val="0"/>
          <w:szCs w:val="32"/>
        </w:rPr>
      </w:pPr>
      <w:r>
        <w:rPr>
          <w:rFonts w:eastAsia="楷体"/>
          <w:b w:val="0"/>
          <w:szCs w:val="32"/>
        </w:rPr>
        <w:t>桓环许字﹝</w:t>
      </w:r>
      <w:r w:rsidR="00D52FEA">
        <w:rPr>
          <w:rFonts w:eastAsia="楷体"/>
          <w:b w:val="0"/>
          <w:szCs w:val="32"/>
        </w:rPr>
        <w:t>202</w:t>
      </w:r>
      <w:r w:rsidR="00D52FEA">
        <w:rPr>
          <w:rFonts w:eastAsia="楷体" w:hint="eastAsia"/>
          <w:b w:val="0"/>
          <w:szCs w:val="32"/>
        </w:rPr>
        <w:t>5</w:t>
      </w:r>
      <w:r>
        <w:rPr>
          <w:rFonts w:eastAsia="楷体"/>
          <w:b w:val="0"/>
          <w:szCs w:val="32"/>
        </w:rPr>
        <w:t>﹞</w:t>
      </w:r>
      <w:r w:rsidR="00D52FEA">
        <w:rPr>
          <w:rFonts w:eastAsia="楷体" w:hint="eastAsia"/>
          <w:b w:val="0"/>
          <w:szCs w:val="32"/>
        </w:rPr>
        <w:t>1</w:t>
      </w:r>
      <w:r>
        <w:rPr>
          <w:rFonts w:eastAsia="楷体"/>
          <w:b w:val="0"/>
          <w:szCs w:val="32"/>
        </w:rPr>
        <w:t>号</w:t>
      </w:r>
      <w:r>
        <w:rPr>
          <w:rFonts w:eastAsia="楷体"/>
          <w:b w:val="0"/>
          <w:szCs w:val="32"/>
        </w:rPr>
        <w:t xml:space="preserve">                    </w:t>
      </w:r>
      <w:r>
        <w:rPr>
          <w:rFonts w:eastAsia="楷体"/>
          <w:b w:val="0"/>
          <w:szCs w:val="32"/>
        </w:rPr>
        <w:t>签发人：孙明文</w:t>
      </w:r>
    </w:p>
    <w:p w:rsidR="0072185D" w:rsidRDefault="0072185D">
      <w:pPr>
        <w:pStyle w:val="a7"/>
        <w:spacing w:line="560" w:lineRule="exact"/>
        <w:jc w:val="center"/>
        <w:rPr>
          <w:rFonts w:eastAsia="方正小标宋简体"/>
          <w:b w:val="0"/>
          <w:bCs w:val="0"/>
          <w:szCs w:val="32"/>
        </w:rPr>
      </w:pPr>
    </w:p>
    <w:p w:rsidR="0072185D" w:rsidRDefault="005A2776" w:rsidP="00CC00DF">
      <w:pPr>
        <w:pStyle w:val="a7"/>
        <w:spacing w:line="560" w:lineRule="exact"/>
        <w:ind w:leftChars="-85" w:left="38" w:rightChars="-159" w:right="-334" w:hangingChars="49" w:hanging="216"/>
        <w:jc w:val="center"/>
        <w:rPr>
          <w:rFonts w:eastAsia="方正小标宋简体"/>
          <w:b w:val="0"/>
          <w:sz w:val="44"/>
          <w:szCs w:val="32"/>
        </w:rPr>
      </w:pPr>
      <w:r>
        <w:rPr>
          <w:rFonts w:eastAsia="方正小标宋简体"/>
          <w:b w:val="0"/>
          <w:bCs w:val="0"/>
          <w:sz w:val="44"/>
          <w:szCs w:val="32"/>
        </w:rPr>
        <w:t>关于</w:t>
      </w:r>
      <w:r>
        <w:rPr>
          <w:rFonts w:eastAsia="方正小标宋简体"/>
          <w:b w:val="0"/>
          <w:sz w:val="44"/>
          <w:szCs w:val="32"/>
        </w:rPr>
        <w:t>山东金诚石化集团有限公司</w:t>
      </w:r>
      <w:r>
        <w:rPr>
          <w:rFonts w:eastAsia="方正小标宋简体"/>
          <w:b w:val="0"/>
          <w:sz w:val="44"/>
          <w:szCs w:val="32"/>
        </w:rPr>
        <w:t>70</w:t>
      </w:r>
      <w:r>
        <w:rPr>
          <w:rFonts w:eastAsia="方正小标宋简体"/>
          <w:b w:val="0"/>
          <w:sz w:val="44"/>
          <w:szCs w:val="32"/>
        </w:rPr>
        <w:t>万吨</w:t>
      </w:r>
      <w:r>
        <w:rPr>
          <w:rFonts w:eastAsia="方正小标宋简体" w:hint="eastAsia"/>
          <w:b w:val="0"/>
          <w:sz w:val="44"/>
          <w:szCs w:val="32"/>
        </w:rPr>
        <w:t>/</w:t>
      </w:r>
      <w:r>
        <w:rPr>
          <w:rFonts w:eastAsia="方正小标宋简体"/>
          <w:b w:val="0"/>
          <w:sz w:val="44"/>
          <w:szCs w:val="32"/>
        </w:rPr>
        <w:t>年</w:t>
      </w:r>
    </w:p>
    <w:p w:rsidR="0072185D" w:rsidRDefault="005A2776" w:rsidP="00CC00DF">
      <w:pPr>
        <w:pStyle w:val="a7"/>
        <w:spacing w:line="560" w:lineRule="exact"/>
        <w:ind w:leftChars="-85" w:left="38" w:rightChars="-159" w:right="-334" w:hangingChars="49" w:hanging="216"/>
        <w:jc w:val="center"/>
        <w:rPr>
          <w:rFonts w:eastAsia="方正小标宋简体"/>
          <w:b w:val="0"/>
          <w:sz w:val="44"/>
          <w:szCs w:val="32"/>
        </w:rPr>
      </w:pPr>
      <w:r>
        <w:rPr>
          <w:rFonts w:eastAsia="方正小标宋简体"/>
          <w:b w:val="0"/>
          <w:sz w:val="44"/>
          <w:szCs w:val="32"/>
        </w:rPr>
        <w:t>环保助剂项目</w:t>
      </w:r>
      <w:r>
        <w:rPr>
          <w:rFonts w:eastAsia="方正小标宋简体"/>
          <w:b w:val="0"/>
          <w:bCs w:val="0"/>
          <w:sz w:val="44"/>
          <w:szCs w:val="32"/>
        </w:rPr>
        <w:t>环境影响报告表的审批意见</w:t>
      </w:r>
    </w:p>
    <w:p w:rsidR="0072185D" w:rsidRDefault="0072185D" w:rsidP="00CC00DF">
      <w:pPr>
        <w:pStyle w:val="a7"/>
        <w:spacing w:line="560" w:lineRule="exact"/>
        <w:ind w:leftChars="-85" w:left="-21" w:rightChars="-159" w:right="-334" w:hangingChars="49" w:hanging="157"/>
        <w:jc w:val="left"/>
        <w:rPr>
          <w:rFonts w:eastAsia="仿宋"/>
          <w:b w:val="0"/>
          <w:bCs w:val="0"/>
          <w:szCs w:val="32"/>
        </w:rPr>
      </w:pPr>
    </w:p>
    <w:p w:rsidR="0072185D" w:rsidRDefault="005A2776">
      <w:pPr>
        <w:pStyle w:val="a7"/>
        <w:spacing w:line="560" w:lineRule="exact"/>
        <w:ind w:leftChars="0" w:left="0" w:rightChars="0" w:right="0"/>
        <w:jc w:val="left"/>
        <w:rPr>
          <w:rFonts w:eastAsia="仿宋_GB2312"/>
          <w:b w:val="0"/>
          <w:bCs w:val="0"/>
          <w:szCs w:val="32"/>
        </w:rPr>
      </w:pPr>
      <w:r>
        <w:rPr>
          <w:rFonts w:eastAsia="仿宋_GB2312"/>
          <w:b w:val="0"/>
          <w:szCs w:val="32"/>
        </w:rPr>
        <w:t>山东金诚石化集团有限公司</w:t>
      </w:r>
      <w:r>
        <w:rPr>
          <w:rFonts w:eastAsia="仿宋_GB2312"/>
          <w:b w:val="0"/>
          <w:bCs w:val="0"/>
          <w:szCs w:val="32"/>
        </w:rPr>
        <w:t>：</w:t>
      </w:r>
    </w:p>
    <w:p w:rsidR="0072185D" w:rsidRDefault="005A2776">
      <w:pPr>
        <w:adjustRightInd w:val="0"/>
        <w:snapToGrid w:val="0"/>
        <w:spacing w:line="560" w:lineRule="exact"/>
        <w:ind w:firstLineChars="200" w:firstLine="640"/>
        <w:rPr>
          <w:rFonts w:eastAsia="仿宋_GB2312"/>
          <w:sz w:val="32"/>
          <w:szCs w:val="32"/>
        </w:rPr>
      </w:pPr>
      <w:r>
        <w:rPr>
          <w:rFonts w:eastAsia="仿宋_GB2312"/>
          <w:sz w:val="32"/>
          <w:szCs w:val="32"/>
        </w:rPr>
        <w:t>你单位报来《</w:t>
      </w:r>
      <w:r>
        <w:rPr>
          <w:rFonts w:eastAsia="仿宋_GB2312"/>
          <w:sz w:val="32"/>
          <w:szCs w:val="32"/>
        </w:rPr>
        <w:t>70</w:t>
      </w:r>
      <w:r>
        <w:rPr>
          <w:rFonts w:eastAsia="仿宋_GB2312"/>
          <w:sz w:val="32"/>
          <w:szCs w:val="32"/>
        </w:rPr>
        <w:t>万吨</w:t>
      </w:r>
      <w:r>
        <w:rPr>
          <w:rFonts w:eastAsia="仿宋_GB2312" w:hint="eastAsia"/>
          <w:sz w:val="32"/>
          <w:szCs w:val="32"/>
        </w:rPr>
        <w:t>/</w:t>
      </w:r>
      <w:r>
        <w:rPr>
          <w:rFonts w:eastAsia="仿宋_GB2312"/>
          <w:sz w:val="32"/>
          <w:szCs w:val="32"/>
        </w:rPr>
        <w:t>年环保助剂项目环境影响报告表》（山东鲁唯环保科技有限公司编制）收悉。经我局党组研究，根据环评文件，提出如下审批意见：</w:t>
      </w:r>
    </w:p>
    <w:p w:rsidR="0072185D" w:rsidRDefault="005A2776">
      <w:pPr>
        <w:adjustRightInd w:val="0"/>
        <w:snapToGrid w:val="0"/>
        <w:spacing w:line="560" w:lineRule="exact"/>
        <w:ind w:firstLineChars="200" w:firstLine="640"/>
        <w:rPr>
          <w:rFonts w:eastAsia="仿宋_GB2312"/>
          <w:kern w:val="0"/>
          <w:sz w:val="32"/>
          <w:szCs w:val="32"/>
        </w:rPr>
      </w:pPr>
      <w:r>
        <w:rPr>
          <w:rFonts w:eastAsia="仿宋_GB2312" w:hint="eastAsia"/>
          <w:sz w:val="32"/>
          <w:szCs w:val="32"/>
        </w:rPr>
        <w:t>一、项目为扩建项目。</w:t>
      </w:r>
      <w:r>
        <w:rPr>
          <w:rFonts w:eastAsia="仿宋_GB2312"/>
          <w:sz w:val="32"/>
          <w:szCs w:val="32"/>
        </w:rPr>
        <w:t>建设地点位于山东省淄博市</w:t>
      </w:r>
      <w:r>
        <w:rPr>
          <w:rFonts w:eastAsia="仿宋_GB2312"/>
          <w:position w:val="-2"/>
          <w:sz w:val="32"/>
          <w:szCs w:val="32"/>
        </w:rPr>
        <w:t>马桥化工产业园</w:t>
      </w:r>
      <w:r>
        <w:rPr>
          <w:rFonts w:eastAsia="仿宋_GB2312" w:hint="eastAsia"/>
          <w:position w:val="-2"/>
          <w:sz w:val="32"/>
          <w:szCs w:val="32"/>
        </w:rPr>
        <w:t>，山东金诚石化集团有限公司清河化工厂区西南侧</w:t>
      </w:r>
      <w:r>
        <w:rPr>
          <w:rFonts w:eastAsia="仿宋_GB2312"/>
          <w:sz w:val="32"/>
          <w:szCs w:val="32"/>
        </w:rPr>
        <w:t>。</w:t>
      </w:r>
      <w:r>
        <w:rPr>
          <w:rFonts w:eastAsia="仿宋_GB2312" w:hint="eastAsia"/>
          <w:kern w:val="0"/>
          <w:sz w:val="32"/>
          <w:szCs w:val="32"/>
        </w:rPr>
        <w:t>新建</w:t>
      </w:r>
      <w:r>
        <w:rPr>
          <w:rFonts w:eastAsia="仿宋_GB2312"/>
          <w:sz w:val="32"/>
          <w:szCs w:val="32"/>
        </w:rPr>
        <w:t>一套</w:t>
      </w:r>
      <w:r>
        <w:rPr>
          <w:rFonts w:eastAsia="仿宋_GB2312"/>
          <w:sz w:val="32"/>
          <w:szCs w:val="32"/>
        </w:rPr>
        <w:t>70</w:t>
      </w:r>
      <w:r>
        <w:rPr>
          <w:rFonts w:eastAsia="仿宋_GB2312"/>
          <w:sz w:val="32"/>
          <w:szCs w:val="32"/>
        </w:rPr>
        <w:t>万吨</w:t>
      </w:r>
      <w:r>
        <w:rPr>
          <w:rFonts w:eastAsia="仿宋_GB2312"/>
          <w:sz w:val="32"/>
          <w:szCs w:val="32"/>
        </w:rPr>
        <w:t>/</w:t>
      </w:r>
      <w:r>
        <w:rPr>
          <w:rFonts w:eastAsia="仿宋_GB2312"/>
          <w:sz w:val="32"/>
          <w:szCs w:val="32"/>
        </w:rPr>
        <w:t>年溶剂抽提装置，一套</w:t>
      </w:r>
      <w:r>
        <w:rPr>
          <w:rFonts w:eastAsia="仿宋_GB2312"/>
          <w:sz w:val="32"/>
          <w:szCs w:val="32"/>
        </w:rPr>
        <w:t>15</w:t>
      </w:r>
      <w:r>
        <w:rPr>
          <w:rFonts w:eastAsia="仿宋_GB2312"/>
          <w:sz w:val="32"/>
          <w:szCs w:val="32"/>
        </w:rPr>
        <w:t>万吨</w:t>
      </w:r>
      <w:r>
        <w:rPr>
          <w:rFonts w:eastAsia="仿宋_GB2312"/>
          <w:sz w:val="32"/>
          <w:szCs w:val="32"/>
        </w:rPr>
        <w:t>/</w:t>
      </w:r>
      <w:r>
        <w:rPr>
          <w:rFonts w:eastAsia="仿宋_GB2312"/>
          <w:sz w:val="32"/>
          <w:szCs w:val="32"/>
        </w:rPr>
        <w:t>年</w:t>
      </w:r>
      <w:r>
        <w:rPr>
          <w:rFonts w:eastAsia="仿宋_GB2312"/>
          <w:sz w:val="32"/>
          <w:szCs w:val="32"/>
        </w:rPr>
        <w:t>ARE</w:t>
      </w:r>
      <w:r>
        <w:rPr>
          <w:rFonts w:eastAsia="仿宋_GB2312"/>
          <w:sz w:val="32"/>
          <w:szCs w:val="32"/>
        </w:rPr>
        <w:t>装</w:t>
      </w:r>
      <w:r>
        <w:rPr>
          <w:rFonts w:eastAsia="仿宋_GB2312"/>
          <w:kern w:val="0"/>
          <w:sz w:val="32"/>
          <w:szCs w:val="32"/>
        </w:rPr>
        <w:t>置</w:t>
      </w:r>
      <w:r>
        <w:rPr>
          <w:rFonts w:eastAsia="仿宋_GB2312" w:hint="eastAsia"/>
          <w:kern w:val="0"/>
          <w:sz w:val="32"/>
          <w:szCs w:val="32"/>
        </w:rPr>
        <w:t>。</w:t>
      </w:r>
      <w:r>
        <w:rPr>
          <w:rFonts w:eastAsia="仿宋_GB2312"/>
          <w:sz w:val="32"/>
          <w:szCs w:val="32"/>
        </w:rPr>
        <w:t>以现有</w:t>
      </w:r>
      <w:r>
        <w:rPr>
          <w:rFonts w:eastAsia="仿宋_GB2312" w:hint="eastAsia"/>
          <w:sz w:val="32"/>
          <w:szCs w:val="32"/>
        </w:rPr>
        <w:t>项目</w:t>
      </w:r>
      <w:r>
        <w:rPr>
          <w:rFonts w:eastAsia="仿宋_GB2312"/>
          <w:sz w:val="32"/>
          <w:szCs w:val="32"/>
        </w:rPr>
        <w:t>300</w:t>
      </w:r>
      <w:r>
        <w:rPr>
          <w:rFonts w:eastAsia="仿宋_GB2312"/>
          <w:sz w:val="32"/>
          <w:szCs w:val="32"/>
        </w:rPr>
        <w:t>万</w:t>
      </w:r>
      <w:r>
        <w:rPr>
          <w:rFonts w:eastAsia="仿宋_GB2312"/>
          <w:sz w:val="32"/>
          <w:szCs w:val="32"/>
        </w:rPr>
        <w:t>t/a</w:t>
      </w:r>
      <w:r>
        <w:rPr>
          <w:rFonts w:eastAsia="仿宋_GB2312"/>
          <w:sz w:val="32"/>
          <w:szCs w:val="32"/>
        </w:rPr>
        <w:t>溶剂脱沥青装置产生的</w:t>
      </w:r>
      <w:r>
        <w:rPr>
          <w:rFonts w:eastAsia="仿宋_GB2312"/>
          <w:kern w:val="0"/>
          <w:sz w:val="32"/>
          <w:szCs w:val="32"/>
        </w:rPr>
        <w:t>环烷基馏分</w:t>
      </w:r>
      <w:r>
        <w:rPr>
          <w:rFonts w:eastAsia="仿宋_GB2312"/>
          <w:kern w:val="0"/>
          <w:sz w:val="32"/>
          <w:szCs w:val="32"/>
        </w:rPr>
        <w:t>(</w:t>
      </w:r>
      <w:r>
        <w:rPr>
          <w:rFonts w:eastAsia="仿宋_GB2312"/>
          <w:kern w:val="0"/>
          <w:sz w:val="32"/>
          <w:szCs w:val="32"/>
        </w:rPr>
        <w:t>轻质沥青油、脱沥青油</w:t>
      </w:r>
      <w:r>
        <w:rPr>
          <w:rFonts w:eastAsia="仿宋_GB2312"/>
          <w:kern w:val="0"/>
          <w:sz w:val="32"/>
          <w:szCs w:val="32"/>
        </w:rPr>
        <w:t>)</w:t>
      </w:r>
      <w:r>
        <w:rPr>
          <w:rFonts w:eastAsia="仿宋_GB2312"/>
          <w:kern w:val="0"/>
          <w:sz w:val="32"/>
          <w:szCs w:val="32"/>
        </w:rPr>
        <w:t>为原料，</w:t>
      </w:r>
      <w:r>
        <w:rPr>
          <w:rFonts w:eastAsia="仿宋_GB2312" w:hint="eastAsia"/>
          <w:kern w:val="0"/>
          <w:sz w:val="32"/>
          <w:szCs w:val="32"/>
        </w:rPr>
        <w:t>采用物理分离方式，设计年产粗橡胶增塑剂高粘度矿物油产品</w:t>
      </w:r>
      <w:r>
        <w:rPr>
          <w:rFonts w:eastAsia="仿宋_GB2312" w:hint="eastAsia"/>
          <w:kern w:val="0"/>
          <w:sz w:val="32"/>
          <w:szCs w:val="32"/>
        </w:rPr>
        <w:t>49</w:t>
      </w:r>
      <w:r>
        <w:rPr>
          <w:rFonts w:eastAsia="仿宋_GB2312" w:hint="eastAsia"/>
          <w:kern w:val="0"/>
          <w:sz w:val="32"/>
          <w:szCs w:val="32"/>
        </w:rPr>
        <w:t>万吨（外售或作为规划下游装置原料使用）、热拌用沥青再生剂</w:t>
      </w:r>
      <w:r>
        <w:rPr>
          <w:rFonts w:eastAsia="仿宋_GB2312" w:hint="eastAsia"/>
          <w:kern w:val="0"/>
          <w:sz w:val="32"/>
          <w:szCs w:val="32"/>
        </w:rPr>
        <w:t>(A)</w:t>
      </w:r>
      <w:r>
        <w:rPr>
          <w:rFonts w:eastAsia="仿宋_GB2312" w:hint="eastAsia"/>
          <w:kern w:val="0"/>
          <w:sz w:val="32"/>
          <w:szCs w:val="32"/>
        </w:rPr>
        <w:t>产品</w:t>
      </w:r>
      <w:r>
        <w:rPr>
          <w:rFonts w:eastAsia="仿宋_GB2312" w:hint="eastAsia"/>
          <w:kern w:val="0"/>
          <w:sz w:val="32"/>
          <w:szCs w:val="32"/>
        </w:rPr>
        <w:t>21</w:t>
      </w:r>
      <w:r>
        <w:rPr>
          <w:rFonts w:eastAsia="仿宋_GB2312" w:hint="eastAsia"/>
          <w:kern w:val="0"/>
          <w:sz w:val="32"/>
          <w:szCs w:val="32"/>
        </w:rPr>
        <w:t>万吨：</w:t>
      </w:r>
      <w:r>
        <w:rPr>
          <w:rFonts w:eastAsia="仿宋_GB2312" w:hint="eastAsia"/>
          <w:kern w:val="0"/>
          <w:sz w:val="32"/>
          <w:szCs w:val="32"/>
        </w:rPr>
        <w:t>6</w:t>
      </w:r>
      <w:r>
        <w:rPr>
          <w:rFonts w:eastAsia="仿宋_GB2312" w:hint="eastAsia"/>
          <w:kern w:val="0"/>
          <w:sz w:val="32"/>
          <w:szCs w:val="32"/>
        </w:rPr>
        <w:t>万吨</w:t>
      </w:r>
      <w:r>
        <w:rPr>
          <w:rFonts w:eastAsia="仿宋_GB2312" w:hint="eastAsia"/>
          <w:kern w:val="0"/>
          <w:sz w:val="32"/>
          <w:szCs w:val="32"/>
        </w:rPr>
        <w:t>/</w:t>
      </w:r>
      <w:r>
        <w:rPr>
          <w:rFonts w:eastAsia="仿宋_GB2312" w:hint="eastAsia"/>
          <w:kern w:val="0"/>
          <w:sz w:val="32"/>
          <w:szCs w:val="32"/>
        </w:rPr>
        <w:t>年热拌用沥青再生剂</w:t>
      </w:r>
      <w:r>
        <w:rPr>
          <w:rFonts w:eastAsia="仿宋_GB2312" w:hint="eastAsia"/>
          <w:kern w:val="0"/>
          <w:sz w:val="32"/>
          <w:szCs w:val="32"/>
        </w:rPr>
        <w:lastRenderedPageBreak/>
        <w:t>(A)</w:t>
      </w:r>
      <w:r>
        <w:rPr>
          <w:rFonts w:eastAsia="仿宋_GB2312" w:hint="eastAsia"/>
          <w:kern w:val="0"/>
          <w:sz w:val="32"/>
          <w:szCs w:val="32"/>
        </w:rPr>
        <w:t>产品外售，</w:t>
      </w:r>
      <w:r>
        <w:rPr>
          <w:rFonts w:eastAsia="仿宋_GB2312" w:hint="eastAsia"/>
          <w:kern w:val="0"/>
          <w:sz w:val="32"/>
          <w:szCs w:val="32"/>
        </w:rPr>
        <w:t>15</w:t>
      </w:r>
      <w:r>
        <w:rPr>
          <w:rFonts w:eastAsia="仿宋_GB2312" w:hint="eastAsia"/>
          <w:kern w:val="0"/>
          <w:sz w:val="32"/>
          <w:szCs w:val="32"/>
        </w:rPr>
        <w:t>万吨</w:t>
      </w:r>
      <w:r>
        <w:rPr>
          <w:rFonts w:eastAsia="仿宋_GB2312" w:hint="eastAsia"/>
          <w:kern w:val="0"/>
          <w:sz w:val="32"/>
          <w:szCs w:val="32"/>
        </w:rPr>
        <w:t>/</w:t>
      </w:r>
      <w:r>
        <w:rPr>
          <w:rFonts w:eastAsia="仿宋_GB2312" w:hint="eastAsia"/>
          <w:kern w:val="0"/>
          <w:sz w:val="32"/>
          <w:szCs w:val="32"/>
        </w:rPr>
        <w:t>年热拌用沥青再生剂</w:t>
      </w:r>
      <w:r>
        <w:rPr>
          <w:rFonts w:eastAsia="仿宋_GB2312" w:hint="eastAsia"/>
          <w:kern w:val="0"/>
          <w:sz w:val="32"/>
          <w:szCs w:val="32"/>
        </w:rPr>
        <w:t>(A)</w:t>
      </w:r>
      <w:r>
        <w:rPr>
          <w:rFonts w:eastAsia="仿宋_GB2312" w:hint="eastAsia"/>
          <w:kern w:val="0"/>
          <w:sz w:val="32"/>
          <w:szCs w:val="32"/>
        </w:rPr>
        <w:t>产品利用新建的一套溶剂抽提装置（</w:t>
      </w:r>
      <w:r>
        <w:rPr>
          <w:rFonts w:eastAsia="仿宋_GB2312" w:hint="eastAsia"/>
          <w:kern w:val="0"/>
          <w:sz w:val="32"/>
          <w:szCs w:val="32"/>
        </w:rPr>
        <w:t>ARE</w:t>
      </w:r>
      <w:r>
        <w:rPr>
          <w:rFonts w:eastAsia="仿宋_GB2312" w:hint="eastAsia"/>
          <w:kern w:val="0"/>
          <w:sz w:val="32"/>
          <w:szCs w:val="32"/>
        </w:rPr>
        <w:t>装置），采用物理分离方式进一步深加工，设计年产橡胶增塑剂芳香基矿物油产品</w:t>
      </w:r>
      <w:r>
        <w:rPr>
          <w:rFonts w:eastAsia="仿宋_GB2312" w:hint="eastAsia"/>
          <w:kern w:val="0"/>
          <w:sz w:val="32"/>
          <w:szCs w:val="32"/>
        </w:rPr>
        <w:t>6</w:t>
      </w:r>
      <w:r>
        <w:rPr>
          <w:rFonts w:eastAsia="仿宋_GB2312" w:hint="eastAsia"/>
          <w:kern w:val="0"/>
          <w:sz w:val="32"/>
          <w:szCs w:val="32"/>
        </w:rPr>
        <w:t>万吨、热拌用沥青再生剂</w:t>
      </w:r>
      <w:r>
        <w:rPr>
          <w:rFonts w:eastAsia="仿宋_GB2312" w:hint="eastAsia"/>
          <w:kern w:val="0"/>
          <w:sz w:val="32"/>
          <w:szCs w:val="32"/>
        </w:rPr>
        <w:t>(B)</w:t>
      </w:r>
      <w:r>
        <w:rPr>
          <w:rFonts w:eastAsia="仿宋_GB2312" w:hint="eastAsia"/>
          <w:kern w:val="0"/>
          <w:sz w:val="32"/>
          <w:szCs w:val="32"/>
        </w:rPr>
        <w:t>产品</w:t>
      </w:r>
      <w:r>
        <w:rPr>
          <w:rFonts w:eastAsia="仿宋_GB2312" w:hint="eastAsia"/>
          <w:kern w:val="0"/>
          <w:sz w:val="32"/>
          <w:szCs w:val="32"/>
        </w:rPr>
        <w:t>9</w:t>
      </w:r>
      <w:r>
        <w:rPr>
          <w:rFonts w:eastAsia="仿宋_GB2312" w:hint="eastAsia"/>
          <w:kern w:val="0"/>
          <w:sz w:val="32"/>
          <w:szCs w:val="32"/>
        </w:rPr>
        <w:t>万吨，全部外售。</w:t>
      </w:r>
      <w:r>
        <w:rPr>
          <w:rFonts w:eastAsia="仿宋_GB2312"/>
          <w:sz w:val="32"/>
          <w:szCs w:val="32"/>
        </w:rPr>
        <w:t>本项目使用原进入</w:t>
      </w:r>
      <w:r>
        <w:rPr>
          <w:rFonts w:eastAsia="仿宋_GB2312"/>
          <w:sz w:val="32"/>
          <w:szCs w:val="32"/>
        </w:rPr>
        <w:t>220</w:t>
      </w:r>
      <w:r>
        <w:rPr>
          <w:rFonts w:eastAsia="仿宋_GB2312"/>
          <w:sz w:val="32"/>
          <w:szCs w:val="32"/>
        </w:rPr>
        <w:t>万吨</w:t>
      </w:r>
      <w:r>
        <w:rPr>
          <w:rFonts w:eastAsia="仿宋_GB2312"/>
          <w:sz w:val="32"/>
          <w:szCs w:val="32"/>
        </w:rPr>
        <w:t>/</w:t>
      </w:r>
      <w:r>
        <w:rPr>
          <w:rFonts w:eastAsia="仿宋_GB2312"/>
          <w:sz w:val="32"/>
          <w:szCs w:val="32"/>
        </w:rPr>
        <w:t>年加氢裂化装置的</w:t>
      </w:r>
      <w:r>
        <w:rPr>
          <w:rFonts w:eastAsia="仿宋_GB2312"/>
          <w:sz w:val="32"/>
          <w:szCs w:val="32"/>
        </w:rPr>
        <w:t>70</w:t>
      </w:r>
      <w:r>
        <w:rPr>
          <w:rFonts w:eastAsia="仿宋_GB2312"/>
          <w:sz w:val="32"/>
          <w:szCs w:val="32"/>
        </w:rPr>
        <w:t>万吨</w:t>
      </w:r>
      <w:r>
        <w:rPr>
          <w:rFonts w:eastAsia="仿宋_GB2312"/>
          <w:sz w:val="32"/>
          <w:szCs w:val="32"/>
        </w:rPr>
        <w:t>/</w:t>
      </w:r>
      <w:r>
        <w:rPr>
          <w:rFonts w:eastAsia="仿宋_GB2312"/>
          <w:sz w:val="32"/>
          <w:szCs w:val="32"/>
        </w:rPr>
        <w:t>年环烷基馏分为原料，将导致进入</w:t>
      </w:r>
      <w:r>
        <w:rPr>
          <w:rFonts w:eastAsia="仿宋_GB2312"/>
          <w:sz w:val="32"/>
          <w:szCs w:val="32"/>
        </w:rPr>
        <w:t>220</w:t>
      </w:r>
      <w:r>
        <w:rPr>
          <w:rFonts w:eastAsia="仿宋_GB2312"/>
          <w:sz w:val="32"/>
          <w:szCs w:val="32"/>
        </w:rPr>
        <w:t>万吨</w:t>
      </w:r>
      <w:r>
        <w:rPr>
          <w:rFonts w:eastAsia="仿宋_GB2312"/>
          <w:sz w:val="32"/>
          <w:szCs w:val="32"/>
        </w:rPr>
        <w:t>/</w:t>
      </w:r>
      <w:r>
        <w:rPr>
          <w:rFonts w:eastAsia="仿宋_GB2312"/>
          <w:sz w:val="32"/>
          <w:szCs w:val="32"/>
        </w:rPr>
        <w:t>年加氢裂化装置的原料环烷基馏分量减少，减少量由外购补充。项目总投资</w:t>
      </w:r>
      <w:r>
        <w:rPr>
          <w:rFonts w:eastAsia="仿宋_GB2312"/>
          <w:sz w:val="32"/>
          <w:szCs w:val="32"/>
        </w:rPr>
        <w:t>127264</w:t>
      </w:r>
      <w:r>
        <w:rPr>
          <w:rFonts w:eastAsia="仿宋_GB2312"/>
          <w:sz w:val="32"/>
          <w:szCs w:val="32"/>
        </w:rPr>
        <w:t>万元，其中环保投资</w:t>
      </w:r>
      <w:r>
        <w:rPr>
          <w:rFonts w:eastAsia="仿宋_GB2312"/>
          <w:sz w:val="32"/>
          <w:szCs w:val="32"/>
        </w:rPr>
        <w:t>800</w:t>
      </w:r>
      <w:r>
        <w:rPr>
          <w:rFonts w:eastAsia="仿宋_GB2312"/>
          <w:sz w:val="32"/>
          <w:szCs w:val="32"/>
        </w:rPr>
        <w:t>万元。</w:t>
      </w:r>
    </w:p>
    <w:p w:rsidR="0072185D" w:rsidRDefault="005A2776">
      <w:pPr>
        <w:adjustRightInd w:val="0"/>
        <w:snapToGrid w:val="0"/>
        <w:spacing w:line="560" w:lineRule="exact"/>
        <w:ind w:firstLineChars="200" w:firstLine="640"/>
        <w:rPr>
          <w:rFonts w:eastAsia="仿宋_GB2312"/>
          <w:sz w:val="32"/>
          <w:szCs w:val="32"/>
        </w:rPr>
      </w:pPr>
      <w:r>
        <w:rPr>
          <w:rFonts w:eastAsia="仿宋_GB2312"/>
          <w:sz w:val="32"/>
          <w:szCs w:val="32"/>
        </w:rPr>
        <w:t>项目已在山东省投资项目在线审批监管平台备案（项目代码：</w:t>
      </w:r>
      <w:r>
        <w:rPr>
          <w:rFonts w:eastAsia="仿宋_GB2312"/>
          <w:sz w:val="32"/>
          <w:szCs w:val="32"/>
        </w:rPr>
        <w:t>2410-370321-89-01-682464</w:t>
      </w:r>
      <w:r>
        <w:rPr>
          <w:rFonts w:eastAsia="仿宋_GB2312"/>
          <w:sz w:val="32"/>
          <w:szCs w:val="32"/>
        </w:rPr>
        <w:t>）。该项目环境影响报告表及相关材料已在桓台县人民政府官方网站进行了公示，公示期间未收到公众反对意见。根据环评结论，在落实报告表提出的各项污染防治、环境风险防范措施和满足污染物总量控制要求的前提下，从环保角度分析，项目建设可行。同意该项目按申报工艺、规模、地点和污染防治措施等进行建设。</w:t>
      </w:r>
    </w:p>
    <w:p w:rsidR="0072185D" w:rsidRDefault="005A2776">
      <w:pPr>
        <w:adjustRightInd w:val="0"/>
        <w:snapToGrid w:val="0"/>
        <w:spacing w:line="560" w:lineRule="exact"/>
        <w:ind w:firstLineChars="200" w:firstLine="640"/>
        <w:rPr>
          <w:rFonts w:eastAsia="仿宋_GB2312"/>
          <w:sz w:val="32"/>
          <w:szCs w:val="32"/>
        </w:rPr>
      </w:pPr>
      <w:r>
        <w:rPr>
          <w:rFonts w:eastAsia="仿宋_GB2312"/>
          <w:sz w:val="32"/>
          <w:szCs w:val="32"/>
        </w:rPr>
        <w:t>二、项目在营运期须严格落实环境影响报告表中提出的各项污染防治措施及以下要求：</w:t>
      </w:r>
    </w:p>
    <w:p w:rsidR="0072185D" w:rsidRDefault="005A2776">
      <w:pPr>
        <w:autoSpaceDE w:val="0"/>
        <w:autoSpaceDN w:val="0"/>
        <w:spacing w:line="560" w:lineRule="exact"/>
        <w:ind w:firstLineChars="200" w:firstLine="640"/>
        <w:rPr>
          <w:rFonts w:eastAsia="仿宋_GB2312"/>
          <w:sz w:val="32"/>
          <w:szCs w:val="32"/>
        </w:rPr>
      </w:pPr>
      <w:r>
        <w:rPr>
          <w:rFonts w:eastAsia="仿宋_GB2312"/>
          <w:sz w:val="32"/>
          <w:szCs w:val="32"/>
        </w:rPr>
        <w:t>（一）</w:t>
      </w:r>
      <w:r>
        <w:rPr>
          <w:rFonts w:eastAsia="仿宋_GB2312" w:hint="eastAsia"/>
          <w:sz w:val="32"/>
          <w:szCs w:val="32"/>
        </w:rPr>
        <w:t>本项目有组织废气主要为加热炉燃烧废气、工艺废气、储罐呼吸及装卸车废气，无组织废气主要为装置区及罐区产生的无组织废气。</w:t>
      </w:r>
    </w:p>
    <w:p w:rsidR="0072185D" w:rsidRDefault="005A2776">
      <w:pPr>
        <w:autoSpaceDE w:val="0"/>
        <w:autoSpaceDN w:val="0"/>
        <w:spacing w:line="560" w:lineRule="exact"/>
        <w:ind w:firstLineChars="200" w:firstLine="640"/>
        <w:rPr>
          <w:rFonts w:eastAsia="仿宋_GB2312"/>
          <w:sz w:val="32"/>
          <w:szCs w:val="32"/>
        </w:rPr>
      </w:pPr>
      <w:r>
        <w:rPr>
          <w:rFonts w:eastAsia="仿宋_GB2312"/>
          <w:sz w:val="32"/>
          <w:szCs w:val="32"/>
        </w:rPr>
        <w:t>加热炉均采用低氮燃烧技术，燃烧废气</w:t>
      </w:r>
      <w:r>
        <w:rPr>
          <w:rFonts w:eastAsia="仿宋_GB2312" w:hint="eastAsia"/>
          <w:sz w:val="32"/>
          <w:szCs w:val="32"/>
        </w:rPr>
        <w:t>进入</w:t>
      </w:r>
      <w:r>
        <w:rPr>
          <w:rFonts w:eastAsia="仿宋_GB2312"/>
          <w:sz w:val="32"/>
          <w:szCs w:val="32"/>
        </w:rPr>
        <w:t>余热回收系统</w:t>
      </w:r>
      <w:r>
        <w:rPr>
          <w:rFonts w:eastAsia="仿宋_GB2312" w:hint="eastAsia"/>
          <w:sz w:val="32"/>
          <w:szCs w:val="32"/>
        </w:rPr>
        <w:t>后，通过新建的一根</w:t>
      </w:r>
      <w:r>
        <w:rPr>
          <w:rFonts w:eastAsia="仿宋_GB2312"/>
          <w:sz w:val="32"/>
          <w:szCs w:val="32"/>
        </w:rPr>
        <w:t>55</w:t>
      </w:r>
      <w:r>
        <w:rPr>
          <w:rFonts w:eastAsia="仿宋_GB2312"/>
          <w:sz w:val="32"/>
          <w:szCs w:val="32"/>
        </w:rPr>
        <w:t>米高排气筒排放；</w:t>
      </w:r>
      <w:r>
        <w:rPr>
          <w:rFonts w:eastAsia="仿宋_GB2312" w:hint="eastAsia"/>
          <w:sz w:val="32"/>
          <w:szCs w:val="32"/>
        </w:rPr>
        <w:t>工艺废</w:t>
      </w:r>
      <w:r>
        <w:rPr>
          <w:rFonts w:eastAsia="仿宋_GB2312"/>
          <w:sz w:val="32"/>
          <w:szCs w:val="32"/>
        </w:rPr>
        <w:t>气依托清河厂区现有的燃料气回收装置进行回收；储罐呼吸废气及装卸车产生的废气</w:t>
      </w:r>
      <w:r>
        <w:rPr>
          <w:rFonts w:eastAsia="仿宋_GB2312"/>
          <w:sz w:val="32"/>
          <w:szCs w:val="32"/>
        </w:rPr>
        <w:lastRenderedPageBreak/>
        <w:t>依托清河化工厂区现有的装车区域油气处理系统回收</w:t>
      </w:r>
      <w:r>
        <w:rPr>
          <w:rFonts w:eastAsia="仿宋_GB2312" w:hint="eastAsia"/>
          <w:sz w:val="32"/>
          <w:szCs w:val="32"/>
        </w:rPr>
        <w:t>。</w:t>
      </w:r>
      <w:r>
        <w:rPr>
          <w:rFonts w:eastAsia="仿宋_GB2312"/>
          <w:sz w:val="32"/>
          <w:szCs w:val="32"/>
        </w:rPr>
        <w:t>有组织</w:t>
      </w:r>
      <w:r>
        <w:rPr>
          <w:rFonts w:eastAsia="仿宋_GB2312" w:hint="eastAsia"/>
          <w:sz w:val="32"/>
          <w:szCs w:val="32"/>
        </w:rPr>
        <w:t>SO</w:t>
      </w:r>
      <w:r>
        <w:rPr>
          <w:rFonts w:eastAsia="仿宋_GB2312" w:hint="eastAsia"/>
          <w:sz w:val="32"/>
          <w:szCs w:val="32"/>
          <w:vertAlign w:val="subscript"/>
        </w:rPr>
        <w:t>2</w:t>
      </w:r>
      <w:r>
        <w:rPr>
          <w:rFonts w:eastAsia="仿宋_GB2312" w:hint="eastAsia"/>
          <w:sz w:val="32"/>
          <w:szCs w:val="32"/>
        </w:rPr>
        <w:t>、颗粒物、</w:t>
      </w:r>
      <w:r>
        <w:rPr>
          <w:rFonts w:eastAsia="仿宋_GB2312" w:hint="eastAsia"/>
          <w:sz w:val="32"/>
          <w:szCs w:val="32"/>
        </w:rPr>
        <w:t>NO</w:t>
      </w:r>
      <w:r>
        <w:rPr>
          <w:rFonts w:eastAsia="仿宋_GB2312" w:hint="eastAsia"/>
          <w:sz w:val="32"/>
          <w:szCs w:val="32"/>
          <w:vertAlign w:val="subscript"/>
        </w:rPr>
        <w:t>X</w:t>
      </w:r>
      <w:r>
        <w:rPr>
          <w:rFonts w:eastAsia="仿宋_GB2312" w:hint="eastAsia"/>
          <w:sz w:val="32"/>
          <w:szCs w:val="32"/>
        </w:rPr>
        <w:t>排放须满足</w:t>
      </w:r>
      <w:r>
        <w:rPr>
          <w:rFonts w:eastAsia="仿宋_GB2312"/>
          <w:sz w:val="32"/>
          <w:szCs w:val="32"/>
        </w:rPr>
        <w:t>《区域性大气污染物综合排放标准》（</w:t>
      </w:r>
      <w:r>
        <w:rPr>
          <w:rFonts w:eastAsia="仿宋_GB2312"/>
          <w:sz w:val="32"/>
          <w:szCs w:val="32"/>
        </w:rPr>
        <w:t>DB37/2376-2019</w:t>
      </w:r>
      <w:r>
        <w:rPr>
          <w:rFonts w:eastAsia="仿宋_GB2312"/>
          <w:sz w:val="32"/>
          <w:szCs w:val="32"/>
        </w:rPr>
        <w:t>）</w:t>
      </w:r>
      <w:r>
        <w:rPr>
          <w:rFonts w:eastAsia="仿宋_GB2312" w:hint="eastAsia"/>
          <w:sz w:val="32"/>
          <w:szCs w:val="32"/>
        </w:rPr>
        <w:t>表</w:t>
      </w:r>
      <w:r>
        <w:rPr>
          <w:rFonts w:eastAsia="仿宋_GB2312" w:hint="eastAsia"/>
          <w:sz w:val="32"/>
          <w:szCs w:val="32"/>
        </w:rPr>
        <w:t>2</w:t>
      </w:r>
      <w:r>
        <w:rPr>
          <w:rFonts w:eastAsia="仿宋_GB2312" w:hint="eastAsia"/>
          <w:sz w:val="32"/>
          <w:szCs w:val="32"/>
        </w:rPr>
        <w:t>中重点控制地区的标准要求</w:t>
      </w:r>
      <w:r>
        <w:rPr>
          <w:rFonts w:eastAsia="仿宋_GB2312"/>
          <w:sz w:val="32"/>
          <w:szCs w:val="32"/>
        </w:rPr>
        <w:t>、</w:t>
      </w:r>
      <w:r>
        <w:rPr>
          <w:rFonts w:eastAsia="仿宋_GB2312" w:hint="eastAsia"/>
          <w:sz w:val="32"/>
          <w:szCs w:val="32"/>
        </w:rPr>
        <w:t>VOCs</w:t>
      </w:r>
      <w:r>
        <w:rPr>
          <w:rFonts w:eastAsia="仿宋_GB2312" w:hint="eastAsia"/>
          <w:sz w:val="32"/>
          <w:szCs w:val="32"/>
        </w:rPr>
        <w:t>排放须满足</w:t>
      </w:r>
      <w:r>
        <w:rPr>
          <w:rFonts w:eastAsia="仿宋_GB2312"/>
          <w:sz w:val="32"/>
          <w:szCs w:val="32"/>
        </w:rPr>
        <w:t>《挥发性有机物排放标准</w:t>
      </w:r>
      <w:r>
        <w:rPr>
          <w:rFonts w:eastAsia="仿宋_GB2312"/>
          <w:sz w:val="32"/>
          <w:szCs w:val="32"/>
        </w:rPr>
        <w:t xml:space="preserve"> </w:t>
      </w:r>
      <w:r>
        <w:rPr>
          <w:rFonts w:eastAsia="仿宋_GB2312"/>
          <w:sz w:val="32"/>
          <w:szCs w:val="32"/>
        </w:rPr>
        <w:t>第</w:t>
      </w:r>
      <w:r>
        <w:rPr>
          <w:rFonts w:eastAsia="仿宋_GB2312"/>
          <w:sz w:val="32"/>
          <w:szCs w:val="32"/>
        </w:rPr>
        <w:t>6</w:t>
      </w:r>
      <w:r>
        <w:rPr>
          <w:rFonts w:eastAsia="仿宋_GB2312"/>
          <w:sz w:val="32"/>
          <w:szCs w:val="32"/>
        </w:rPr>
        <w:t>部分：有机化工行业》（</w:t>
      </w:r>
      <w:r>
        <w:rPr>
          <w:rFonts w:eastAsia="仿宋_GB2312"/>
          <w:sz w:val="32"/>
          <w:szCs w:val="32"/>
        </w:rPr>
        <w:t>DB37/2801.6-2018</w:t>
      </w:r>
      <w:r>
        <w:rPr>
          <w:rFonts w:eastAsia="仿宋_GB2312"/>
          <w:sz w:val="32"/>
          <w:szCs w:val="32"/>
        </w:rPr>
        <w:t>）</w:t>
      </w:r>
      <w:r>
        <w:rPr>
          <w:rFonts w:eastAsia="仿宋_GB2312" w:hint="eastAsia"/>
          <w:sz w:val="32"/>
          <w:szCs w:val="32"/>
        </w:rPr>
        <w:t>表</w:t>
      </w:r>
      <w:r>
        <w:rPr>
          <w:rFonts w:eastAsia="仿宋_GB2312" w:hint="eastAsia"/>
          <w:sz w:val="32"/>
          <w:szCs w:val="32"/>
        </w:rPr>
        <w:t>1</w:t>
      </w:r>
      <w:r>
        <w:rPr>
          <w:rFonts w:eastAsia="仿宋_GB2312" w:hint="eastAsia"/>
          <w:sz w:val="32"/>
          <w:szCs w:val="32"/>
        </w:rPr>
        <w:t>相关</w:t>
      </w:r>
      <w:r>
        <w:rPr>
          <w:rFonts w:eastAsia="仿宋_GB2312"/>
          <w:sz w:val="32"/>
          <w:szCs w:val="32"/>
        </w:rPr>
        <w:t>要求。</w:t>
      </w:r>
    </w:p>
    <w:p w:rsidR="0072185D" w:rsidRDefault="005A2776">
      <w:pPr>
        <w:autoSpaceDE w:val="0"/>
        <w:autoSpaceDN w:val="0"/>
        <w:spacing w:line="560" w:lineRule="exact"/>
        <w:ind w:firstLineChars="200" w:firstLine="640"/>
        <w:rPr>
          <w:rFonts w:eastAsia="仿宋_GB2312"/>
          <w:sz w:val="32"/>
          <w:szCs w:val="32"/>
        </w:rPr>
      </w:pPr>
      <w:r>
        <w:rPr>
          <w:rFonts w:eastAsia="仿宋_GB2312" w:hint="eastAsia"/>
          <w:sz w:val="32"/>
          <w:szCs w:val="32"/>
        </w:rPr>
        <w:t>加强无组织废气污染物控制措施。严格控制机泵、阀门、法兰等设备动、静密封处泄漏，选用密封性良好的设备、管线、密闭泵、阀门和计量设备；定期检查，有效控制无组织排放。项目无组织排放控制要求须满足《挥发性有机物无组织排放控制标准》（</w:t>
      </w:r>
      <w:r>
        <w:rPr>
          <w:rFonts w:eastAsia="仿宋_GB2312" w:hint="eastAsia"/>
          <w:sz w:val="32"/>
          <w:szCs w:val="32"/>
        </w:rPr>
        <w:t>GB37822-2019</w:t>
      </w:r>
      <w:r>
        <w:rPr>
          <w:rFonts w:eastAsia="仿宋_GB2312" w:hint="eastAsia"/>
          <w:sz w:val="32"/>
          <w:szCs w:val="32"/>
        </w:rPr>
        <w:t>）及《石油化学工业污染物排放标准》（</w:t>
      </w:r>
      <w:r>
        <w:rPr>
          <w:rFonts w:eastAsia="仿宋_GB2312" w:hint="eastAsia"/>
          <w:sz w:val="32"/>
          <w:szCs w:val="32"/>
        </w:rPr>
        <w:t>GB 31571</w:t>
      </w:r>
      <w:r>
        <w:rPr>
          <w:rFonts w:eastAsia="仿宋_GB2312" w:hint="eastAsia"/>
          <w:sz w:val="32"/>
          <w:szCs w:val="32"/>
        </w:rPr>
        <w:t>—</w:t>
      </w:r>
      <w:r>
        <w:rPr>
          <w:rFonts w:eastAsia="仿宋_GB2312" w:hint="eastAsia"/>
          <w:sz w:val="32"/>
          <w:szCs w:val="32"/>
        </w:rPr>
        <w:t>2015</w:t>
      </w:r>
      <w:r>
        <w:rPr>
          <w:rFonts w:eastAsia="仿宋_GB2312" w:hint="eastAsia"/>
          <w:sz w:val="32"/>
          <w:szCs w:val="32"/>
        </w:rPr>
        <w:t>）及</w:t>
      </w:r>
      <w:r>
        <w:rPr>
          <w:rFonts w:eastAsia="仿宋_GB2312" w:hint="eastAsia"/>
          <w:sz w:val="32"/>
          <w:szCs w:val="32"/>
        </w:rPr>
        <w:t>2024</w:t>
      </w:r>
      <w:r>
        <w:rPr>
          <w:rFonts w:eastAsia="仿宋_GB2312" w:hint="eastAsia"/>
          <w:sz w:val="32"/>
          <w:szCs w:val="32"/>
        </w:rPr>
        <w:t>年修改单的相关控制要求。厂界</w:t>
      </w:r>
      <w:r>
        <w:rPr>
          <w:rFonts w:eastAsia="仿宋_GB2312" w:hint="eastAsia"/>
          <w:sz w:val="32"/>
          <w:szCs w:val="32"/>
        </w:rPr>
        <w:t xml:space="preserve"> VOCs </w:t>
      </w:r>
      <w:r>
        <w:rPr>
          <w:rFonts w:eastAsia="仿宋_GB2312" w:hint="eastAsia"/>
          <w:sz w:val="32"/>
          <w:szCs w:val="32"/>
        </w:rPr>
        <w:t>须满足《挥发性有机物排放标准第</w:t>
      </w:r>
      <w:r>
        <w:rPr>
          <w:rFonts w:eastAsia="仿宋_GB2312" w:hint="eastAsia"/>
          <w:sz w:val="32"/>
          <w:szCs w:val="32"/>
        </w:rPr>
        <w:t>6</w:t>
      </w:r>
      <w:r>
        <w:rPr>
          <w:rFonts w:eastAsia="仿宋_GB2312" w:hint="eastAsia"/>
          <w:sz w:val="32"/>
          <w:szCs w:val="32"/>
        </w:rPr>
        <w:t>部分：有机化工行业》（</w:t>
      </w:r>
      <w:r>
        <w:rPr>
          <w:rFonts w:eastAsia="仿宋_GB2312" w:hint="eastAsia"/>
          <w:sz w:val="32"/>
          <w:szCs w:val="32"/>
        </w:rPr>
        <w:t>DB37/2801.6-2018</w:t>
      </w:r>
      <w:r>
        <w:rPr>
          <w:rFonts w:eastAsia="仿宋_GB2312" w:hint="eastAsia"/>
          <w:sz w:val="32"/>
          <w:szCs w:val="32"/>
        </w:rPr>
        <w:t>）表</w:t>
      </w:r>
      <w:r>
        <w:rPr>
          <w:rFonts w:eastAsia="仿宋_GB2312" w:hint="eastAsia"/>
          <w:sz w:val="32"/>
          <w:szCs w:val="32"/>
        </w:rPr>
        <w:t>3</w:t>
      </w:r>
      <w:r>
        <w:rPr>
          <w:rFonts w:eastAsia="仿宋_GB2312" w:hint="eastAsia"/>
          <w:sz w:val="32"/>
          <w:szCs w:val="32"/>
        </w:rPr>
        <w:t>标准要求。</w:t>
      </w:r>
    </w:p>
    <w:p w:rsidR="0072185D" w:rsidRDefault="005A2776">
      <w:pPr>
        <w:adjustRightInd w:val="0"/>
        <w:snapToGrid w:val="0"/>
        <w:spacing w:line="560" w:lineRule="exact"/>
        <w:ind w:firstLineChars="200" w:firstLine="640"/>
        <w:jc w:val="left"/>
        <w:rPr>
          <w:rFonts w:eastAsia="仿宋_GB2312"/>
          <w:sz w:val="32"/>
          <w:szCs w:val="32"/>
        </w:rPr>
      </w:pPr>
      <w:r>
        <w:rPr>
          <w:rFonts w:eastAsia="仿宋_GB2312" w:hint="eastAsia"/>
          <w:sz w:val="32"/>
          <w:szCs w:val="32"/>
        </w:rPr>
        <w:t>（二）</w:t>
      </w:r>
      <w:r>
        <w:rPr>
          <w:rFonts w:eastAsia="仿宋_GB2312"/>
          <w:sz w:val="32"/>
          <w:szCs w:val="32"/>
        </w:rPr>
        <w:t>项目废水主要为循环系统排污水、除盐水系统浓水、工艺废水、化验室废水、地面冲洗废水、生活污水及初期雨水。</w:t>
      </w:r>
    </w:p>
    <w:p w:rsidR="0072185D" w:rsidRDefault="005A2776">
      <w:pPr>
        <w:adjustRightInd w:val="0"/>
        <w:snapToGrid w:val="0"/>
        <w:spacing w:line="560" w:lineRule="exact"/>
        <w:ind w:firstLineChars="200" w:firstLine="640"/>
        <w:jc w:val="left"/>
        <w:rPr>
          <w:rFonts w:eastAsia="仿宋_GB2312"/>
          <w:sz w:val="32"/>
          <w:szCs w:val="32"/>
        </w:rPr>
      </w:pPr>
      <w:r>
        <w:rPr>
          <w:rFonts w:eastAsia="仿宋_GB2312"/>
          <w:sz w:val="32"/>
          <w:szCs w:val="32"/>
        </w:rPr>
        <w:t>循环系统排污水、除盐水系统浓水</w:t>
      </w:r>
      <w:r>
        <w:rPr>
          <w:rFonts w:eastAsia="仿宋_GB2312" w:hint="eastAsia"/>
          <w:sz w:val="32"/>
          <w:szCs w:val="32"/>
        </w:rPr>
        <w:t>进入</w:t>
      </w:r>
      <w:r>
        <w:rPr>
          <w:rFonts w:eastAsia="仿宋_GB2312"/>
          <w:sz w:val="32"/>
          <w:szCs w:val="32"/>
        </w:rPr>
        <w:t>清河化工厂区</w:t>
      </w:r>
      <w:r>
        <w:rPr>
          <w:rFonts w:eastAsia="仿宋_GB2312" w:hint="eastAsia"/>
          <w:sz w:val="32"/>
          <w:szCs w:val="32"/>
        </w:rPr>
        <w:t>现有</w:t>
      </w:r>
      <w:r>
        <w:rPr>
          <w:rFonts w:eastAsia="仿宋_GB2312" w:hint="eastAsia"/>
          <w:sz w:val="32"/>
          <w:szCs w:val="32"/>
        </w:rPr>
        <w:t>12000m</w:t>
      </w:r>
      <w:r>
        <w:rPr>
          <w:rFonts w:eastAsia="仿宋_GB2312" w:hint="eastAsia"/>
          <w:sz w:val="32"/>
          <w:szCs w:val="32"/>
          <w:vertAlign w:val="superscript"/>
        </w:rPr>
        <w:t>3</w:t>
      </w:r>
      <w:r>
        <w:rPr>
          <w:rFonts w:eastAsia="仿宋_GB2312" w:hint="eastAsia"/>
          <w:sz w:val="32"/>
          <w:szCs w:val="32"/>
        </w:rPr>
        <w:t>/d</w:t>
      </w:r>
      <w:r>
        <w:rPr>
          <w:rFonts w:eastAsia="仿宋_GB2312" w:hint="eastAsia"/>
          <w:sz w:val="32"/>
          <w:szCs w:val="32"/>
        </w:rPr>
        <w:t>污水近零排放项目</w:t>
      </w:r>
      <w:r>
        <w:rPr>
          <w:rFonts w:eastAsia="仿宋_GB2312"/>
          <w:sz w:val="32"/>
          <w:szCs w:val="32"/>
        </w:rPr>
        <w:t>处理后回用；工艺废水</w:t>
      </w:r>
      <w:r>
        <w:rPr>
          <w:rFonts w:eastAsia="仿宋_GB2312" w:hint="eastAsia"/>
          <w:sz w:val="32"/>
          <w:szCs w:val="32"/>
        </w:rPr>
        <w:t>、</w:t>
      </w:r>
      <w:r>
        <w:rPr>
          <w:rFonts w:eastAsia="仿宋_GB2312"/>
          <w:sz w:val="32"/>
          <w:szCs w:val="32"/>
        </w:rPr>
        <w:t>化验室废水、地面冲洗废水、生活污水及初期雨水</w:t>
      </w:r>
      <w:r>
        <w:rPr>
          <w:rFonts w:eastAsia="仿宋_GB2312" w:hint="eastAsia"/>
          <w:sz w:val="32"/>
          <w:szCs w:val="32"/>
        </w:rPr>
        <w:t>进入重油厂区现有</w:t>
      </w:r>
      <w:r>
        <w:rPr>
          <w:rFonts w:eastAsia="仿宋_GB2312"/>
          <w:sz w:val="32"/>
          <w:szCs w:val="32"/>
        </w:rPr>
        <w:t>1200m</w:t>
      </w:r>
      <w:r>
        <w:rPr>
          <w:rFonts w:eastAsia="仿宋_GB2312"/>
          <w:sz w:val="32"/>
          <w:szCs w:val="32"/>
          <w:vertAlign w:val="superscript"/>
        </w:rPr>
        <w:t>3</w:t>
      </w:r>
      <w:r>
        <w:rPr>
          <w:rFonts w:eastAsia="仿宋_GB2312"/>
          <w:sz w:val="32"/>
          <w:szCs w:val="32"/>
        </w:rPr>
        <w:t>/h</w:t>
      </w:r>
      <w:r>
        <w:rPr>
          <w:rFonts w:eastAsia="仿宋_GB2312" w:hint="eastAsia"/>
          <w:sz w:val="32"/>
          <w:szCs w:val="32"/>
        </w:rPr>
        <w:t>污水处理站进一步</w:t>
      </w:r>
      <w:r>
        <w:rPr>
          <w:rFonts w:eastAsia="仿宋_GB2312"/>
          <w:sz w:val="32"/>
          <w:szCs w:val="32"/>
        </w:rPr>
        <w:t>处理。</w:t>
      </w:r>
    </w:p>
    <w:p w:rsidR="0072185D" w:rsidRDefault="005A2776">
      <w:pPr>
        <w:spacing w:line="560" w:lineRule="exact"/>
        <w:ind w:firstLineChars="200" w:firstLine="640"/>
        <w:rPr>
          <w:rFonts w:eastAsia="仿宋_GB2312"/>
          <w:sz w:val="32"/>
          <w:szCs w:val="32"/>
          <w:shd w:val="clear" w:color="auto" w:fill="FFFFFF"/>
        </w:rPr>
      </w:pPr>
      <w:r>
        <w:rPr>
          <w:rFonts w:eastAsia="仿宋_GB2312"/>
          <w:sz w:val="32"/>
          <w:szCs w:val="32"/>
        </w:rPr>
        <w:t>（三）按照固体废物</w:t>
      </w:r>
      <w:r>
        <w:rPr>
          <w:rFonts w:eastAsia="仿宋_GB2312"/>
          <w:sz w:val="32"/>
          <w:szCs w:val="32"/>
        </w:rPr>
        <w:t>“</w:t>
      </w:r>
      <w:r>
        <w:rPr>
          <w:rFonts w:eastAsia="仿宋_GB2312"/>
          <w:sz w:val="32"/>
          <w:szCs w:val="32"/>
        </w:rPr>
        <w:t>减量化、资源化、无害化</w:t>
      </w:r>
      <w:r>
        <w:rPr>
          <w:rFonts w:eastAsia="仿宋_GB2312"/>
          <w:sz w:val="32"/>
          <w:szCs w:val="32"/>
        </w:rPr>
        <w:t>”</w:t>
      </w:r>
      <w:r>
        <w:rPr>
          <w:rFonts w:eastAsia="仿宋_GB2312"/>
          <w:sz w:val="32"/>
          <w:szCs w:val="32"/>
        </w:rPr>
        <w:t>原则，废油毡，化验室产生的废弃物</w:t>
      </w:r>
      <w:r>
        <w:rPr>
          <w:rFonts w:eastAsia="仿宋_GB2312" w:hint="eastAsia"/>
          <w:sz w:val="32"/>
          <w:szCs w:val="32"/>
        </w:rPr>
        <w:t>均</w:t>
      </w:r>
      <w:r>
        <w:rPr>
          <w:rFonts w:eastAsia="仿宋_GB2312"/>
          <w:sz w:val="32"/>
          <w:szCs w:val="32"/>
        </w:rPr>
        <w:t>属于危险废物，须交由有资质单位处置；</w:t>
      </w:r>
      <w:r>
        <w:rPr>
          <w:rFonts w:eastAsia="仿宋_GB2312" w:hint="eastAsia"/>
          <w:sz w:val="32"/>
          <w:szCs w:val="32"/>
        </w:rPr>
        <w:t>设备检修产生的废机油依托现有的危废暂存间收集后定期送</w:t>
      </w:r>
      <w:r>
        <w:rPr>
          <w:rFonts w:eastAsia="仿宋_GB2312" w:hint="eastAsia"/>
          <w:sz w:val="32"/>
          <w:szCs w:val="32"/>
        </w:rPr>
        <w:lastRenderedPageBreak/>
        <w:t>至现有焦化装置回炼；</w:t>
      </w:r>
      <w:r>
        <w:rPr>
          <w:rFonts w:eastAsia="仿宋_GB2312"/>
          <w:sz w:val="32"/>
          <w:szCs w:val="32"/>
        </w:rPr>
        <w:t>生活垃圾由环卫部门清运。固废转移须建立完善的记录台帐，一般固体废物应执行相应防渗漏、防雨淋、防扬尘等环境保护要求。危险废物暂存须符合《危险废物贮存污染控制标准》（</w:t>
      </w:r>
      <w:r>
        <w:rPr>
          <w:rFonts w:eastAsia="仿宋_GB2312"/>
          <w:sz w:val="32"/>
          <w:szCs w:val="32"/>
        </w:rPr>
        <w:t>GB18597-2023</w:t>
      </w:r>
      <w:r>
        <w:rPr>
          <w:rFonts w:eastAsia="仿宋_GB2312"/>
          <w:sz w:val="32"/>
          <w:szCs w:val="32"/>
        </w:rPr>
        <w:t>）相关规定，严格执行《危险废物转移管理办法》。</w:t>
      </w:r>
    </w:p>
    <w:p w:rsidR="0072185D" w:rsidRDefault="005A2776">
      <w:pPr>
        <w:adjustRightInd w:val="0"/>
        <w:snapToGrid w:val="0"/>
        <w:spacing w:line="560" w:lineRule="exact"/>
        <w:ind w:firstLineChars="200" w:firstLine="640"/>
        <w:rPr>
          <w:rFonts w:eastAsia="仿宋_GB2312"/>
          <w:sz w:val="32"/>
          <w:szCs w:val="32"/>
        </w:rPr>
      </w:pPr>
      <w:r>
        <w:rPr>
          <w:rFonts w:eastAsia="仿宋_GB2312"/>
          <w:sz w:val="32"/>
          <w:szCs w:val="32"/>
        </w:rPr>
        <w:t>（四）项目要对高噪音设备采取减震、消音、隔音等措施，确保厂界噪声满足《工业企业厂界环境噪声排放标准》（</w:t>
      </w:r>
      <w:r>
        <w:rPr>
          <w:rFonts w:eastAsia="仿宋_GB2312"/>
          <w:sz w:val="32"/>
          <w:szCs w:val="32"/>
        </w:rPr>
        <w:t>GB12348-2008</w:t>
      </w:r>
      <w:r>
        <w:rPr>
          <w:rFonts w:eastAsia="仿宋_GB2312"/>
          <w:sz w:val="32"/>
          <w:szCs w:val="32"/>
        </w:rPr>
        <w:t>）</w:t>
      </w:r>
      <w:r>
        <w:rPr>
          <w:rFonts w:eastAsia="仿宋_GB2312"/>
          <w:sz w:val="32"/>
          <w:szCs w:val="32"/>
        </w:rPr>
        <w:t>3</w:t>
      </w:r>
      <w:r>
        <w:rPr>
          <w:rFonts w:eastAsia="仿宋_GB2312"/>
          <w:sz w:val="32"/>
          <w:szCs w:val="32"/>
        </w:rPr>
        <w:t>类功能区标准要求，严防噪声扰民。</w:t>
      </w:r>
    </w:p>
    <w:p w:rsidR="0072185D" w:rsidRDefault="005A2776">
      <w:pPr>
        <w:adjustRightInd w:val="0"/>
        <w:snapToGrid w:val="0"/>
        <w:spacing w:line="560" w:lineRule="exact"/>
        <w:ind w:firstLineChars="200" w:firstLine="640"/>
        <w:rPr>
          <w:rFonts w:eastAsia="仿宋_GB2312"/>
          <w:sz w:val="32"/>
          <w:szCs w:val="32"/>
        </w:rPr>
      </w:pPr>
      <w:r>
        <w:rPr>
          <w:rFonts w:eastAsia="仿宋_GB2312"/>
          <w:sz w:val="32"/>
          <w:szCs w:val="32"/>
        </w:rPr>
        <w:t>（五）</w:t>
      </w:r>
      <w:r>
        <w:rPr>
          <w:rFonts w:eastAsia="仿宋_GB2312" w:hint="eastAsia"/>
          <w:sz w:val="32"/>
          <w:szCs w:val="32"/>
        </w:rPr>
        <w:t>规范完善厂区的三级防控体系，完善突发环境事件应急预案和受影响区域内人员应急疏散方案，落实应急防范与减缓措施，有效防范环境风险。配备足够的应急队伍、设备和物资，在非事故状态下不得占用，并定期进行维修保养；制定环境应急监测方案。加强环境风险管理，对风险评价实行动态管理，保证事故发生时立即进入应急状态，确保环境安全。定期开展环境</w:t>
      </w:r>
      <w:r>
        <w:rPr>
          <w:rFonts w:eastAsia="仿宋_GB2312" w:hint="eastAsia"/>
          <w:sz w:val="32"/>
          <w:szCs w:val="32"/>
        </w:rPr>
        <w:t>5</w:t>
      </w:r>
      <w:r>
        <w:rPr>
          <w:rFonts w:eastAsia="仿宋_GB2312" w:hint="eastAsia"/>
          <w:sz w:val="32"/>
          <w:szCs w:val="32"/>
        </w:rPr>
        <w:t>风险应急培训和演练，健全环境应急指挥系统，确保环境风险可防可控。建立项目与区域的环境风险监控预警体系，与园区建立风险应急联动机制，切实加强事故应急处理和防范能力。</w:t>
      </w:r>
    </w:p>
    <w:p w:rsidR="0072185D" w:rsidRDefault="005A2776">
      <w:pPr>
        <w:adjustRightInd w:val="0"/>
        <w:snapToGrid w:val="0"/>
        <w:spacing w:line="560" w:lineRule="exact"/>
        <w:ind w:firstLineChars="200" w:firstLine="640"/>
        <w:rPr>
          <w:rFonts w:eastAsia="仿宋_GB2312"/>
          <w:sz w:val="32"/>
          <w:szCs w:val="32"/>
        </w:rPr>
      </w:pPr>
      <w:r>
        <w:rPr>
          <w:rFonts w:eastAsia="仿宋_GB2312"/>
          <w:sz w:val="32"/>
          <w:szCs w:val="32"/>
        </w:rPr>
        <w:t>（六）</w:t>
      </w:r>
      <w:r>
        <w:rPr>
          <w:rFonts w:eastAsia="仿宋_GB2312" w:hint="eastAsia"/>
          <w:sz w:val="32"/>
          <w:szCs w:val="32"/>
        </w:rPr>
        <w:t>项目建成后，主要污染物排放量应控制在确认的总量控制指标之内，依法按照相关规定做好排污许可证的申请、变更工作，落实排污许可证执行报告制度。建立与项目环境保护工作需求相适应的环境管理团队，完善企业各项环境管理制度，加强环境管理，做到依证排污。</w:t>
      </w:r>
      <w:bookmarkStart w:id="0" w:name="_GoBack"/>
      <w:bookmarkEnd w:id="0"/>
    </w:p>
    <w:p w:rsidR="0072185D" w:rsidRDefault="005A2776">
      <w:pPr>
        <w:spacing w:line="560" w:lineRule="exact"/>
        <w:ind w:firstLineChars="200" w:firstLine="640"/>
        <w:contextualSpacing/>
        <w:rPr>
          <w:rFonts w:eastAsia="仿宋_GB2312"/>
          <w:sz w:val="32"/>
          <w:szCs w:val="32"/>
        </w:rPr>
      </w:pPr>
      <w:r>
        <w:rPr>
          <w:rFonts w:eastAsia="仿宋_GB2312"/>
          <w:sz w:val="32"/>
          <w:szCs w:val="32"/>
        </w:rPr>
        <w:lastRenderedPageBreak/>
        <w:t>（七）有组织排气筒须按规范要求设置永久性监测采样孔和采样平台。凡符合在线监测安装要求的必须安装在线监控设施，并严格落实报告表提出的环境管理及监测计划。加强环保宣传教育，制定环保管理制度，设置环保宣传栏；按有关要求规范设置环保图形标志、环保治理设施标示牌。</w:t>
      </w:r>
    </w:p>
    <w:p w:rsidR="0072185D" w:rsidRDefault="005A2776">
      <w:pPr>
        <w:adjustRightInd w:val="0"/>
        <w:snapToGrid w:val="0"/>
        <w:spacing w:line="560" w:lineRule="exact"/>
        <w:ind w:firstLineChars="200" w:firstLine="640"/>
        <w:rPr>
          <w:rFonts w:eastAsia="仿宋_GB2312"/>
          <w:sz w:val="32"/>
          <w:szCs w:val="32"/>
        </w:rPr>
      </w:pPr>
      <w:r>
        <w:rPr>
          <w:rFonts w:eastAsia="仿宋_GB2312"/>
          <w:sz w:val="32"/>
          <w:szCs w:val="32"/>
        </w:rPr>
        <w:t>（八）该项目如发生环境信访事件，影响周边环境质量，经查实须立即停产整改。</w:t>
      </w:r>
    </w:p>
    <w:p w:rsidR="0072185D" w:rsidRDefault="005A2776">
      <w:pPr>
        <w:adjustRightInd w:val="0"/>
        <w:snapToGrid w:val="0"/>
        <w:spacing w:line="560" w:lineRule="exact"/>
        <w:ind w:firstLineChars="200" w:firstLine="640"/>
        <w:rPr>
          <w:rFonts w:eastAsia="仿宋_GB2312"/>
          <w:sz w:val="32"/>
          <w:szCs w:val="32"/>
        </w:rPr>
      </w:pPr>
      <w:r>
        <w:rPr>
          <w:rFonts w:eastAsia="仿宋_GB2312"/>
          <w:sz w:val="32"/>
          <w:szCs w:val="32"/>
        </w:rPr>
        <w:t>三、严格按照《关于印发</w:t>
      </w:r>
      <w:r>
        <w:rPr>
          <w:rFonts w:eastAsia="仿宋_GB2312"/>
          <w:sz w:val="32"/>
          <w:szCs w:val="32"/>
        </w:rPr>
        <w:t>&lt;</w:t>
      </w:r>
      <w:r>
        <w:rPr>
          <w:rFonts w:eastAsia="仿宋_GB2312"/>
          <w:sz w:val="32"/>
          <w:szCs w:val="32"/>
        </w:rPr>
        <w:t>污染影响类建设项目重大变动清单（试行）</w:t>
      </w:r>
      <w:r>
        <w:rPr>
          <w:rFonts w:eastAsia="仿宋_GB2312"/>
          <w:sz w:val="32"/>
          <w:szCs w:val="32"/>
        </w:rPr>
        <w:t>&gt;</w:t>
      </w:r>
      <w:r>
        <w:rPr>
          <w:rFonts w:eastAsia="仿宋_GB2312"/>
          <w:sz w:val="32"/>
          <w:szCs w:val="32"/>
        </w:rPr>
        <w:t>的通知》（环办环评函〔</w:t>
      </w:r>
      <w:r>
        <w:rPr>
          <w:rFonts w:eastAsia="仿宋_GB2312"/>
          <w:sz w:val="32"/>
          <w:szCs w:val="32"/>
        </w:rPr>
        <w:t>2020</w:t>
      </w:r>
      <w:r>
        <w:rPr>
          <w:rFonts w:eastAsia="仿宋_GB2312"/>
          <w:sz w:val="32"/>
          <w:szCs w:val="32"/>
        </w:rPr>
        <w:t>〕</w:t>
      </w:r>
      <w:r>
        <w:rPr>
          <w:rFonts w:eastAsia="仿宋_GB2312"/>
          <w:sz w:val="32"/>
          <w:szCs w:val="32"/>
        </w:rPr>
        <w:t>688</w:t>
      </w:r>
      <w:r>
        <w:rPr>
          <w:rFonts w:eastAsia="仿宋_GB2312"/>
          <w:sz w:val="32"/>
          <w:szCs w:val="32"/>
        </w:rPr>
        <w:t>号）》及原环境保护部《关于印发环评管理中部分行业建设项目重大变动清单的通知》（环办〔</w:t>
      </w:r>
      <w:r>
        <w:rPr>
          <w:rFonts w:eastAsia="仿宋_GB2312"/>
          <w:sz w:val="32"/>
          <w:szCs w:val="32"/>
        </w:rPr>
        <w:t>2015</w:t>
      </w:r>
      <w:r>
        <w:rPr>
          <w:rFonts w:eastAsia="仿宋_GB2312"/>
          <w:sz w:val="32"/>
          <w:szCs w:val="32"/>
        </w:rPr>
        <w:t>〕</w:t>
      </w:r>
      <w:r>
        <w:rPr>
          <w:rFonts w:eastAsia="仿宋_GB2312"/>
          <w:sz w:val="32"/>
          <w:szCs w:val="32"/>
        </w:rPr>
        <w:t>52</w:t>
      </w:r>
      <w:r>
        <w:rPr>
          <w:rFonts w:eastAsia="仿宋_GB2312"/>
          <w:sz w:val="32"/>
          <w:szCs w:val="32"/>
        </w:rPr>
        <w:t>号）有关要求，若该建设项目的规模、地点、生产工艺或者环境保护措施等发生清单中所列重大变动的，应重新报批环评文件。若项目在验收时所执行的排放标准发生变化，必须按新排放标准进行自主验收。</w:t>
      </w:r>
    </w:p>
    <w:p w:rsidR="0072185D" w:rsidRDefault="005A2776">
      <w:pPr>
        <w:adjustRightInd w:val="0"/>
        <w:snapToGrid w:val="0"/>
        <w:spacing w:line="560" w:lineRule="exact"/>
        <w:ind w:firstLineChars="200" w:firstLine="640"/>
        <w:rPr>
          <w:rFonts w:eastAsia="仿宋_GB2312"/>
          <w:sz w:val="32"/>
          <w:szCs w:val="32"/>
        </w:rPr>
      </w:pPr>
      <w:r>
        <w:rPr>
          <w:rFonts w:eastAsia="仿宋_GB2312"/>
          <w:sz w:val="32"/>
          <w:szCs w:val="32"/>
        </w:rPr>
        <w:t>四、项目建设须执行配套的环境保护设施与主体工程同时设计、同时施工、同时投产使用的</w:t>
      </w:r>
      <w:r>
        <w:rPr>
          <w:rFonts w:eastAsia="仿宋_GB2312"/>
          <w:sz w:val="32"/>
          <w:szCs w:val="32"/>
        </w:rPr>
        <w:t>“</w:t>
      </w:r>
      <w:r>
        <w:rPr>
          <w:rFonts w:eastAsia="仿宋_GB2312"/>
          <w:sz w:val="32"/>
          <w:szCs w:val="32"/>
        </w:rPr>
        <w:t>三同时</w:t>
      </w:r>
      <w:r>
        <w:rPr>
          <w:rFonts w:eastAsia="仿宋_GB2312"/>
          <w:sz w:val="32"/>
          <w:szCs w:val="32"/>
        </w:rPr>
        <w:t>”</w:t>
      </w:r>
      <w:r>
        <w:rPr>
          <w:rFonts w:eastAsia="仿宋_GB2312"/>
          <w:sz w:val="32"/>
          <w:szCs w:val="32"/>
        </w:rPr>
        <w:t>制度。项目竣工后，须按规定程序进行竣工环境保护验收。经验收合格后，项目方可投入生产或者使用。</w:t>
      </w:r>
    </w:p>
    <w:p w:rsidR="0072185D" w:rsidRDefault="005A2776">
      <w:pPr>
        <w:adjustRightInd w:val="0"/>
        <w:snapToGrid w:val="0"/>
        <w:spacing w:line="560" w:lineRule="exact"/>
        <w:ind w:firstLineChars="200" w:firstLine="640"/>
        <w:rPr>
          <w:rFonts w:eastAsia="仿宋_GB2312"/>
          <w:sz w:val="32"/>
          <w:szCs w:val="32"/>
        </w:rPr>
      </w:pPr>
      <w:r>
        <w:rPr>
          <w:rFonts w:eastAsia="仿宋_GB2312"/>
          <w:sz w:val="32"/>
          <w:szCs w:val="32"/>
        </w:rPr>
        <w:t>五、你公司应当对施工期、运营期的环保设施与生产设施一起开展安全风险辨识管理。不得采用国家、地方淘汰的设备、产品和工艺，应当委托有资质的设计单位进行正规设计，施工单位要按照设计方案和相关施工技术标准规范施工，严格落实安全生</w:t>
      </w:r>
      <w:r>
        <w:rPr>
          <w:rFonts w:eastAsia="仿宋_GB2312"/>
          <w:sz w:val="32"/>
          <w:szCs w:val="32"/>
        </w:rPr>
        <w:lastRenderedPageBreak/>
        <w:t>产相关技术要求。</w:t>
      </w:r>
    </w:p>
    <w:p w:rsidR="0072185D" w:rsidRDefault="005A2776">
      <w:pPr>
        <w:adjustRightInd w:val="0"/>
        <w:snapToGrid w:val="0"/>
        <w:spacing w:line="560" w:lineRule="exact"/>
        <w:ind w:firstLineChars="200" w:firstLine="640"/>
        <w:rPr>
          <w:rFonts w:eastAsia="仿宋_GB2312"/>
          <w:sz w:val="32"/>
          <w:szCs w:val="32"/>
        </w:rPr>
      </w:pPr>
      <w:r>
        <w:rPr>
          <w:rFonts w:eastAsia="仿宋_GB2312"/>
          <w:sz w:val="32"/>
          <w:szCs w:val="32"/>
        </w:rPr>
        <w:t>六、马桥镇人民政府、桓台县生态环境保护综合执法大队负责该项目日常环境监察工作。</w:t>
      </w:r>
    </w:p>
    <w:p w:rsidR="0072185D" w:rsidRDefault="0072185D">
      <w:pPr>
        <w:pStyle w:val="2"/>
        <w:spacing w:line="560" w:lineRule="exact"/>
        <w:ind w:firstLine="640"/>
        <w:rPr>
          <w:rFonts w:eastAsia="仿宋_GB2312" w:cs="Times New Roman"/>
          <w:sz w:val="32"/>
          <w:szCs w:val="32"/>
        </w:rPr>
      </w:pPr>
    </w:p>
    <w:p w:rsidR="0072185D" w:rsidRDefault="0072185D">
      <w:pPr>
        <w:spacing w:line="560" w:lineRule="exact"/>
        <w:rPr>
          <w:rFonts w:eastAsia="仿宋_GB2312"/>
          <w:sz w:val="32"/>
          <w:szCs w:val="32"/>
        </w:rPr>
      </w:pPr>
    </w:p>
    <w:p w:rsidR="0072185D" w:rsidRDefault="005A2776">
      <w:pPr>
        <w:adjustRightInd w:val="0"/>
        <w:snapToGrid w:val="0"/>
        <w:spacing w:line="560" w:lineRule="exact"/>
        <w:ind w:firstLineChars="200" w:firstLine="640"/>
        <w:rPr>
          <w:rFonts w:eastAsia="仿宋_GB2312"/>
          <w:sz w:val="32"/>
          <w:szCs w:val="32"/>
        </w:rPr>
      </w:pPr>
      <w:r>
        <w:rPr>
          <w:rFonts w:eastAsia="仿宋_GB2312"/>
          <w:sz w:val="32"/>
          <w:szCs w:val="32"/>
        </w:rPr>
        <w:t xml:space="preserve">                          </w:t>
      </w:r>
      <w:r>
        <w:rPr>
          <w:rFonts w:eastAsia="仿宋_GB2312"/>
          <w:sz w:val="32"/>
          <w:szCs w:val="32"/>
        </w:rPr>
        <w:t>淄博市生态环境局桓台分局</w:t>
      </w:r>
    </w:p>
    <w:p w:rsidR="0072185D" w:rsidRDefault="005A2776">
      <w:pPr>
        <w:adjustRightInd w:val="0"/>
        <w:snapToGrid w:val="0"/>
        <w:spacing w:line="560" w:lineRule="exact"/>
        <w:ind w:firstLineChars="200" w:firstLine="640"/>
        <w:rPr>
          <w:rFonts w:eastAsia="仿宋_GB2312"/>
          <w:sz w:val="32"/>
          <w:szCs w:val="32"/>
        </w:rPr>
      </w:pPr>
      <w:r>
        <w:rPr>
          <w:rFonts w:eastAsia="仿宋_GB2312"/>
          <w:sz w:val="32"/>
          <w:szCs w:val="32"/>
        </w:rPr>
        <w:t xml:space="preserve">                              2024</w:t>
      </w:r>
      <w:r>
        <w:rPr>
          <w:rFonts w:eastAsia="仿宋_GB2312"/>
          <w:sz w:val="32"/>
          <w:szCs w:val="32"/>
        </w:rPr>
        <w:t>年</w:t>
      </w:r>
      <w:r w:rsidR="00EF20E7">
        <w:rPr>
          <w:rFonts w:eastAsia="仿宋_GB2312"/>
          <w:sz w:val="32"/>
          <w:szCs w:val="32"/>
        </w:rPr>
        <w:t>1</w:t>
      </w:r>
      <w:r>
        <w:rPr>
          <w:rFonts w:eastAsia="仿宋_GB2312"/>
          <w:sz w:val="32"/>
          <w:szCs w:val="32"/>
        </w:rPr>
        <w:t>月</w:t>
      </w:r>
      <w:r w:rsidR="00EF20E7">
        <w:rPr>
          <w:rFonts w:eastAsia="仿宋_GB2312" w:hint="eastAsia"/>
          <w:sz w:val="32"/>
          <w:szCs w:val="32"/>
        </w:rPr>
        <w:t>13</w:t>
      </w:r>
      <w:r>
        <w:rPr>
          <w:rFonts w:eastAsia="仿宋_GB2312"/>
          <w:sz w:val="32"/>
          <w:szCs w:val="32"/>
        </w:rPr>
        <w:t>日</w:t>
      </w:r>
    </w:p>
    <w:sectPr w:rsidR="0072185D" w:rsidSect="0072185D">
      <w:footerReference w:type="default" r:id="rId7"/>
      <w:pgSz w:w="11906" w:h="16838"/>
      <w:pgMar w:top="2098" w:right="1474" w:bottom="1984" w:left="158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3CAB" w:rsidRDefault="00F63CAB" w:rsidP="0072185D">
      <w:r>
        <w:separator/>
      </w:r>
    </w:p>
  </w:endnote>
  <w:endnote w:type="continuationSeparator" w:id="1">
    <w:p w:rsidR="00F63CAB" w:rsidRDefault="00F63CAB" w:rsidP="0072185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imes Ne⁷†††††††Times New Roman">
    <w:altName w:val="Times New Roman"/>
    <w:charset w:val="00"/>
    <w:family w:val="roman"/>
    <w:pitch w:val="default"/>
    <w:sig w:usb0="00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185D" w:rsidRDefault="00437A5D">
    <w:pPr>
      <w:pStyle w:val="a9"/>
    </w:pPr>
    <w:r>
      <w:pict>
        <v:shapetype id="_x0000_t202" coordsize="21600,21600" o:spt="202" path="m,l,21600r21600,l21600,xe">
          <v:stroke joinstyle="miter"/>
          <v:path gradientshapeok="t" o:connecttype="rect"/>
        </v:shapetype>
        <v:shape id="_x0000_s1025" type="#_x0000_t202" style="position:absolute;margin-left:0;margin-top:0;width:2in;height:2in;z-index:251659264;mso-wrap-style:none;mso-position-horizontal:center;mso-position-horizontal-relative:margin" filled="f" stroked="f">
          <v:textbox style="mso-fit-shape-to-text:t" inset="0,0,0,0">
            <w:txbxContent>
              <w:p w:rsidR="0072185D" w:rsidRDefault="00437A5D">
                <w:pPr>
                  <w:pStyle w:val="a9"/>
                </w:pPr>
                <w:r>
                  <w:fldChar w:fldCharType="begin"/>
                </w:r>
                <w:r w:rsidR="005A2776">
                  <w:instrText xml:space="preserve"> PAGE  \* MERGEFORMAT </w:instrText>
                </w:r>
                <w:r>
                  <w:fldChar w:fldCharType="separate"/>
                </w:r>
                <w:r w:rsidR="00D52FEA">
                  <w:rPr>
                    <w:noProof/>
                  </w:rPr>
                  <w:t>1</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3CAB" w:rsidRDefault="00F63CAB" w:rsidP="0072185D">
      <w:r>
        <w:separator/>
      </w:r>
    </w:p>
  </w:footnote>
  <w:footnote w:type="continuationSeparator" w:id="1">
    <w:p w:rsidR="00F63CAB" w:rsidRDefault="00F63CAB" w:rsidP="0072185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HorizontalSpacing w:val="105"/>
  <w:drawingGridVerticalSpacing w:val="156"/>
  <w:noPunctuationKerning/>
  <w:characterSpacingControl w:val="compressPunctuation"/>
  <w:hdrShapeDefaults>
    <o:shapedefaults v:ext="edit" spidmax="5122"/>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NjMxNmUxOGZiMTI0ZDU5YmMwMTVlOWIwODljOGFiMDMifQ=="/>
  </w:docVars>
  <w:rsids>
    <w:rsidRoot w:val="008D2431"/>
    <w:rsid w:val="00014B65"/>
    <w:rsid w:val="000236DC"/>
    <w:rsid w:val="000249E3"/>
    <w:rsid w:val="00026999"/>
    <w:rsid w:val="000273C8"/>
    <w:rsid w:val="000301E2"/>
    <w:rsid w:val="000373B5"/>
    <w:rsid w:val="00046724"/>
    <w:rsid w:val="00072466"/>
    <w:rsid w:val="000760C6"/>
    <w:rsid w:val="0008017C"/>
    <w:rsid w:val="00082247"/>
    <w:rsid w:val="000856DE"/>
    <w:rsid w:val="00085FB8"/>
    <w:rsid w:val="000C5245"/>
    <w:rsid w:val="000D06A4"/>
    <w:rsid w:val="000D1122"/>
    <w:rsid w:val="000E0B36"/>
    <w:rsid w:val="000E118A"/>
    <w:rsid w:val="000F104B"/>
    <w:rsid w:val="000F3B38"/>
    <w:rsid w:val="000F54E6"/>
    <w:rsid w:val="001041E5"/>
    <w:rsid w:val="0010643D"/>
    <w:rsid w:val="001135B4"/>
    <w:rsid w:val="0011494C"/>
    <w:rsid w:val="00115683"/>
    <w:rsid w:val="001227E2"/>
    <w:rsid w:val="001462D6"/>
    <w:rsid w:val="00181332"/>
    <w:rsid w:val="001817F0"/>
    <w:rsid w:val="00190CB8"/>
    <w:rsid w:val="00196068"/>
    <w:rsid w:val="001978A5"/>
    <w:rsid w:val="001D4529"/>
    <w:rsid w:val="001F1581"/>
    <w:rsid w:val="002102EC"/>
    <w:rsid w:val="00212155"/>
    <w:rsid w:val="00227813"/>
    <w:rsid w:val="0023290D"/>
    <w:rsid w:val="00245963"/>
    <w:rsid w:val="002468E5"/>
    <w:rsid w:val="00263534"/>
    <w:rsid w:val="00267E7E"/>
    <w:rsid w:val="00273FBF"/>
    <w:rsid w:val="002805BE"/>
    <w:rsid w:val="00281910"/>
    <w:rsid w:val="00287775"/>
    <w:rsid w:val="002B240E"/>
    <w:rsid w:val="002C1FA2"/>
    <w:rsid w:val="002C7AB3"/>
    <w:rsid w:val="002D676F"/>
    <w:rsid w:val="002D73D7"/>
    <w:rsid w:val="002E4A18"/>
    <w:rsid w:val="00327BF3"/>
    <w:rsid w:val="00327F0B"/>
    <w:rsid w:val="00330150"/>
    <w:rsid w:val="0035774A"/>
    <w:rsid w:val="003627F1"/>
    <w:rsid w:val="00363404"/>
    <w:rsid w:val="00370A2B"/>
    <w:rsid w:val="003734BC"/>
    <w:rsid w:val="003752C8"/>
    <w:rsid w:val="0038489F"/>
    <w:rsid w:val="00397B7A"/>
    <w:rsid w:val="003A7A7B"/>
    <w:rsid w:val="003C3F55"/>
    <w:rsid w:val="003C53F1"/>
    <w:rsid w:val="003E37D0"/>
    <w:rsid w:val="003E4C3A"/>
    <w:rsid w:val="003F3C1B"/>
    <w:rsid w:val="00403357"/>
    <w:rsid w:val="004058B9"/>
    <w:rsid w:val="00417EF4"/>
    <w:rsid w:val="004274E7"/>
    <w:rsid w:val="00437A5D"/>
    <w:rsid w:val="004445D8"/>
    <w:rsid w:val="00444D0F"/>
    <w:rsid w:val="00465901"/>
    <w:rsid w:val="00471DD1"/>
    <w:rsid w:val="004868D0"/>
    <w:rsid w:val="00487B29"/>
    <w:rsid w:val="00497069"/>
    <w:rsid w:val="004A5550"/>
    <w:rsid w:val="004A7A5A"/>
    <w:rsid w:val="004B6CA0"/>
    <w:rsid w:val="004C0372"/>
    <w:rsid w:val="004C087F"/>
    <w:rsid w:val="004D3447"/>
    <w:rsid w:val="004D4101"/>
    <w:rsid w:val="004D4AEB"/>
    <w:rsid w:val="00504CB5"/>
    <w:rsid w:val="005130D4"/>
    <w:rsid w:val="005138C7"/>
    <w:rsid w:val="00527088"/>
    <w:rsid w:val="0054396D"/>
    <w:rsid w:val="0054623D"/>
    <w:rsid w:val="005854D7"/>
    <w:rsid w:val="00595184"/>
    <w:rsid w:val="00595203"/>
    <w:rsid w:val="005A0817"/>
    <w:rsid w:val="005A2776"/>
    <w:rsid w:val="005A2802"/>
    <w:rsid w:val="005A71E5"/>
    <w:rsid w:val="005C0FC6"/>
    <w:rsid w:val="005C198B"/>
    <w:rsid w:val="005F0CB0"/>
    <w:rsid w:val="005F131D"/>
    <w:rsid w:val="006154E2"/>
    <w:rsid w:val="00622274"/>
    <w:rsid w:val="0062646C"/>
    <w:rsid w:val="00633EAB"/>
    <w:rsid w:val="0064045D"/>
    <w:rsid w:val="0064082D"/>
    <w:rsid w:val="0064217E"/>
    <w:rsid w:val="00643CB3"/>
    <w:rsid w:val="00644C12"/>
    <w:rsid w:val="006629CC"/>
    <w:rsid w:val="00667766"/>
    <w:rsid w:val="006805AC"/>
    <w:rsid w:val="006B5605"/>
    <w:rsid w:val="006D6B6B"/>
    <w:rsid w:val="006E03A4"/>
    <w:rsid w:val="006E3404"/>
    <w:rsid w:val="006E3468"/>
    <w:rsid w:val="006E796B"/>
    <w:rsid w:val="006F3B02"/>
    <w:rsid w:val="007048B1"/>
    <w:rsid w:val="00705111"/>
    <w:rsid w:val="007076F5"/>
    <w:rsid w:val="0072185D"/>
    <w:rsid w:val="00722893"/>
    <w:rsid w:val="0073289B"/>
    <w:rsid w:val="007361E9"/>
    <w:rsid w:val="00737030"/>
    <w:rsid w:val="007409F1"/>
    <w:rsid w:val="00743A9A"/>
    <w:rsid w:val="007457F6"/>
    <w:rsid w:val="00745E9D"/>
    <w:rsid w:val="00757936"/>
    <w:rsid w:val="0075795F"/>
    <w:rsid w:val="00766A2A"/>
    <w:rsid w:val="00771994"/>
    <w:rsid w:val="007724F0"/>
    <w:rsid w:val="00775D2F"/>
    <w:rsid w:val="007810FD"/>
    <w:rsid w:val="00786695"/>
    <w:rsid w:val="007D1667"/>
    <w:rsid w:val="007D2F63"/>
    <w:rsid w:val="007E106F"/>
    <w:rsid w:val="007E30CE"/>
    <w:rsid w:val="007E5B84"/>
    <w:rsid w:val="007F0B03"/>
    <w:rsid w:val="007F349F"/>
    <w:rsid w:val="007F3709"/>
    <w:rsid w:val="007F74D3"/>
    <w:rsid w:val="0080398B"/>
    <w:rsid w:val="00804B9C"/>
    <w:rsid w:val="00813BF4"/>
    <w:rsid w:val="00823F8D"/>
    <w:rsid w:val="0083073B"/>
    <w:rsid w:val="0083695C"/>
    <w:rsid w:val="0084480A"/>
    <w:rsid w:val="00846482"/>
    <w:rsid w:val="00846ED7"/>
    <w:rsid w:val="00850A6A"/>
    <w:rsid w:val="008623CD"/>
    <w:rsid w:val="00895A9F"/>
    <w:rsid w:val="008B4755"/>
    <w:rsid w:val="008C3761"/>
    <w:rsid w:val="008D0EAB"/>
    <w:rsid w:val="008D2431"/>
    <w:rsid w:val="008D52AE"/>
    <w:rsid w:val="008E5FF9"/>
    <w:rsid w:val="00906765"/>
    <w:rsid w:val="00917C16"/>
    <w:rsid w:val="00933A4D"/>
    <w:rsid w:val="0094175B"/>
    <w:rsid w:val="009471AB"/>
    <w:rsid w:val="00962BA1"/>
    <w:rsid w:val="00986201"/>
    <w:rsid w:val="00992573"/>
    <w:rsid w:val="00994B5F"/>
    <w:rsid w:val="009A370F"/>
    <w:rsid w:val="009E06E8"/>
    <w:rsid w:val="009E083E"/>
    <w:rsid w:val="009E5C52"/>
    <w:rsid w:val="009E70F6"/>
    <w:rsid w:val="009E7688"/>
    <w:rsid w:val="00A002B0"/>
    <w:rsid w:val="00A01E72"/>
    <w:rsid w:val="00A06119"/>
    <w:rsid w:val="00A076FC"/>
    <w:rsid w:val="00A14E24"/>
    <w:rsid w:val="00A324D7"/>
    <w:rsid w:val="00A3420C"/>
    <w:rsid w:val="00A46DD6"/>
    <w:rsid w:val="00A565AF"/>
    <w:rsid w:val="00A61870"/>
    <w:rsid w:val="00A7114E"/>
    <w:rsid w:val="00A71255"/>
    <w:rsid w:val="00A871AF"/>
    <w:rsid w:val="00A965D5"/>
    <w:rsid w:val="00AA16F0"/>
    <w:rsid w:val="00AA6AA8"/>
    <w:rsid w:val="00AB69B3"/>
    <w:rsid w:val="00AC32B5"/>
    <w:rsid w:val="00AD4BA3"/>
    <w:rsid w:val="00AF582E"/>
    <w:rsid w:val="00AF6106"/>
    <w:rsid w:val="00B00BD4"/>
    <w:rsid w:val="00B06371"/>
    <w:rsid w:val="00B06A72"/>
    <w:rsid w:val="00B16F8E"/>
    <w:rsid w:val="00B17E24"/>
    <w:rsid w:val="00B26C63"/>
    <w:rsid w:val="00B27FA3"/>
    <w:rsid w:val="00B46C87"/>
    <w:rsid w:val="00B521C3"/>
    <w:rsid w:val="00B562D1"/>
    <w:rsid w:val="00B658C1"/>
    <w:rsid w:val="00B918E7"/>
    <w:rsid w:val="00BC5E04"/>
    <w:rsid w:val="00BE0F36"/>
    <w:rsid w:val="00BE5B74"/>
    <w:rsid w:val="00C25C0F"/>
    <w:rsid w:val="00C3262F"/>
    <w:rsid w:val="00C32E4D"/>
    <w:rsid w:val="00C33F6F"/>
    <w:rsid w:val="00C3724B"/>
    <w:rsid w:val="00C42969"/>
    <w:rsid w:val="00C60481"/>
    <w:rsid w:val="00C64087"/>
    <w:rsid w:val="00C654FA"/>
    <w:rsid w:val="00C729FA"/>
    <w:rsid w:val="00C775EC"/>
    <w:rsid w:val="00C8590E"/>
    <w:rsid w:val="00C87EA7"/>
    <w:rsid w:val="00C9736B"/>
    <w:rsid w:val="00CA0EA4"/>
    <w:rsid w:val="00CC464E"/>
    <w:rsid w:val="00CE28F8"/>
    <w:rsid w:val="00CE296D"/>
    <w:rsid w:val="00CF630A"/>
    <w:rsid w:val="00CF7871"/>
    <w:rsid w:val="00D0362C"/>
    <w:rsid w:val="00D157AA"/>
    <w:rsid w:val="00D24478"/>
    <w:rsid w:val="00D52FEA"/>
    <w:rsid w:val="00D57CFB"/>
    <w:rsid w:val="00D619DD"/>
    <w:rsid w:val="00D66194"/>
    <w:rsid w:val="00D669A0"/>
    <w:rsid w:val="00D712D1"/>
    <w:rsid w:val="00D80308"/>
    <w:rsid w:val="00D81781"/>
    <w:rsid w:val="00D835AB"/>
    <w:rsid w:val="00D909FC"/>
    <w:rsid w:val="00D91B37"/>
    <w:rsid w:val="00DA446A"/>
    <w:rsid w:val="00DB51BA"/>
    <w:rsid w:val="00DC3A80"/>
    <w:rsid w:val="00DE3C8E"/>
    <w:rsid w:val="00DE751A"/>
    <w:rsid w:val="00DF0F55"/>
    <w:rsid w:val="00E05A38"/>
    <w:rsid w:val="00E06F66"/>
    <w:rsid w:val="00E13C62"/>
    <w:rsid w:val="00E2140F"/>
    <w:rsid w:val="00E43089"/>
    <w:rsid w:val="00E45D4D"/>
    <w:rsid w:val="00E578AF"/>
    <w:rsid w:val="00EB2731"/>
    <w:rsid w:val="00EB62C8"/>
    <w:rsid w:val="00EB754D"/>
    <w:rsid w:val="00EC4ED3"/>
    <w:rsid w:val="00EC5BD5"/>
    <w:rsid w:val="00ED7379"/>
    <w:rsid w:val="00EE515F"/>
    <w:rsid w:val="00EF20E7"/>
    <w:rsid w:val="00F027E2"/>
    <w:rsid w:val="00F039CC"/>
    <w:rsid w:val="00F34B87"/>
    <w:rsid w:val="00F37C67"/>
    <w:rsid w:val="00F63CAB"/>
    <w:rsid w:val="00F743EE"/>
    <w:rsid w:val="00F7446C"/>
    <w:rsid w:val="00F76624"/>
    <w:rsid w:val="00F77DAE"/>
    <w:rsid w:val="00F80DF9"/>
    <w:rsid w:val="00F825FB"/>
    <w:rsid w:val="00F90CA8"/>
    <w:rsid w:val="00F9190B"/>
    <w:rsid w:val="00F9500D"/>
    <w:rsid w:val="00F970E5"/>
    <w:rsid w:val="00F975C6"/>
    <w:rsid w:val="00FA162B"/>
    <w:rsid w:val="00FA1CDF"/>
    <w:rsid w:val="00FA66BB"/>
    <w:rsid w:val="00FB4891"/>
    <w:rsid w:val="00FC2137"/>
    <w:rsid w:val="00FE7083"/>
    <w:rsid w:val="00FF281F"/>
    <w:rsid w:val="01063478"/>
    <w:rsid w:val="013560A1"/>
    <w:rsid w:val="0157437F"/>
    <w:rsid w:val="01916C5A"/>
    <w:rsid w:val="0221640D"/>
    <w:rsid w:val="028A4D67"/>
    <w:rsid w:val="02C24BF1"/>
    <w:rsid w:val="02F508E6"/>
    <w:rsid w:val="03082F4B"/>
    <w:rsid w:val="03340A64"/>
    <w:rsid w:val="03373831"/>
    <w:rsid w:val="0350044F"/>
    <w:rsid w:val="03956348"/>
    <w:rsid w:val="0430275A"/>
    <w:rsid w:val="04874344"/>
    <w:rsid w:val="04EB2782"/>
    <w:rsid w:val="05A0746B"/>
    <w:rsid w:val="05AC3497"/>
    <w:rsid w:val="061D55F8"/>
    <w:rsid w:val="063B53E6"/>
    <w:rsid w:val="06476550"/>
    <w:rsid w:val="065564A8"/>
    <w:rsid w:val="065A1ED3"/>
    <w:rsid w:val="068E413D"/>
    <w:rsid w:val="06AB256C"/>
    <w:rsid w:val="06D118A6"/>
    <w:rsid w:val="06E44548"/>
    <w:rsid w:val="078E2250"/>
    <w:rsid w:val="082A3964"/>
    <w:rsid w:val="095F7825"/>
    <w:rsid w:val="09776735"/>
    <w:rsid w:val="098679E0"/>
    <w:rsid w:val="0A140428"/>
    <w:rsid w:val="0ADF0A36"/>
    <w:rsid w:val="0B8408DC"/>
    <w:rsid w:val="0BD46BE3"/>
    <w:rsid w:val="0BE107DE"/>
    <w:rsid w:val="0BEE638C"/>
    <w:rsid w:val="0CB17999"/>
    <w:rsid w:val="0CBE28CD"/>
    <w:rsid w:val="0D655736"/>
    <w:rsid w:val="0D6B5937"/>
    <w:rsid w:val="0D984ECC"/>
    <w:rsid w:val="0DC7755F"/>
    <w:rsid w:val="0DC932D7"/>
    <w:rsid w:val="0DED4090"/>
    <w:rsid w:val="0ECF491D"/>
    <w:rsid w:val="0F0D4819"/>
    <w:rsid w:val="0F1F3AF7"/>
    <w:rsid w:val="0F3A26DF"/>
    <w:rsid w:val="0F582B65"/>
    <w:rsid w:val="0FCB77DB"/>
    <w:rsid w:val="0FEE34C9"/>
    <w:rsid w:val="101470A2"/>
    <w:rsid w:val="104A6951"/>
    <w:rsid w:val="10944070"/>
    <w:rsid w:val="10FF0D80"/>
    <w:rsid w:val="11421D1E"/>
    <w:rsid w:val="114A0BD3"/>
    <w:rsid w:val="11C11FB0"/>
    <w:rsid w:val="11C62861"/>
    <w:rsid w:val="12177363"/>
    <w:rsid w:val="12380A2C"/>
    <w:rsid w:val="123F2B25"/>
    <w:rsid w:val="130F2CFC"/>
    <w:rsid w:val="134C67F5"/>
    <w:rsid w:val="13B26CB3"/>
    <w:rsid w:val="13C10419"/>
    <w:rsid w:val="13FA243C"/>
    <w:rsid w:val="146D70B2"/>
    <w:rsid w:val="14EB7FD7"/>
    <w:rsid w:val="152C2B7A"/>
    <w:rsid w:val="155B33AF"/>
    <w:rsid w:val="15657D89"/>
    <w:rsid w:val="158D6738"/>
    <w:rsid w:val="15AF12D8"/>
    <w:rsid w:val="15D81579"/>
    <w:rsid w:val="15E132B7"/>
    <w:rsid w:val="15FC3F31"/>
    <w:rsid w:val="165027E8"/>
    <w:rsid w:val="166F3583"/>
    <w:rsid w:val="16E16103"/>
    <w:rsid w:val="174A39A7"/>
    <w:rsid w:val="174D0702"/>
    <w:rsid w:val="176A5B2B"/>
    <w:rsid w:val="17984446"/>
    <w:rsid w:val="17996410"/>
    <w:rsid w:val="17B953E5"/>
    <w:rsid w:val="17D84B9F"/>
    <w:rsid w:val="183121A5"/>
    <w:rsid w:val="185145F5"/>
    <w:rsid w:val="187529D9"/>
    <w:rsid w:val="187622AE"/>
    <w:rsid w:val="18AB61E5"/>
    <w:rsid w:val="18C748B7"/>
    <w:rsid w:val="18F356AC"/>
    <w:rsid w:val="19123DB1"/>
    <w:rsid w:val="196F7429"/>
    <w:rsid w:val="19BB441C"/>
    <w:rsid w:val="1A003713"/>
    <w:rsid w:val="1A5D3725"/>
    <w:rsid w:val="1A7A42D7"/>
    <w:rsid w:val="1AA17AB6"/>
    <w:rsid w:val="1ACC15E3"/>
    <w:rsid w:val="1B555F49"/>
    <w:rsid w:val="1B9B6801"/>
    <w:rsid w:val="1BFB31F6"/>
    <w:rsid w:val="1CA103F3"/>
    <w:rsid w:val="1CB465A1"/>
    <w:rsid w:val="1D17405F"/>
    <w:rsid w:val="1D1C78C7"/>
    <w:rsid w:val="1D491D3F"/>
    <w:rsid w:val="1D5573AE"/>
    <w:rsid w:val="1D6D3975"/>
    <w:rsid w:val="1D807B94"/>
    <w:rsid w:val="1DCD7702"/>
    <w:rsid w:val="1E1D0288"/>
    <w:rsid w:val="1E4F5A7B"/>
    <w:rsid w:val="1E8043C5"/>
    <w:rsid w:val="1EA47B74"/>
    <w:rsid w:val="1EE6018D"/>
    <w:rsid w:val="1EFC19B9"/>
    <w:rsid w:val="1F1A429A"/>
    <w:rsid w:val="1F43743B"/>
    <w:rsid w:val="1F4B6242"/>
    <w:rsid w:val="207A218A"/>
    <w:rsid w:val="20BA398B"/>
    <w:rsid w:val="2116203B"/>
    <w:rsid w:val="215D41A2"/>
    <w:rsid w:val="221C3EC6"/>
    <w:rsid w:val="226715E5"/>
    <w:rsid w:val="227B447D"/>
    <w:rsid w:val="228E4DC3"/>
    <w:rsid w:val="22B97967"/>
    <w:rsid w:val="232044E0"/>
    <w:rsid w:val="237F295E"/>
    <w:rsid w:val="23A81EB5"/>
    <w:rsid w:val="23DA5DE6"/>
    <w:rsid w:val="23F61187"/>
    <w:rsid w:val="24101F8A"/>
    <w:rsid w:val="2432352D"/>
    <w:rsid w:val="24423655"/>
    <w:rsid w:val="24E25849"/>
    <w:rsid w:val="256416EB"/>
    <w:rsid w:val="258553F1"/>
    <w:rsid w:val="26551B2B"/>
    <w:rsid w:val="26EA27E4"/>
    <w:rsid w:val="273B3040"/>
    <w:rsid w:val="27637EA1"/>
    <w:rsid w:val="287F1F0E"/>
    <w:rsid w:val="289F315B"/>
    <w:rsid w:val="28A10C81"/>
    <w:rsid w:val="28C1779B"/>
    <w:rsid w:val="28FF09B7"/>
    <w:rsid w:val="29361923"/>
    <w:rsid w:val="296028EA"/>
    <w:rsid w:val="29A44ECD"/>
    <w:rsid w:val="29F84FF9"/>
    <w:rsid w:val="2A157B78"/>
    <w:rsid w:val="2A5A778F"/>
    <w:rsid w:val="2A891158"/>
    <w:rsid w:val="2A8F086E"/>
    <w:rsid w:val="2AB123E1"/>
    <w:rsid w:val="2B6A3EF4"/>
    <w:rsid w:val="2B947B71"/>
    <w:rsid w:val="2BAA2542"/>
    <w:rsid w:val="2BF26CD5"/>
    <w:rsid w:val="2CE63FDF"/>
    <w:rsid w:val="2D7F3F36"/>
    <w:rsid w:val="2D99286E"/>
    <w:rsid w:val="2DC020FA"/>
    <w:rsid w:val="2DC25921"/>
    <w:rsid w:val="2DFD104F"/>
    <w:rsid w:val="2E185FAE"/>
    <w:rsid w:val="2E3305CD"/>
    <w:rsid w:val="2F2F60AB"/>
    <w:rsid w:val="2F922993"/>
    <w:rsid w:val="2F974B8C"/>
    <w:rsid w:val="2FDD2EE6"/>
    <w:rsid w:val="2FFF159B"/>
    <w:rsid w:val="300E11AA"/>
    <w:rsid w:val="304959BC"/>
    <w:rsid w:val="30651646"/>
    <w:rsid w:val="3102072B"/>
    <w:rsid w:val="3115220C"/>
    <w:rsid w:val="31230DCD"/>
    <w:rsid w:val="31605B7D"/>
    <w:rsid w:val="316118F5"/>
    <w:rsid w:val="318B6972"/>
    <w:rsid w:val="324B28B1"/>
    <w:rsid w:val="32601BAD"/>
    <w:rsid w:val="328C323F"/>
    <w:rsid w:val="328F26D1"/>
    <w:rsid w:val="32E31F6C"/>
    <w:rsid w:val="32E4458C"/>
    <w:rsid w:val="32EB3B6C"/>
    <w:rsid w:val="33B45D0C"/>
    <w:rsid w:val="33EB4194"/>
    <w:rsid w:val="340622E0"/>
    <w:rsid w:val="34337579"/>
    <w:rsid w:val="34A70A87"/>
    <w:rsid w:val="34F350F8"/>
    <w:rsid w:val="34FF56AD"/>
    <w:rsid w:val="35063E13"/>
    <w:rsid w:val="351E4F54"/>
    <w:rsid w:val="3599258B"/>
    <w:rsid w:val="35F66AB0"/>
    <w:rsid w:val="36080591"/>
    <w:rsid w:val="36451DEA"/>
    <w:rsid w:val="36DF7544"/>
    <w:rsid w:val="371B512E"/>
    <w:rsid w:val="3724764D"/>
    <w:rsid w:val="37920A5A"/>
    <w:rsid w:val="37FF02B0"/>
    <w:rsid w:val="382C57AC"/>
    <w:rsid w:val="38481119"/>
    <w:rsid w:val="38555667"/>
    <w:rsid w:val="385B29D6"/>
    <w:rsid w:val="388A4374"/>
    <w:rsid w:val="38F646FF"/>
    <w:rsid w:val="39113C01"/>
    <w:rsid w:val="39187898"/>
    <w:rsid w:val="397E4B4B"/>
    <w:rsid w:val="39E210F9"/>
    <w:rsid w:val="3A2C1C5B"/>
    <w:rsid w:val="3A663510"/>
    <w:rsid w:val="3A6F0BDF"/>
    <w:rsid w:val="3ABD5DEE"/>
    <w:rsid w:val="3AD567F7"/>
    <w:rsid w:val="3AF630AE"/>
    <w:rsid w:val="3B2F036E"/>
    <w:rsid w:val="3B2F2BAC"/>
    <w:rsid w:val="3B86349B"/>
    <w:rsid w:val="3B8A7168"/>
    <w:rsid w:val="3BA23CB4"/>
    <w:rsid w:val="3BC35F90"/>
    <w:rsid w:val="3BF75EB0"/>
    <w:rsid w:val="3C1C3BC3"/>
    <w:rsid w:val="3C29300F"/>
    <w:rsid w:val="3C3C1C9B"/>
    <w:rsid w:val="3C4B742A"/>
    <w:rsid w:val="3C877EB4"/>
    <w:rsid w:val="3CDC13BD"/>
    <w:rsid w:val="3D4547CF"/>
    <w:rsid w:val="3DA74B34"/>
    <w:rsid w:val="3DE6565C"/>
    <w:rsid w:val="3E39054D"/>
    <w:rsid w:val="3E834C59"/>
    <w:rsid w:val="3EB75CEE"/>
    <w:rsid w:val="3EC82FB3"/>
    <w:rsid w:val="3F23468E"/>
    <w:rsid w:val="3F532E14"/>
    <w:rsid w:val="3F902B34"/>
    <w:rsid w:val="3FF322B2"/>
    <w:rsid w:val="3FFF0C57"/>
    <w:rsid w:val="403B5C2E"/>
    <w:rsid w:val="41DD28D2"/>
    <w:rsid w:val="41F06AA9"/>
    <w:rsid w:val="42421590"/>
    <w:rsid w:val="42561088"/>
    <w:rsid w:val="427811C1"/>
    <w:rsid w:val="42A15FF5"/>
    <w:rsid w:val="42E623A6"/>
    <w:rsid w:val="42FC54B1"/>
    <w:rsid w:val="43543068"/>
    <w:rsid w:val="438D657A"/>
    <w:rsid w:val="43D92ABE"/>
    <w:rsid w:val="44545EF4"/>
    <w:rsid w:val="44CF2362"/>
    <w:rsid w:val="44D37FBC"/>
    <w:rsid w:val="44F04C4B"/>
    <w:rsid w:val="4577128F"/>
    <w:rsid w:val="459D0BC3"/>
    <w:rsid w:val="45EC57D9"/>
    <w:rsid w:val="461F5BAF"/>
    <w:rsid w:val="463827CD"/>
    <w:rsid w:val="464473C4"/>
    <w:rsid w:val="46995A26"/>
    <w:rsid w:val="46E32B84"/>
    <w:rsid w:val="471D4F0C"/>
    <w:rsid w:val="47347438"/>
    <w:rsid w:val="477431AD"/>
    <w:rsid w:val="47B45C62"/>
    <w:rsid w:val="48BA1BBF"/>
    <w:rsid w:val="49090450"/>
    <w:rsid w:val="498C6749"/>
    <w:rsid w:val="49C05098"/>
    <w:rsid w:val="49E83FFC"/>
    <w:rsid w:val="49F9439E"/>
    <w:rsid w:val="4AEC7A07"/>
    <w:rsid w:val="4B2C52E6"/>
    <w:rsid w:val="4B516DDC"/>
    <w:rsid w:val="4BB8368F"/>
    <w:rsid w:val="4C09106C"/>
    <w:rsid w:val="4C0F2222"/>
    <w:rsid w:val="4C1B0BC7"/>
    <w:rsid w:val="4C6B4F7E"/>
    <w:rsid w:val="4C8449BE"/>
    <w:rsid w:val="4C88556D"/>
    <w:rsid w:val="4CB22BAD"/>
    <w:rsid w:val="4CB72B07"/>
    <w:rsid w:val="4CE76CFB"/>
    <w:rsid w:val="4D593A6C"/>
    <w:rsid w:val="4DDC25D7"/>
    <w:rsid w:val="4E375A60"/>
    <w:rsid w:val="4E612ADD"/>
    <w:rsid w:val="4ECA1072"/>
    <w:rsid w:val="4ECC264C"/>
    <w:rsid w:val="4F6939F7"/>
    <w:rsid w:val="4F96618E"/>
    <w:rsid w:val="4FB37368"/>
    <w:rsid w:val="4FD55530"/>
    <w:rsid w:val="50027DD6"/>
    <w:rsid w:val="50104F4B"/>
    <w:rsid w:val="503B1837"/>
    <w:rsid w:val="504E041D"/>
    <w:rsid w:val="50697A27"/>
    <w:rsid w:val="50890BED"/>
    <w:rsid w:val="5100482F"/>
    <w:rsid w:val="51DA5080"/>
    <w:rsid w:val="51E7154B"/>
    <w:rsid w:val="524D13AE"/>
    <w:rsid w:val="52A97C34"/>
    <w:rsid w:val="52F21F55"/>
    <w:rsid w:val="535E33FB"/>
    <w:rsid w:val="53AB6CD4"/>
    <w:rsid w:val="543A2B2C"/>
    <w:rsid w:val="54752E3E"/>
    <w:rsid w:val="54A40C94"/>
    <w:rsid w:val="54CC5154"/>
    <w:rsid w:val="551D59AF"/>
    <w:rsid w:val="55717AA9"/>
    <w:rsid w:val="55E24503"/>
    <w:rsid w:val="562625D0"/>
    <w:rsid w:val="562D0FEB"/>
    <w:rsid w:val="5641747C"/>
    <w:rsid w:val="56924D1A"/>
    <w:rsid w:val="56DD6074"/>
    <w:rsid w:val="57465EA5"/>
    <w:rsid w:val="57D12A81"/>
    <w:rsid w:val="57DE6F4C"/>
    <w:rsid w:val="57EA3B43"/>
    <w:rsid w:val="580D376F"/>
    <w:rsid w:val="583A0626"/>
    <w:rsid w:val="58975A79"/>
    <w:rsid w:val="58B06B3A"/>
    <w:rsid w:val="58EE2CFB"/>
    <w:rsid w:val="591470C9"/>
    <w:rsid w:val="594C67D4"/>
    <w:rsid w:val="59613991"/>
    <w:rsid w:val="596C1D15"/>
    <w:rsid w:val="5979517E"/>
    <w:rsid w:val="598A6379"/>
    <w:rsid w:val="59AB04D9"/>
    <w:rsid w:val="5A1F61F2"/>
    <w:rsid w:val="5A305E27"/>
    <w:rsid w:val="5A8262B5"/>
    <w:rsid w:val="5A864973"/>
    <w:rsid w:val="5AF77D8A"/>
    <w:rsid w:val="5B092874"/>
    <w:rsid w:val="5B0F4EE8"/>
    <w:rsid w:val="5B5B6820"/>
    <w:rsid w:val="5B7200D7"/>
    <w:rsid w:val="5B9E3325"/>
    <w:rsid w:val="5B9E711E"/>
    <w:rsid w:val="5BCC3C8B"/>
    <w:rsid w:val="5BFC2499"/>
    <w:rsid w:val="5C6C0FCA"/>
    <w:rsid w:val="5C763BF7"/>
    <w:rsid w:val="5C8005D2"/>
    <w:rsid w:val="5C9F6DE8"/>
    <w:rsid w:val="5CB343C4"/>
    <w:rsid w:val="5D2A68C2"/>
    <w:rsid w:val="5D8A5BAC"/>
    <w:rsid w:val="5DDF35BD"/>
    <w:rsid w:val="5E3B1070"/>
    <w:rsid w:val="5E4C0F41"/>
    <w:rsid w:val="5E4E4E2C"/>
    <w:rsid w:val="5E6D6F8F"/>
    <w:rsid w:val="5EE620A5"/>
    <w:rsid w:val="5EE97B7B"/>
    <w:rsid w:val="5F100EC5"/>
    <w:rsid w:val="60911000"/>
    <w:rsid w:val="60A26D69"/>
    <w:rsid w:val="60D55912"/>
    <w:rsid w:val="60EB0F8D"/>
    <w:rsid w:val="614D243E"/>
    <w:rsid w:val="615D7E28"/>
    <w:rsid w:val="61CD3CCB"/>
    <w:rsid w:val="62617304"/>
    <w:rsid w:val="627958E9"/>
    <w:rsid w:val="62D578C9"/>
    <w:rsid w:val="62ED6B2B"/>
    <w:rsid w:val="62F14C44"/>
    <w:rsid w:val="62F85366"/>
    <w:rsid w:val="637864A7"/>
    <w:rsid w:val="639037F0"/>
    <w:rsid w:val="63C70EAE"/>
    <w:rsid w:val="644868BD"/>
    <w:rsid w:val="646C542A"/>
    <w:rsid w:val="64A86918"/>
    <w:rsid w:val="65075D34"/>
    <w:rsid w:val="65107DEA"/>
    <w:rsid w:val="65442AE4"/>
    <w:rsid w:val="656E19C3"/>
    <w:rsid w:val="65755CD6"/>
    <w:rsid w:val="65CD5EC7"/>
    <w:rsid w:val="65EC0A86"/>
    <w:rsid w:val="65FF637B"/>
    <w:rsid w:val="661204ED"/>
    <w:rsid w:val="66217A34"/>
    <w:rsid w:val="66C35C8B"/>
    <w:rsid w:val="66C63E61"/>
    <w:rsid w:val="66DD4F9F"/>
    <w:rsid w:val="672179F2"/>
    <w:rsid w:val="672A5D0A"/>
    <w:rsid w:val="673426E5"/>
    <w:rsid w:val="675E4965"/>
    <w:rsid w:val="678B4AB2"/>
    <w:rsid w:val="67C223E6"/>
    <w:rsid w:val="68447269"/>
    <w:rsid w:val="687675A7"/>
    <w:rsid w:val="68B910F3"/>
    <w:rsid w:val="693D66FC"/>
    <w:rsid w:val="69566BC9"/>
    <w:rsid w:val="69584DB0"/>
    <w:rsid w:val="697874DE"/>
    <w:rsid w:val="69794D27"/>
    <w:rsid w:val="69801C11"/>
    <w:rsid w:val="698B3246"/>
    <w:rsid w:val="69E44896"/>
    <w:rsid w:val="69EB23D6"/>
    <w:rsid w:val="69FB573C"/>
    <w:rsid w:val="6A2353BE"/>
    <w:rsid w:val="6A331379"/>
    <w:rsid w:val="6A461EE5"/>
    <w:rsid w:val="6A6D6639"/>
    <w:rsid w:val="6AE0505D"/>
    <w:rsid w:val="6B361121"/>
    <w:rsid w:val="6B3C56B5"/>
    <w:rsid w:val="6B517F3E"/>
    <w:rsid w:val="6C07486C"/>
    <w:rsid w:val="6C41034E"/>
    <w:rsid w:val="6C4D46FD"/>
    <w:rsid w:val="6C5850C7"/>
    <w:rsid w:val="6CB467A2"/>
    <w:rsid w:val="6D2C1760"/>
    <w:rsid w:val="6DC804B4"/>
    <w:rsid w:val="6EA43AB5"/>
    <w:rsid w:val="6EAC14F5"/>
    <w:rsid w:val="6EFE1F56"/>
    <w:rsid w:val="6F193EEA"/>
    <w:rsid w:val="6F857F81"/>
    <w:rsid w:val="6F96218E"/>
    <w:rsid w:val="6FC565D0"/>
    <w:rsid w:val="701F10C1"/>
    <w:rsid w:val="702C664F"/>
    <w:rsid w:val="7036127C"/>
    <w:rsid w:val="7053007F"/>
    <w:rsid w:val="70BD5A3A"/>
    <w:rsid w:val="70FA499F"/>
    <w:rsid w:val="71563CBA"/>
    <w:rsid w:val="716704B3"/>
    <w:rsid w:val="717B788E"/>
    <w:rsid w:val="71D376CA"/>
    <w:rsid w:val="71EC4144"/>
    <w:rsid w:val="72005FE5"/>
    <w:rsid w:val="73FB4981"/>
    <w:rsid w:val="74264FA6"/>
    <w:rsid w:val="74274589"/>
    <w:rsid w:val="74297A65"/>
    <w:rsid w:val="74951B4F"/>
    <w:rsid w:val="74D80A35"/>
    <w:rsid w:val="74F93DCA"/>
    <w:rsid w:val="75093403"/>
    <w:rsid w:val="75117E04"/>
    <w:rsid w:val="75753940"/>
    <w:rsid w:val="75994786"/>
    <w:rsid w:val="75AB270C"/>
    <w:rsid w:val="75F96FD3"/>
    <w:rsid w:val="75FB71EF"/>
    <w:rsid w:val="76524914"/>
    <w:rsid w:val="769C6DD2"/>
    <w:rsid w:val="76AC04E9"/>
    <w:rsid w:val="76B37ACA"/>
    <w:rsid w:val="76D33CC8"/>
    <w:rsid w:val="77190F00"/>
    <w:rsid w:val="77275DC2"/>
    <w:rsid w:val="772C5186"/>
    <w:rsid w:val="775C1F10"/>
    <w:rsid w:val="77882D05"/>
    <w:rsid w:val="783623B8"/>
    <w:rsid w:val="786D5D7F"/>
    <w:rsid w:val="79266A3C"/>
    <w:rsid w:val="797D616D"/>
    <w:rsid w:val="79C478F8"/>
    <w:rsid w:val="79E41A96"/>
    <w:rsid w:val="7A4F7B0A"/>
    <w:rsid w:val="7A613399"/>
    <w:rsid w:val="7AE01EDD"/>
    <w:rsid w:val="7B1140BA"/>
    <w:rsid w:val="7B2806FD"/>
    <w:rsid w:val="7B6A5DDD"/>
    <w:rsid w:val="7BB340C8"/>
    <w:rsid w:val="7BBD2DE6"/>
    <w:rsid w:val="7BDF310F"/>
    <w:rsid w:val="7BE61DA8"/>
    <w:rsid w:val="7C0557C3"/>
    <w:rsid w:val="7C5C650E"/>
    <w:rsid w:val="7D0270B5"/>
    <w:rsid w:val="7D4010B1"/>
    <w:rsid w:val="7D5B4BC6"/>
    <w:rsid w:val="7D5F62B6"/>
    <w:rsid w:val="7D9A766D"/>
    <w:rsid w:val="7DC27E70"/>
    <w:rsid w:val="7E497C20"/>
    <w:rsid w:val="7E6A78DE"/>
    <w:rsid w:val="7EB55AFC"/>
    <w:rsid w:val="7F5E259D"/>
    <w:rsid w:val="7F8A31B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uiPriority="0" w:unhideWhenUsed="0" w:qFormat="1"/>
    <w:lsdException w:name="header" w:qFormat="1"/>
    <w:lsdException w:name="footer" w:qFormat="1"/>
    <w:lsdException w:name="caption" w:uiPriority="35" w:qFormat="1"/>
    <w:lsdException w:name="Title" w:semiHidden="0" w:uiPriority="10" w:unhideWhenUsed="0" w:qFormat="1"/>
    <w:lsdException w:name="Default Paragraph Font" w:uiPriority="1"/>
    <w:lsdException w:name="Body Text" w:qFormat="1"/>
    <w:lsdException w:name="Body Text Indent" w:qFormat="1"/>
    <w:lsdException w:name="Subtitle" w:semiHidden="0" w:uiPriority="11" w:unhideWhenUsed="0" w:qFormat="1"/>
    <w:lsdException w:name="Body Text First Indent 2" w:semiHidden="0" w:uiPriority="0" w:unhideWhenUsed="0" w:qFormat="1"/>
    <w:lsdException w:name="Block Text" w:semiHidden="0" w:uiPriority="0"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72185D"/>
    <w:pPr>
      <w:widowControl w:val="0"/>
      <w:jc w:val="both"/>
    </w:pPr>
    <w:rPr>
      <w:kern w:val="2"/>
      <w:sz w:val="21"/>
      <w:szCs w:val="24"/>
    </w:rPr>
  </w:style>
  <w:style w:type="paragraph" w:styleId="1">
    <w:name w:val="heading 1"/>
    <w:basedOn w:val="a"/>
    <w:next w:val="a"/>
    <w:link w:val="1Char"/>
    <w:uiPriority w:val="9"/>
    <w:qFormat/>
    <w:rsid w:val="0072185D"/>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a"/>
    <w:link w:val="2Char"/>
    <w:qFormat/>
    <w:rsid w:val="0072185D"/>
    <w:pPr>
      <w:ind w:firstLineChars="200" w:firstLine="420"/>
    </w:pPr>
    <w:rPr>
      <w:rFonts w:eastAsiaTheme="minorEastAsia" w:cstheme="minorBidi"/>
      <w:szCs w:val="20"/>
    </w:rPr>
  </w:style>
  <w:style w:type="paragraph" w:styleId="a3">
    <w:name w:val="Body Text Indent"/>
    <w:basedOn w:val="a"/>
    <w:next w:val="15"/>
    <w:link w:val="Char"/>
    <w:uiPriority w:val="99"/>
    <w:semiHidden/>
    <w:unhideWhenUsed/>
    <w:qFormat/>
    <w:rsid w:val="0072185D"/>
    <w:pPr>
      <w:spacing w:after="120"/>
      <w:ind w:leftChars="200" w:left="420"/>
    </w:pPr>
  </w:style>
  <w:style w:type="paragraph" w:customStyle="1" w:styleId="15">
    <w:name w:val="样式 正文文本缩进 + 行距: 1.5 倍行距"/>
    <w:basedOn w:val="10"/>
    <w:next w:val="a"/>
    <w:qFormat/>
    <w:rsid w:val="0072185D"/>
    <w:pPr>
      <w:spacing w:line="360" w:lineRule="auto"/>
      <w:ind w:leftChars="32" w:left="90" w:firstLineChars="200" w:firstLine="560"/>
    </w:pPr>
    <w:rPr>
      <w:rFonts w:cs="宋体"/>
    </w:rPr>
  </w:style>
  <w:style w:type="paragraph" w:customStyle="1" w:styleId="10">
    <w:name w:val="正文文本缩进1"/>
    <w:basedOn w:val="a"/>
    <w:next w:val="15"/>
    <w:qFormat/>
    <w:rsid w:val="0072185D"/>
    <w:pPr>
      <w:spacing w:after="120"/>
      <w:ind w:left="420"/>
    </w:pPr>
    <w:rPr>
      <w:szCs w:val="21"/>
    </w:rPr>
  </w:style>
  <w:style w:type="paragraph" w:styleId="a4">
    <w:name w:val="Normal Indent"/>
    <w:basedOn w:val="a"/>
    <w:link w:val="Char0"/>
    <w:qFormat/>
    <w:rsid w:val="0072185D"/>
    <w:pPr>
      <w:spacing w:line="360" w:lineRule="auto"/>
      <w:ind w:firstLineChars="200" w:firstLine="420"/>
    </w:pPr>
    <w:rPr>
      <w:rFonts w:ascii="Calibri" w:hAnsi="Calibri"/>
      <w:sz w:val="24"/>
      <w:szCs w:val="20"/>
    </w:rPr>
  </w:style>
  <w:style w:type="paragraph" w:styleId="a5">
    <w:name w:val="annotation text"/>
    <w:basedOn w:val="a"/>
    <w:link w:val="Char1"/>
    <w:semiHidden/>
    <w:qFormat/>
    <w:rsid w:val="0072185D"/>
    <w:pPr>
      <w:jc w:val="left"/>
    </w:pPr>
    <w:rPr>
      <w:kern w:val="0"/>
      <w:sz w:val="24"/>
      <w:szCs w:val="20"/>
    </w:rPr>
  </w:style>
  <w:style w:type="paragraph" w:styleId="a6">
    <w:name w:val="Body Text"/>
    <w:basedOn w:val="a"/>
    <w:link w:val="Char2"/>
    <w:uiPriority w:val="99"/>
    <w:semiHidden/>
    <w:unhideWhenUsed/>
    <w:qFormat/>
    <w:rsid w:val="0072185D"/>
    <w:pPr>
      <w:spacing w:after="120"/>
    </w:pPr>
  </w:style>
  <w:style w:type="paragraph" w:styleId="a7">
    <w:name w:val="Block Text"/>
    <w:basedOn w:val="a"/>
    <w:qFormat/>
    <w:rsid w:val="0072185D"/>
    <w:pPr>
      <w:ind w:leftChars="257" w:left="540" w:rightChars="183" w:right="384"/>
    </w:pPr>
    <w:rPr>
      <w:rFonts w:eastAsia="黑体"/>
      <w:b/>
      <w:bCs/>
      <w:sz w:val="32"/>
    </w:rPr>
  </w:style>
  <w:style w:type="paragraph" w:styleId="a8">
    <w:name w:val="Plain Text"/>
    <w:basedOn w:val="a"/>
    <w:qFormat/>
    <w:rsid w:val="0072185D"/>
    <w:rPr>
      <w:rFonts w:ascii="Times Ne⁷†††††††Times New Roman" w:hAnsi="Times Ne⁷†††††††Times New Roman"/>
      <w:sz w:val="28"/>
      <w:szCs w:val="20"/>
    </w:rPr>
  </w:style>
  <w:style w:type="paragraph" w:styleId="a9">
    <w:name w:val="footer"/>
    <w:basedOn w:val="a"/>
    <w:link w:val="Char3"/>
    <w:uiPriority w:val="99"/>
    <w:semiHidden/>
    <w:unhideWhenUsed/>
    <w:qFormat/>
    <w:rsid w:val="0072185D"/>
    <w:pPr>
      <w:tabs>
        <w:tab w:val="center" w:pos="4153"/>
        <w:tab w:val="right" w:pos="8306"/>
      </w:tabs>
      <w:snapToGrid w:val="0"/>
      <w:jc w:val="left"/>
    </w:pPr>
    <w:rPr>
      <w:sz w:val="18"/>
      <w:szCs w:val="18"/>
    </w:rPr>
  </w:style>
  <w:style w:type="paragraph" w:styleId="aa">
    <w:name w:val="header"/>
    <w:basedOn w:val="a"/>
    <w:link w:val="Char4"/>
    <w:uiPriority w:val="99"/>
    <w:semiHidden/>
    <w:unhideWhenUsed/>
    <w:qFormat/>
    <w:rsid w:val="0072185D"/>
    <w:pPr>
      <w:pBdr>
        <w:bottom w:val="single" w:sz="6" w:space="1" w:color="auto"/>
      </w:pBdr>
      <w:tabs>
        <w:tab w:val="center" w:pos="4153"/>
        <w:tab w:val="right" w:pos="8306"/>
      </w:tabs>
      <w:snapToGrid w:val="0"/>
      <w:jc w:val="center"/>
    </w:pPr>
    <w:rPr>
      <w:sz w:val="18"/>
      <w:szCs w:val="18"/>
    </w:rPr>
  </w:style>
  <w:style w:type="character" w:customStyle="1" w:styleId="Char">
    <w:name w:val="正文文本缩进 Char"/>
    <w:basedOn w:val="a0"/>
    <w:link w:val="a3"/>
    <w:qFormat/>
    <w:rsid w:val="0072185D"/>
    <w:rPr>
      <w:rFonts w:ascii="Times New Roman" w:eastAsia="宋体" w:hAnsi="Times New Roman" w:cs="Times New Roman"/>
      <w:szCs w:val="24"/>
    </w:rPr>
  </w:style>
  <w:style w:type="character" w:customStyle="1" w:styleId="2Char">
    <w:name w:val="正文首行缩进 2 Char"/>
    <w:basedOn w:val="Char"/>
    <w:link w:val="2"/>
    <w:qFormat/>
    <w:rsid w:val="0072185D"/>
    <w:rPr>
      <w:szCs w:val="20"/>
    </w:rPr>
  </w:style>
  <w:style w:type="character" w:customStyle="1" w:styleId="Char4">
    <w:name w:val="页眉 Char"/>
    <w:basedOn w:val="a0"/>
    <w:link w:val="aa"/>
    <w:uiPriority w:val="99"/>
    <w:semiHidden/>
    <w:qFormat/>
    <w:rsid w:val="0072185D"/>
    <w:rPr>
      <w:rFonts w:ascii="Times New Roman" w:eastAsia="宋体" w:hAnsi="Times New Roman" w:cs="Times New Roman"/>
      <w:sz w:val="18"/>
      <w:szCs w:val="18"/>
    </w:rPr>
  </w:style>
  <w:style w:type="character" w:customStyle="1" w:styleId="Char3">
    <w:name w:val="页脚 Char"/>
    <w:basedOn w:val="a0"/>
    <w:link w:val="a9"/>
    <w:uiPriority w:val="99"/>
    <w:semiHidden/>
    <w:qFormat/>
    <w:rsid w:val="0072185D"/>
    <w:rPr>
      <w:rFonts w:ascii="Times New Roman" w:eastAsia="宋体" w:hAnsi="Times New Roman" w:cs="Times New Roman"/>
      <w:sz w:val="18"/>
      <w:szCs w:val="18"/>
    </w:rPr>
  </w:style>
  <w:style w:type="paragraph" w:styleId="ab">
    <w:name w:val="List Paragraph"/>
    <w:basedOn w:val="a"/>
    <w:uiPriority w:val="99"/>
    <w:unhideWhenUsed/>
    <w:qFormat/>
    <w:rsid w:val="0072185D"/>
    <w:pPr>
      <w:ind w:firstLineChars="200" w:firstLine="420"/>
    </w:pPr>
  </w:style>
  <w:style w:type="character" w:customStyle="1" w:styleId="Char0">
    <w:name w:val="正文缩进 Char"/>
    <w:link w:val="a4"/>
    <w:qFormat/>
    <w:rsid w:val="0072185D"/>
    <w:rPr>
      <w:rFonts w:ascii="Calibri" w:eastAsia="宋体" w:hAnsi="Calibri" w:cs="Times New Roman"/>
      <w:kern w:val="2"/>
      <w:sz w:val="24"/>
    </w:rPr>
  </w:style>
  <w:style w:type="character" w:customStyle="1" w:styleId="1Char0">
    <w:name w:val="样式1 Char"/>
    <w:link w:val="11"/>
    <w:qFormat/>
    <w:rsid w:val="0072185D"/>
    <w:rPr>
      <w:rFonts w:ascii="宋体" w:hAnsi="宋体"/>
      <w:bCs/>
      <w:kern w:val="2"/>
      <w:sz w:val="24"/>
      <w:szCs w:val="24"/>
    </w:rPr>
  </w:style>
  <w:style w:type="paragraph" w:customStyle="1" w:styleId="11">
    <w:name w:val="样式1"/>
    <w:basedOn w:val="a"/>
    <w:link w:val="1Char0"/>
    <w:qFormat/>
    <w:rsid w:val="0072185D"/>
    <w:pPr>
      <w:adjustRightInd w:val="0"/>
      <w:snapToGrid w:val="0"/>
    </w:pPr>
    <w:rPr>
      <w:rFonts w:ascii="宋体" w:eastAsiaTheme="minorEastAsia" w:hAnsi="宋体" w:cstheme="minorBidi"/>
      <w:bCs/>
      <w:sz w:val="24"/>
    </w:rPr>
  </w:style>
  <w:style w:type="character" w:customStyle="1" w:styleId="1Char1">
    <w:name w:val="报告书正文样式1 Char"/>
    <w:link w:val="12"/>
    <w:qFormat/>
    <w:rsid w:val="0072185D"/>
    <w:rPr>
      <w:rFonts w:ascii="Arial" w:hAnsi="Arial" w:cs="Arial"/>
      <w:sz w:val="24"/>
      <w:szCs w:val="24"/>
    </w:rPr>
  </w:style>
  <w:style w:type="paragraph" w:customStyle="1" w:styleId="12">
    <w:name w:val="报告书正文样式1"/>
    <w:basedOn w:val="a"/>
    <w:link w:val="1Char1"/>
    <w:qFormat/>
    <w:rsid w:val="0072185D"/>
    <w:pPr>
      <w:adjustRightInd w:val="0"/>
      <w:snapToGrid w:val="0"/>
      <w:spacing w:line="360" w:lineRule="auto"/>
      <w:ind w:firstLine="425"/>
      <w:textAlignment w:val="baseline"/>
    </w:pPr>
    <w:rPr>
      <w:rFonts w:ascii="Arial" w:eastAsiaTheme="minorEastAsia" w:hAnsi="Arial" w:cs="Arial"/>
      <w:kern w:val="0"/>
      <w:sz w:val="24"/>
    </w:rPr>
  </w:style>
  <w:style w:type="paragraph" w:customStyle="1" w:styleId="CharCharCharCharCharCharCharCharChar">
    <w:name w:val="Char Char Char Char Char Char Char Char Char"/>
    <w:basedOn w:val="a"/>
    <w:qFormat/>
    <w:rsid w:val="0072185D"/>
    <w:pPr>
      <w:widowControl/>
      <w:spacing w:after="160" w:line="240" w:lineRule="exact"/>
      <w:jc w:val="left"/>
    </w:pPr>
    <w:rPr>
      <w:rFonts w:ascii="Verdana" w:eastAsia="仿宋_GB2312" w:hAnsi="Verdana"/>
      <w:kern w:val="0"/>
      <w:sz w:val="24"/>
      <w:szCs w:val="20"/>
      <w:lang w:eastAsia="en-US"/>
    </w:rPr>
  </w:style>
  <w:style w:type="paragraph" w:customStyle="1" w:styleId="char5">
    <w:name w:val="char"/>
    <w:basedOn w:val="a"/>
    <w:qFormat/>
    <w:rsid w:val="0072185D"/>
    <w:pPr>
      <w:widowControl/>
      <w:spacing w:after="160" w:line="240" w:lineRule="exact"/>
      <w:jc w:val="left"/>
    </w:pPr>
    <w:rPr>
      <w:rFonts w:ascii="Calibri" w:hAnsi="Calibri"/>
    </w:rPr>
  </w:style>
  <w:style w:type="character" w:customStyle="1" w:styleId="Char1">
    <w:name w:val="批注文字 Char"/>
    <w:basedOn w:val="a0"/>
    <w:link w:val="a5"/>
    <w:qFormat/>
    <w:rsid w:val="0072185D"/>
    <w:rPr>
      <w:sz w:val="24"/>
    </w:rPr>
  </w:style>
  <w:style w:type="paragraph" w:customStyle="1" w:styleId="-4">
    <w:name w:val="报告表-4"/>
    <w:basedOn w:val="a"/>
    <w:link w:val="-4Char"/>
    <w:qFormat/>
    <w:rsid w:val="0072185D"/>
    <w:pPr>
      <w:adjustRightInd w:val="0"/>
      <w:snapToGrid w:val="0"/>
      <w:spacing w:line="360" w:lineRule="auto"/>
      <w:ind w:firstLineChars="200" w:firstLine="720"/>
    </w:pPr>
    <w:rPr>
      <w:iCs/>
      <w:sz w:val="24"/>
      <w:szCs w:val="20"/>
    </w:rPr>
  </w:style>
  <w:style w:type="character" w:customStyle="1" w:styleId="-4Char">
    <w:name w:val="报告表-4 Char"/>
    <w:link w:val="-4"/>
    <w:qFormat/>
    <w:rsid w:val="0072185D"/>
    <w:rPr>
      <w:iCs/>
      <w:kern w:val="2"/>
      <w:sz w:val="24"/>
    </w:rPr>
  </w:style>
  <w:style w:type="character" w:customStyle="1" w:styleId="Char6">
    <w:name w:val="表格文字 Char"/>
    <w:link w:val="ac"/>
    <w:qFormat/>
    <w:rsid w:val="0072185D"/>
    <w:rPr>
      <w:position w:val="-10"/>
      <w:sz w:val="18"/>
    </w:rPr>
  </w:style>
  <w:style w:type="paragraph" w:customStyle="1" w:styleId="ac">
    <w:name w:val="表格文字"/>
    <w:basedOn w:val="a6"/>
    <w:link w:val="Char6"/>
    <w:qFormat/>
    <w:rsid w:val="0072185D"/>
    <w:pPr>
      <w:widowControl/>
      <w:tabs>
        <w:tab w:val="left" w:pos="-2848"/>
      </w:tabs>
      <w:snapToGrid w:val="0"/>
      <w:spacing w:before="40" w:after="40" w:line="240" w:lineRule="atLeast"/>
      <w:ind w:right="113"/>
      <w:jc w:val="center"/>
    </w:pPr>
    <w:rPr>
      <w:kern w:val="0"/>
      <w:position w:val="-10"/>
      <w:sz w:val="18"/>
      <w:szCs w:val="20"/>
    </w:rPr>
  </w:style>
  <w:style w:type="character" w:customStyle="1" w:styleId="Char2">
    <w:name w:val="正文文本 Char"/>
    <w:basedOn w:val="a0"/>
    <w:link w:val="a6"/>
    <w:uiPriority w:val="99"/>
    <w:semiHidden/>
    <w:qFormat/>
    <w:rsid w:val="0072185D"/>
    <w:rPr>
      <w:kern w:val="2"/>
      <w:sz w:val="21"/>
      <w:szCs w:val="24"/>
    </w:rPr>
  </w:style>
  <w:style w:type="paragraph" w:customStyle="1" w:styleId="CharCharCharCharCharCharCharCharChar1CharCharCharCharCharCharCharCharCharCharCharCharChar">
    <w:name w:val="Char Char Char Char Char Char Char Char Char1 Char Char Char Char Char Char Char Char Char Char Char Char Char"/>
    <w:basedOn w:val="1"/>
    <w:qFormat/>
    <w:rsid w:val="0072185D"/>
    <w:pPr>
      <w:tabs>
        <w:tab w:val="left" w:pos="1050"/>
      </w:tabs>
      <w:overflowPunct w:val="0"/>
      <w:snapToGrid w:val="0"/>
      <w:spacing w:before="240" w:after="240" w:line="348" w:lineRule="auto"/>
      <w:ind w:left="432" w:hanging="432"/>
    </w:pPr>
    <w:rPr>
      <w:color w:val="000000"/>
      <w:sz w:val="24"/>
      <w:szCs w:val="20"/>
    </w:rPr>
  </w:style>
  <w:style w:type="character" w:customStyle="1" w:styleId="1Char">
    <w:name w:val="标题 1 Char"/>
    <w:basedOn w:val="a0"/>
    <w:link w:val="1"/>
    <w:uiPriority w:val="9"/>
    <w:qFormat/>
    <w:rsid w:val="0072185D"/>
    <w:rPr>
      <w:b/>
      <w:bCs/>
      <w:kern w:val="44"/>
      <w:sz w:val="44"/>
      <w:szCs w:val="4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426</Words>
  <Characters>2433</Characters>
  <Application>Microsoft Office Word</Application>
  <DocSecurity>0</DocSecurity>
  <Lines>20</Lines>
  <Paragraphs>5</Paragraphs>
  <ScaleCrop>false</ScaleCrop>
  <Company>HTXZFWZX</Company>
  <LinksUpToDate>false</LinksUpToDate>
  <CharactersWithSpaces>2854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huanbj002</dc:creator>
  <cp:lastModifiedBy>huanbj002</cp:lastModifiedBy>
  <cp:revision>2</cp:revision>
  <cp:lastPrinted>2024-07-09T06:19:00Z</cp:lastPrinted>
  <dcterms:created xsi:type="dcterms:W3CDTF">2025-01-24T05:52:00Z</dcterms:created>
  <dcterms:modified xsi:type="dcterms:W3CDTF">2025-01-24T06:08:00Z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53CA1685F4124BA5816C2A8FF216A9DD</vt:lpwstr>
  </property>
</Properties>
</file>