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A8" w:rsidRDefault="00BD56A8">
      <w:pPr>
        <w:pStyle w:val="a6"/>
        <w:spacing w:line="560" w:lineRule="exact"/>
        <w:ind w:firstLine="480"/>
        <w:jc w:val="center"/>
        <w:rPr>
          <w:rFonts w:eastAsia="宋体"/>
          <w:szCs w:val="32"/>
        </w:rPr>
      </w:pPr>
    </w:p>
    <w:p w:rsidR="00BD56A8" w:rsidRDefault="00BD56A8">
      <w:pPr>
        <w:pStyle w:val="a6"/>
        <w:spacing w:line="560" w:lineRule="exact"/>
        <w:jc w:val="center"/>
        <w:rPr>
          <w:rFonts w:eastAsia="宋体"/>
          <w:szCs w:val="32"/>
        </w:rPr>
      </w:pPr>
    </w:p>
    <w:p w:rsidR="00BD56A8" w:rsidRDefault="00BD56A8">
      <w:pPr>
        <w:pStyle w:val="a6"/>
        <w:spacing w:line="560" w:lineRule="exact"/>
        <w:jc w:val="center"/>
        <w:rPr>
          <w:rFonts w:eastAsia="宋体"/>
          <w:szCs w:val="32"/>
        </w:rPr>
      </w:pPr>
    </w:p>
    <w:p w:rsidR="00BD56A8" w:rsidRDefault="00BD56A8" w:rsidP="00DD11C2">
      <w:pPr>
        <w:pStyle w:val="a6"/>
        <w:spacing w:line="560" w:lineRule="exact"/>
        <w:ind w:leftChars="0" w:left="538" w:hangingChars="192" w:hanging="538"/>
        <w:rPr>
          <w:rFonts w:eastAsia="宋体"/>
          <w:b w:val="0"/>
          <w:sz w:val="28"/>
          <w:szCs w:val="28"/>
        </w:rPr>
      </w:pPr>
    </w:p>
    <w:p w:rsidR="00BD56A8" w:rsidRDefault="00BD56A8" w:rsidP="00DD11C2">
      <w:pPr>
        <w:pStyle w:val="a6"/>
        <w:spacing w:line="560" w:lineRule="exact"/>
        <w:ind w:leftChars="0" w:left="538" w:hangingChars="192" w:hanging="538"/>
        <w:rPr>
          <w:rFonts w:eastAsia="宋体"/>
          <w:b w:val="0"/>
          <w:sz w:val="28"/>
          <w:szCs w:val="28"/>
        </w:rPr>
      </w:pPr>
    </w:p>
    <w:p w:rsidR="00BD56A8" w:rsidRDefault="00BD56A8" w:rsidP="00DD11C2">
      <w:pPr>
        <w:pStyle w:val="a6"/>
        <w:spacing w:line="560" w:lineRule="exact"/>
        <w:ind w:leftChars="0" w:left="538" w:hangingChars="192" w:hanging="538"/>
        <w:rPr>
          <w:rFonts w:eastAsia="宋体"/>
          <w:b w:val="0"/>
          <w:sz w:val="28"/>
          <w:szCs w:val="28"/>
        </w:rPr>
      </w:pPr>
    </w:p>
    <w:p w:rsidR="00BD56A8" w:rsidRDefault="002D0ADE">
      <w:pPr>
        <w:pStyle w:val="a6"/>
        <w:spacing w:line="560" w:lineRule="exact"/>
        <w:ind w:leftChars="0" w:left="614" w:rightChars="12" w:right="25" w:hangingChars="192" w:hanging="614"/>
        <w:rPr>
          <w:rFonts w:eastAsia="楷体"/>
          <w:b w:val="0"/>
          <w:szCs w:val="32"/>
        </w:rPr>
      </w:pPr>
      <w:r>
        <w:rPr>
          <w:rFonts w:eastAsia="楷体"/>
          <w:b w:val="0"/>
          <w:szCs w:val="32"/>
        </w:rPr>
        <w:t>桓环许字﹝</w:t>
      </w:r>
      <w:r>
        <w:rPr>
          <w:rFonts w:eastAsia="楷体"/>
          <w:b w:val="0"/>
          <w:szCs w:val="32"/>
        </w:rPr>
        <w:t>2025</w:t>
      </w:r>
      <w:r>
        <w:rPr>
          <w:rFonts w:eastAsia="楷体"/>
          <w:b w:val="0"/>
          <w:szCs w:val="32"/>
        </w:rPr>
        <w:t>﹞</w:t>
      </w:r>
      <w:r>
        <w:rPr>
          <w:rFonts w:eastAsia="楷体" w:hint="eastAsia"/>
          <w:b w:val="0"/>
          <w:szCs w:val="32"/>
        </w:rPr>
        <w:t>11</w:t>
      </w:r>
      <w:r>
        <w:rPr>
          <w:rFonts w:eastAsia="楷体"/>
          <w:b w:val="0"/>
          <w:szCs w:val="32"/>
        </w:rPr>
        <w:t>号</w:t>
      </w:r>
      <w:r>
        <w:rPr>
          <w:rFonts w:eastAsia="楷体"/>
          <w:b w:val="0"/>
          <w:szCs w:val="32"/>
        </w:rPr>
        <w:t xml:space="preserve">                     </w:t>
      </w:r>
      <w:r>
        <w:rPr>
          <w:rFonts w:eastAsia="楷体"/>
          <w:b w:val="0"/>
          <w:szCs w:val="32"/>
        </w:rPr>
        <w:t>签发人：孙明文</w:t>
      </w:r>
    </w:p>
    <w:p w:rsidR="00BD56A8" w:rsidRDefault="00BD56A8">
      <w:pPr>
        <w:pStyle w:val="a6"/>
        <w:spacing w:line="560" w:lineRule="exact"/>
        <w:jc w:val="center"/>
        <w:rPr>
          <w:rFonts w:eastAsia="方正小标宋简体"/>
          <w:b w:val="0"/>
          <w:bCs w:val="0"/>
          <w:sz w:val="44"/>
          <w:szCs w:val="44"/>
        </w:rPr>
      </w:pPr>
    </w:p>
    <w:p w:rsidR="00BD56A8" w:rsidRDefault="002D0ADE">
      <w:pPr>
        <w:spacing w:line="560" w:lineRule="exact"/>
        <w:jc w:val="center"/>
        <w:rPr>
          <w:rFonts w:eastAsia="方正小标宋简体"/>
          <w:sz w:val="44"/>
          <w:szCs w:val="44"/>
        </w:rPr>
      </w:pPr>
      <w:bookmarkStart w:id="0" w:name="OLE_LINK3"/>
      <w:bookmarkStart w:id="1" w:name="OLE_LINK4"/>
      <w:r>
        <w:rPr>
          <w:rFonts w:eastAsia="方正小标宋简体"/>
          <w:sz w:val="44"/>
          <w:szCs w:val="44"/>
        </w:rPr>
        <w:t>关于淄博格尔齿轮有限公司齿轮精密智能化</w:t>
      </w:r>
    </w:p>
    <w:p w:rsidR="00BD56A8" w:rsidRDefault="002D0ADE">
      <w:pPr>
        <w:spacing w:line="560" w:lineRule="exact"/>
        <w:jc w:val="center"/>
        <w:rPr>
          <w:rFonts w:eastAsia="方正小标宋简体"/>
          <w:sz w:val="44"/>
          <w:szCs w:val="44"/>
        </w:rPr>
      </w:pPr>
      <w:r>
        <w:rPr>
          <w:rFonts w:eastAsia="方正小标宋简体"/>
          <w:sz w:val="44"/>
          <w:szCs w:val="44"/>
        </w:rPr>
        <w:t>技术改造项目环境影响报告表的审批意见</w:t>
      </w:r>
    </w:p>
    <w:bookmarkEnd w:id="0"/>
    <w:bookmarkEnd w:id="1"/>
    <w:p w:rsidR="00BD56A8" w:rsidRDefault="00BD56A8" w:rsidP="00DD11C2">
      <w:pPr>
        <w:pStyle w:val="a6"/>
        <w:spacing w:line="560" w:lineRule="exact"/>
        <w:ind w:leftChars="-85" w:left="-21" w:rightChars="-159" w:right="-334" w:hangingChars="49" w:hanging="157"/>
        <w:jc w:val="left"/>
        <w:rPr>
          <w:rFonts w:eastAsia="仿宋"/>
          <w:b w:val="0"/>
          <w:bCs w:val="0"/>
          <w:szCs w:val="32"/>
        </w:rPr>
      </w:pPr>
    </w:p>
    <w:p w:rsidR="00BD56A8" w:rsidRDefault="002D0ADE">
      <w:pPr>
        <w:adjustRightInd w:val="0"/>
        <w:snapToGrid w:val="0"/>
        <w:spacing w:line="560" w:lineRule="exact"/>
        <w:rPr>
          <w:rFonts w:eastAsia="仿宋_GB2312"/>
          <w:sz w:val="32"/>
          <w:szCs w:val="32"/>
        </w:rPr>
      </w:pPr>
      <w:bookmarkStart w:id="2" w:name="OLE_LINK1"/>
      <w:bookmarkStart w:id="3" w:name="OLE_LINK2"/>
      <w:bookmarkStart w:id="4" w:name="OLE_LINK7"/>
      <w:r>
        <w:rPr>
          <w:rFonts w:eastAsia="仿宋_GB2312"/>
          <w:sz w:val="32"/>
          <w:szCs w:val="32"/>
        </w:rPr>
        <w:t>淄博格尔齿轮有限公司</w:t>
      </w:r>
      <w:bookmarkEnd w:id="2"/>
      <w:bookmarkEnd w:id="3"/>
      <w:bookmarkEnd w:id="4"/>
      <w:r>
        <w:rPr>
          <w:rFonts w:eastAsia="仿宋_GB2312"/>
          <w:sz w:val="32"/>
          <w:szCs w:val="32"/>
        </w:rPr>
        <w:t>：</w:t>
      </w:r>
    </w:p>
    <w:p w:rsidR="00BD56A8" w:rsidRDefault="002D0ADE">
      <w:pPr>
        <w:adjustRightInd w:val="0"/>
        <w:snapToGrid w:val="0"/>
        <w:spacing w:line="560" w:lineRule="exact"/>
        <w:ind w:firstLineChars="200" w:firstLine="640"/>
        <w:rPr>
          <w:rFonts w:eastAsia="仿宋_GB2312"/>
          <w:sz w:val="32"/>
          <w:szCs w:val="32"/>
        </w:rPr>
      </w:pPr>
      <w:r>
        <w:rPr>
          <w:rFonts w:eastAsia="仿宋_GB2312"/>
          <w:sz w:val="32"/>
          <w:szCs w:val="32"/>
        </w:rPr>
        <w:t>你单位报来《</w:t>
      </w:r>
      <w:bookmarkStart w:id="5" w:name="OLE_LINK5"/>
      <w:bookmarkStart w:id="6" w:name="OLE_LINK6"/>
      <w:r>
        <w:rPr>
          <w:rFonts w:eastAsia="仿宋_GB2312"/>
          <w:sz w:val="32"/>
          <w:szCs w:val="32"/>
        </w:rPr>
        <w:t>齿轮精密智能化技术改造项目</w:t>
      </w:r>
      <w:bookmarkEnd w:id="5"/>
      <w:bookmarkEnd w:id="6"/>
      <w:r>
        <w:rPr>
          <w:rFonts w:eastAsia="仿宋_GB2312"/>
          <w:sz w:val="32"/>
          <w:szCs w:val="32"/>
        </w:rPr>
        <w:t>环境影响报告表》（</w:t>
      </w:r>
      <w:r>
        <w:rPr>
          <w:rFonts w:eastAsia="仿宋_GB2312" w:hint="eastAsia"/>
          <w:sz w:val="32"/>
          <w:szCs w:val="32"/>
        </w:rPr>
        <w:t>山东典图生态环境工程有限公司</w:t>
      </w:r>
      <w:r>
        <w:rPr>
          <w:rFonts w:eastAsia="仿宋_GB2312"/>
          <w:sz w:val="32"/>
          <w:szCs w:val="32"/>
        </w:rPr>
        <w:t>编制）收悉。经我局党组研究，根据环评文件，提出如下审批意见：</w:t>
      </w:r>
    </w:p>
    <w:p w:rsidR="00BD56A8" w:rsidRDefault="002D0ADE">
      <w:pPr>
        <w:adjustRightInd w:val="0"/>
        <w:snapToGrid w:val="0"/>
        <w:spacing w:line="560" w:lineRule="exact"/>
        <w:ind w:firstLineChars="200" w:firstLine="640"/>
        <w:textAlignment w:val="baseline"/>
        <w:rPr>
          <w:rFonts w:eastAsia="仿宋_GB2312"/>
          <w:sz w:val="32"/>
          <w:szCs w:val="32"/>
        </w:rPr>
      </w:pPr>
      <w:r>
        <w:rPr>
          <w:rFonts w:eastAsia="仿宋_GB2312"/>
          <w:sz w:val="32"/>
          <w:szCs w:val="32"/>
        </w:rPr>
        <w:t>一、项目建设地点位于山东省淄博市桓台县果里镇张北路</w:t>
      </w:r>
      <w:r>
        <w:rPr>
          <w:rFonts w:eastAsia="仿宋_GB2312"/>
          <w:sz w:val="32"/>
          <w:szCs w:val="32"/>
        </w:rPr>
        <w:t>96</w:t>
      </w:r>
      <w:r>
        <w:rPr>
          <w:rFonts w:eastAsia="仿宋_GB2312"/>
          <w:sz w:val="32"/>
          <w:szCs w:val="32"/>
        </w:rPr>
        <w:t>号</w:t>
      </w:r>
      <w:r>
        <w:rPr>
          <w:rFonts w:eastAsia="仿宋_GB2312" w:hint="eastAsia"/>
          <w:sz w:val="32"/>
          <w:szCs w:val="32"/>
        </w:rPr>
        <w:t>，</w:t>
      </w:r>
      <w:r>
        <w:rPr>
          <w:rFonts w:eastAsia="仿宋_GB2312"/>
          <w:sz w:val="32"/>
          <w:szCs w:val="32"/>
        </w:rPr>
        <w:t>淄博格尔齿轮有限公司厂区内。项目依托现有厂房，购置数控刮齿机</w:t>
      </w:r>
      <w:r>
        <w:rPr>
          <w:rFonts w:eastAsia="仿宋_GB2312"/>
          <w:sz w:val="32"/>
          <w:szCs w:val="32"/>
        </w:rPr>
        <w:t>2</w:t>
      </w:r>
      <w:r>
        <w:rPr>
          <w:rFonts w:eastAsia="仿宋_GB2312"/>
          <w:sz w:val="32"/>
          <w:szCs w:val="32"/>
        </w:rPr>
        <w:t>台、珩磨机</w:t>
      </w:r>
      <w:r>
        <w:rPr>
          <w:rFonts w:eastAsia="仿宋_GB2312"/>
          <w:sz w:val="32"/>
          <w:szCs w:val="32"/>
        </w:rPr>
        <w:t>1</w:t>
      </w:r>
      <w:r>
        <w:rPr>
          <w:rFonts w:eastAsia="仿宋_GB2312"/>
          <w:sz w:val="32"/>
          <w:szCs w:val="32"/>
        </w:rPr>
        <w:t>台、激光切割机</w:t>
      </w:r>
      <w:r>
        <w:rPr>
          <w:rFonts w:eastAsia="仿宋_GB2312"/>
          <w:sz w:val="32"/>
          <w:szCs w:val="32"/>
        </w:rPr>
        <w:t>1</w:t>
      </w:r>
      <w:r>
        <w:rPr>
          <w:rFonts w:eastAsia="仿宋_GB2312"/>
          <w:sz w:val="32"/>
          <w:szCs w:val="32"/>
        </w:rPr>
        <w:t>台、高效数控滚齿机</w:t>
      </w:r>
      <w:r>
        <w:rPr>
          <w:rFonts w:eastAsia="仿宋_GB2312"/>
          <w:sz w:val="32"/>
          <w:szCs w:val="32"/>
        </w:rPr>
        <w:t>6</w:t>
      </w:r>
      <w:r>
        <w:rPr>
          <w:rFonts w:eastAsia="仿宋_GB2312"/>
          <w:sz w:val="32"/>
          <w:szCs w:val="32"/>
        </w:rPr>
        <w:t>台、井式可控气氛氮化炉</w:t>
      </w:r>
      <w:r>
        <w:rPr>
          <w:rFonts w:eastAsia="仿宋_GB2312"/>
          <w:sz w:val="32"/>
          <w:szCs w:val="32"/>
        </w:rPr>
        <w:t>1</w:t>
      </w:r>
      <w:r>
        <w:rPr>
          <w:rFonts w:eastAsia="仿宋_GB2312"/>
          <w:sz w:val="32"/>
          <w:szCs w:val="32"/>
        </w:rPr>
        <w:t>台、自动化精车单元</w:t>
      </w:r>
      <w:r>
        <w:rPr>
          <w:rFonts w:eastAsia="仿宋_GB2312"/>
          <w:sz w:val="32"/>
          <w:szCs w:val="32"/>
        </w:rPr>
        <w:t>10</w:t>
      </w:r>
      <w:r>
        <w:rPr>
          <w:rFonts w:eastAsia="仿宋_GB2312"/>
          <w:sz w:val="32"/>
          <w:szCs w:val="32"/>
        </w:rPr>
        <w:t>条、数控铣床</w:t>
      </w:r>
      <w:r>
        <w:rPr>
          <w:rFonts w:eastAsia="仿宋_GB2312"/>
          <w:sz w:val="32"/>
          <w:szCs w:val="32"/>
        </w:rPr>
        <w:t>4</w:t>
      </w:r>
      <w:r>
        <w:rPr>
          <w:rFonts w:eastAsia="仿宋_GB2312"/>
          <w:sz w:val="32"/>
          <w:szCs w:val="32"/>
        </w:rPr>
        <w:t>台、卧轴圆台平面磨床</w:t>
      </w:r>
      <w:r>
        <w:rPr>
          <w:rFonts w:eastAsia="仿宋_GB2312"/>
          <w:sz w:val="32"/>
          <w:szCs w:val="32"/>
        </w:rPr>
        <w:t>1</w:t>
      </w:r>
      <w:r>
        <w:rPr>
          <w:rFonts w:eastAsia="仿宋_GB2312"/>
          <w:sz w:val="32"/>
          <w:szCs w:val="32"/>
        </w:rPr>
        <w:t>台、高速</w:t>
      </w:r>
      <w:r>
        <w:rPr>
          <w:rFonts w:eastAsia="仿宋_GB2312"/>
          <w:sz w:val="32"/>
          <w:szCs w:val="32"/>
        </w:rPr>
        <w:t xml:space="preserve">CBN </w:t>
      </w:r>
      <w:r>
        <w:rPr>
          <w:rFonts w:eastAsia="仿宋_GB2312"/>
          <w:sz w:val="32"/>
          <w:szCs w:val="32"/>
        </w:rPr>
        <w:t>数控内圆磨床</w:t>
      </w:r>
      <w:r>
        <w:rPr>
          <w:rFonts w:eastAsia="仿宋_GB2312"/>
          <w:sz w:val="32"/>
          <w:szCs w:val="32"/>
        </w:rPr>
        <w:t>1</w:t>
      </w:r>
      <w:r>
        <w:rPr>
          <w:rFonts w:eastAsia="仿宋_GB2312"/>
          <w:sz w:val="32"/>
          <w:szCs w:val="32"/>
        </w:rPr>
        <w:t>台、自动化精车压合单元</w:t>
      </w:r>
      <w:r>
        <w:rPr>
          <w:rFonts w:eastAsia="仿宋_GB2312"/>
          <w:sz w:val="32"/>
          <w:szCs w:val="32"/>
        </w:rPr>
        <w:t>1</w:t>
      </w:r>
      <w:r>
        <w:rPr>
          <w:rFonts w:eastAsia="仿宋_GB2312"/>
          <w:sz w:val="32"/>
          <w:szCs w:val="32"/>
        </w:rPr>
        <w:t>条、锻造自动化设备生产线</w:t>
      </w:r>
      <w:r>
        <w:rPr>
          <w:rFonts w:eastAsia="仿宋_GB2312"/>
          <w:sz w:val="32"/>
          <w:szCs w:val="32"/>
        </w:rPr>
        <w:t>3</w:t>
      </w:r>
      <w:r>
        <w:rPr>
          <w:rFonts w:eastAsia="仿宋_GB2312"/>
          <w:sz w:val="32"/>
          <w:szCs w:val="32"/>
        </w:rPr>
        <w:t>条、等温正火线</w:t>
      </w:r>
      <w:r>
        <w:rPr>
          <w:rFonts w:eastAsia="仿宋_GB2312"/>
          <w:sz w:val="32"/>
          <w:szCs w:val="32"/>
        </w:rPr>
        <w:t>1</w:t>
      </w:r>
      <w:r>
        <w:rPr>
          <w:rFonts w:eastAsia="仿宋_GB2312"/>
          <w:sz w:val="32"/>
          <w:szCs w:val="32"/>
        </w:rPr>
        <w:t>条、抛丸机</w:t>
      </w:r>
      <w:r>
        <w:rPr>
          <w:rFonts w:eastAsia="仿宋_GB2312"/>
          <w:sz w:val="32"/>
          <w:szCs w:val="32"/>
        </w:rPr>
        <w:t>2</w:t>
      </w:r>
      <w:r>
        <w:rPr>
          <w:rFonts w:eastAsia="仿宋_GB2312"/>
          <w:sz w:val="32"/>
          <w:szCs w:val="32"/>
        </w:rPr>
        <w:t>台、自动转盘喷砂机</w:t>
      </w:r>
      <w:r>
        <w:rPr>
          <w:rFonts w:eastAsia="仿宋_GB2312"/>
          <w:sz w:val="32"/>
          <w:szCs w:val="32"/>
        </w:rPr>
        <w:t>1</w:t>
      </w:r>
      <w:r>
        <w:rPr>
          <w:rFonts w:eastAsia="仿宋_GB2312"/>
          <w:sz w:val="32"/>
          <w:szCs w:val="32"/>
        </w:rPr>
        <w:t>台、数控成型</w:t>
      </w:r>
      <w:r>
        <w:rPr>
          <w:rFonts w:eastAsia="仿宋_GB2312"/>
          <w:sz w:val="32"/>
          <w:szCs w:val="32"/>
        </w:rPr>
        <w:lastRenderedPageBreak/>
        <w:t>磨齿机</w:t>
      </w:r>
      <w:r>
        <w:rPr>
          <w:rFonts w:eastAsia="仿宋_GB2312"/>
          <w:sz w:val="32"/>
          <w:szCs w:val="32"/>
        </w:rPr>
        <w:t>1</w:t>
      </w:r>
      <w:r>
        <w:rPr>
          <w:rFonts w:eastAsia="仿宋_GB2312"/>
          <w:sz w:val="32"/>
          <w:szCs w:val="32"/>
        </w:rPr>
        <w:t>台、清洗机</w:t>
      </w:r>
      <w:r>
        <w:rPr>
          <w:rFonts w:eastAsia="仿宋_GB2312"/>
          <w:sz w:val="32"/>
          <w:szCs w:val="32"/>
        </w:rPr>
        <w:t>1</w:t>
      </w:r>
      <w:r>
        <w:rPr>
          <w:rFonts w:eastAsia="仿宋_GB2312"/>
          <w:sz w:val="32"/>
          <w:szCs w:val="32"/>
        </w:rPr>
        <w:t>台。项目建成后</w:t>
      </w:r>
      <w:r>
        <w:rPr>
          <w:rFonts w:eastAsia="仿宋_GB2312" w:hint="eastAsia"/>
          <w:sz w:val="32"/>
          <w:szCs w:val="32"/>
        </w:rPr>
        <w:t>年</w:t>
      </w:r>
      <w:r>
        <w:rPr>
          <w:rFonts w:eastAsia="仿宋_GB2312"/>
          <w:sz w:val="32"/>
          <w:szCs w:val="32"/>
        </w:rPr>
        <w:t>新增</w:t>
      </w:r>
      <w:r>
        <w:rPr>
          <w:rFonts w:eastAsia="仿宋_GB2312" w:hint="eastAsia"/>
          <w:sz w:val="32"/>
          <w:szCs w:val="32"/>
        </w:rPr>
        <w:t>圆柱齿轮</w:t>
      </w:r>
      <w:r>
        <w:rPr>
          <w:rFonts w:eastAsia="仿宋_GB2312"/>
          <w:sz w:val="32"/>
          <w:szCs w:val="32"/>
        </w:rPr>
        <w:t>1</w:t>
      </w:r>
      <w:r>
        <w:rPr>
          <w:rFonts w:eastAsia="仿宋_GB2312"/>
          <w:color w:val="0D0D0D"/>
          <w:sz w:val="32"/>
          <w:szCs w:val="32"/>
        </w:rPr>
        <w:t>0</w:t>
      </w:r>
      <w:r>
        <w:rPr>
          <w:rFonts w:eastAsia="仿宋_GB2312"/>
          <w:color w:val="0D0D0D"/>
          <w:sz w:val="32"/>
          <w:szCs w:val="32"/>
        </w:rPr>
        <w:t>万套。</w:t>
      </w:r>
      <w:r>
        <w:rPr>
          <w:rFonts w:eastAsia="仿宋_GB2312"/>
          <w:sz w:val="32"/>
          <w:szCs w:val="32"/>
        </w:rPr>
        <w:t>项目总投资</w:t>
      </w:r>
      <w:r>
        <w:rPr>
          <w:rFonts w:eastAsia="仿宋_GB2312"/>
          <w:sz w:val="32"/>
          <w:szCs w:val="32"/>
        </w:rPr>
        <w:t>5000</w:t>
      </w:r>
      <w:r>
        <w:rPr>
          <w:rFonts w:eastAsia="仿宋_GB2312"/>
          <w:sz w:val="32"/>
          <w:szCs w:val="32"/>
        </w:rPr>
        <w:t>万元，其中环保投资</w:t>
      </w:r>
      <w:r>
        <w:rPr>
          <w:rFonts w:eastAsia="仿宋_GB2312"/>
          <w:sz w:val="32"/>
          <w:szCs w:val="32"/>
        </w:rPr>
        <w:t>95</w:t>
      </w:r>
      <w:r>
        <w:rPr>
          <w:rFonts w:eastAsia="仿宋_GB2312"/>
          <w:sz w:val="32"/>
          <w:szCs w:val="32"/>
        </w:rPr>
        <w:t>万元。</w:t>
      </w:r>
    </w:p>
    <w:p w:rsidR="00BD56A8" w:rsidRDefault="002D0ADE">
      <w:pPr>
        <w:adjustRightInd w:val="0"/>
        <w:snapToGrid w:val="0"/>
        <w:spacing w:line="560" w:lineRule="exact"/>
        <w:ind w:firstLineChars="200" w:firstLine="640"/>
        <w:rPr>
          <w:rFonts w:eastAsia="仿宋_GB2312"/>
          <w:sz w:val="32"/>
          <w:szCs w:val="32"/>
        </w:rPr>
      </w:pPr>
      <w:r>
        <w:rPr>
          <w:rFonts w:eastAsia="仿宋_GB2312"/>
          <w:sz w:val="32"/>
          <w:szCs w:val="32"/>
        </w:rPr>
        <w:t>项目已在山东省投资项目在线审批监管平台备案（项目代码：</w:t>
      </w:r>
      <w:r>
        <w:rPr>
          <w:rFonts w:eastAsia="仿宋_GB2312"/>
          <w:sz w:val="32"/>
          <w:szCs w:val="32"/>
        </w:rPr>
        <w:t>2406-370321-89-02-570309</w:t>
      </w:r>
      <w:r>
        <w:rPr>
          <w:rFonts w:eastAsia="仿宋_GB2312"/>
          <w:sz w:val="32"/>
          <w:szCs w:val="32"/>
        </w:rPr>
        <w:t>）。该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rsidR="00BD56A8" w:rsidRDefault="002D0ADE">
      <w:pPr>
        <w:adjustRightInd w:val="0"/>
        <w:snapToGrid w:val="0"/>
        <w:spacing w:line="560" w:lineRule="exact"/>
        <w:ind w:firstLineChars="200" w:firstLine="640"/>
        <w:rPr>
          <w:rFonts w:eastAsia="仿宋_GB2312"/>
          <w:sz w:val="32"/>
          <w:szCs w:val="32"/>
        </w:rPr>
      </w:pPr>
      <w:r>
        <w:rPr>
          <w:rFonts w:eastAsia="仿宋_GB2312"/>
          <w:sz w:val="32"/>
          <w:szCs w:val="32"/>
        </w:rPr>
        <w:t>二、项目在营运期须严格落实环境影响报告表中提出的各项污染防治措施及以下要求：</w:t>
      </w:r>
    </w:p>
    <w:p w:rsidR="00BD56A8" w:rsidRDefault="002D0ADE">
      <w:pPr>
        <w:spacing w:line="560" w:lineRule="exact"/>
        <w:ind w:firstLineChars="200" w:firstLine="640"/>
        <w:rPr>
          <w:rFonts w:eastAsia="仿宋_GB2312"/>
          <w:color w:val="000000" w:themeColor="text1"/>
          <w:sz w:val="32"/>
          <w:szCs w:val="32"/>
        </w:rPr>
      </w:pPr>
      <w:r>
        <w:rPr>
          <w:rFonts w:eastAsia="仿宋_GB2312"/>
          <w:sz w:val="32"/>
          <w:szCs w:val="32"/>
        </w:rPr>
        <w:t>（一）</w:t>
      </w:r>
      <w:r>
        <w:rPr>
          <w:rFonts w:eastAsia="仿宋_GB2312" w:hint="eastAsia"/>
          <w:sz w:val="32"/>
          <w:szCs w:val="32"/>
        </w:rPr>
        <w:t>项目下料工序产生的粉尘经移动式烟尘净化器处理后在密闭车间内无组织排放；抛丸工序产生的粉尘经设备自带除尘器处理后在密闭车间内无组织排放；热处理炉均为电加热，热处理工序中渗氮产生的少量氨无组织排放，渗碳产生的少量甲醇无组织排放，火帘天然气燃烧产生的</w:t>
      </w:r>
      <w:r>
        <w:rPr>
          <w:rFonts w:eastAsia="仿宋_GB2312" w:hint="eastAsia"/>
          <w:sz w:val="32"/>
          <w:szCs w:val="32"/>
        </w:rPr>
        <w:t>SO</w:t>
      </w:r>
      <w:r>
        <w:rPr>
          <w:rFonts w:eastAsia="仿宋_GB2312" w:hint="eastAsia"/>
          <w:sz w:val="32"/>
          <w:szCs w:val="32"/>
          <w:vertAlign w:val="subscript"/>
        </w:rPr>
        <w:t>2</w:t>
      </w:r>
      <w:r>
        <w:rPr>
          <w:rFonts w:eastAsia="仿宋_GB2312" w:hint="eastAsia"/>
          <w:sz w:val="32"/>
          <w:szCs w:val="32"/>
        </w:rPr>
        <w:t>、</w:t>
      </w:r>
      <w:r>
        <w:rPr>
          <w:rFonts w:eastAsia="仿宋_GB2312" w:hint="eastAsia"/>
          <w:sz w:val="32"/>
          <w:szCs w:val="32"/>
        </w:rPr>
        <w:t>NOx</w:t>
      </w:r>
      <w:r>
        <w:rPr>
          <w:rFonts w:eastAsia="仿宋_GB2312" w:hint="eastAsia"/>
          <w:sz w:val="32"/>
          <w:szCs w:val="32"/>
        </w:rPr>
        <w:t>、颗粒物分别通过现有排气筒</w:t>
      </w:r>
      <w:r>
        <w:rPr>
          <w:rFonts w:eastAsia="仿宋_GB2312" w:hint="eastAsia"/>
          <w:sz w:val="32"/>
          <w:szCs w:val="32"/>
        </w:rPr>
        <w:t>DA003</w:t>
      </w:r>
      <w:r>
        <w:rPr>
          <w:rFonts w:eastAsia="仿宋_GB2312" w:hint="eastAsia"/>
          <w:sz w:val="32"/>
          <w:szCs w:val="32"/>
        </w:rPr>
        <w:t>、</w:t>
      </w:r>
      <w:r>
        <w:rPr>
          <w:rFonts w:eastAsia="仿宋_GB2312" w:hint="eastAsia"/>
          <w:sz w:val="32"/>
          <w:szCs w:val="32"/>
        </w:rPr>
        <w:t>DA005</w:t>
      </w:r>
      <w:r>
        <w:rPr>
          <w:rFonts w:eastAsia="仿宋_GB2312" w:hint="eastAsia"/>
          <w:sz w:val="32"/>
          <w:szCs w:val="32"/>
        </w:rPr>
        <w:t>、</w:t>
      </w:r>
      <w:r>
        <w:rPr>
          <w:rFonts w:eastAsia="仿宋_GB2312" w:hint="eastAsia"/>
          <w:sz w:val="32"/>
          <w:szCs w:val="32"/>
        </w:rPr>
        <w:t>DA006</w:t>
      </w:r>
      <w:r>
        <w:rPr>
          <w:rFonts w:eastAsia="仿宋_GB2312" w:hint="eastAsia"/>
          <w:sz w:val="32"/>
          <w:szCs w:val="32"/>
        </w:rPr>
        <w:t>、</w:t>
      </w:r>
      <w:r>
        <w:rPr>
          <w:rFonts w:eastAsia="仿宋_GB2312" w:hint="eastAsia"/>
          <w:sz w:val="32"/>
          <w:szCs w:val="32"/>
        </w:rPr>
        <w:t>DA007</w:t>
      </w:r>
      <w:r>
        <w:rPr>
          <w:rFonts w:eastAsia="仿宋_GB2312" w:hint="eastAsia"/>
          <w:sz w:val="32"/>
          <w:szCs w:val="32"/>
        </w:rPr>
        <w:t>排放，淬火产生的</w:t>
      </w:r>
      <w:r>
        <w:rPr>
          <w:rFonts w:eastAsia="仿宋_GB2312" w:hint="eastAsia"/>
          <w:sz w:val="32"/>
          <w:szCs w:val="32"/>
        </w:rPr>
        <w:t>VOCs</w:t>
      </w:r>
      <w:r>
        <w:rPr>
          <w:rFonts w:eastAsia="仿宋_GB2312"/>
          <w:color w:val="000000"/>
          <w:sz w:val="32"/>
          <w:szCs w:val="32"/>
        </w:rPr>
        <w:t>（含油雾）经油雾净化器后分别</w:t>
      </w:r>
      <w:r>
        <w:rPr>
          <w:rFonts w:eastAsia="仿宋_GB2312" w:hint="eastAsia"/>
          <w:color w:val="000000"/>
          <w:sz w:val="32"/>
          <w:szCs w:val="32"/>
        </w:rPr>
        <w:t>依托现有</w:t>
      </w:r>
      <w:r>
        <w:rPr>
          <w:rFonts w:eastAsia="仿宋_GB2312"/>
          <w:color w:val="000000"/>
          <w:sz w:val="32"/>
          <w:szCs w:val="32"/>
        </w:rPr>
        <w:t>排气筒</w:t>
      </w:r>
      <w:r>
        <w:rPr>
          <w:rFonts w:eastAsia="仿宋_GB2312"/>
          <w:color w:val="000000"/>
          <w:sz w:val="32"/>
          <w:szCs w:val="32"/>
        </w:rPr>
        <w:t>DA002</w:t>
      </w:r>
      <w:r>
        <w:rPr>
          <w:rFonts w:eastAsia="仿宋_GB2312"/>
          <w:color w:val="000000"/>
          <w:sz w:val="32"/>
          <w:szCs w:val="32"/>
        </w:rPr>
        <w:t>、</w:t>
      </w:r>
      <w:r>
        <w:rPr>
          <w:rFonts w:eastAsia="仿宋_GB2312"/>
          <w:color w:val="000000"/>
          <w:sz w:val="32"/>
          <w:szCs w:val="32"/>
        </w:rPr>
        <w:t>DA005</w:t>
      </w:r>
      <w:r>
        <w:rPr>
          <w:rFonts w:eastAsia="仿宋_GB2312"/>
          <w:color w:val="000000"/>
          <w:sz w:val="32"/>
          <w:szCs w:val="32"/>
        </w:rPr>
        <w:t>、</w:t>
      </w:r>
      <w:r>
        <w:rPr>
          <w:rFonts w:eastAsia="仿宋_GB2312"/>
          <w:color w:val="000000"/>
          <w:sz w:val="32"/>
          <w:szCs w:val="32"/>
        </w:rPr>
        <w:t>DA006</w:t>
      </w:r>
      <w:r>
        <w:rPr>
          <w:rFonts w:eastAsia="仿宋_GB2312"/>
          <w:color w:val="000000"/>
          <w:sz w:val="32"/>
          <w:szCs w:val="32"/>
        </w:rPr>
        <w:t>、</w:t>
      </w:r>
      <w:r>
        <w:rPr>
          <w:rFonts w:eastAsia="仿宋_GB2312"/>
          <w:color w:val="000000"/>
          <w:sz w:val="32"/>
          <w:szCs w:val="32"/>
        </w:rPr>
        <w:t xml:space="preserve">DA007 </w:t>
      </w:r>
      <w:r>
        <w:rPr>
          <w:rFonts w:eastAsia="仿宋_GB2312" w:hint="eastAsia"/>
          <w:color w:val="000000"/>
          <w:sz w:val="32"/>
          <w:szCs w:val="32"/>
        </w:rPr>
        <w:t>有组织</w:t>
      </w:r>
      <w:r>
        <w:rPr>
          <w:rFonts w:eastAsia="仿宋_GB2312"/>
          <w:color w:val="000000"/>
          <w:sz w:val="32"/>
          <w:szCs w:val="32"/>
        </w:rPr>
        <w:t>排放</w:t>
      </w:r>
      <w:r>
        <w:rPr>
          <w:rFonts w:eastAsia="仿宋_GB2312"/>
          <w:color w:val="000000" w:themeColor="text1"/>
          <w:sz w:val="32"/>
          <w:szCs w:val="32"/>
        </w:rPr>
        <w:t>。</w:t>
      </w:r>
    </w:p>
    <w:p w:rsidR="00BD56A8" w:rsidRDefault="002D0ADE">
      <w:pPr>
        <w:spacing w:line="560" w:lineRule="exact"/>
        <w:ind w:firstLineChars="200" w:firstLine="640"/>
        <w:rPr>
          <w:rFonts w:eastAsia="仿宋_GB2312"/>
          <w:color w:val="000000"/>
          <w:sz w:val="32"/>
          <w:szCs w:val="32"/>
        </w:rPr>
      </w:pPr>
      <w:r>
        <w:rPr>
          <w:rFonts w:eastAsia="仿宋_GB2312"/>
          <w:color w:val="000000"/>
          <w:sz w:val="32"/>
          <w:szCs w:val="32"/>
        </w:rPr>
        <w:t>有组织颗粒物、二氧化硫、氮氧化物排放</w:t>
      </w:r>
      <w:r>
        <w:rPr>
          <w:rFonts w:eastAsia="仿宋_GB2312" w:hint="eastAsia"/>
          <w:color w:val="000000"/>
          <w:sz w:val="32"/>
          <w:szCs w:val="32"/>
        </w:rPr>
        <w:t>须满足</w:t>
      </w:r>
      <w:r>
        <w:rPr>
          <w:rFonts w:eastAsia="仿宋_GB2312"/>
          <w:color w:val="000000"/>
          <w:sz w:val="32"/>
          <w:szCs w:val="32"/>
        </w:rPr>
        <w:t>《区域性大气污染物综合排放标准》（</w:t>
      </w:r>
      <w:r>
        <w:rPr>
          <w:rFonts w:eastAsia="仿宋_GB2312"/>
          <w:color w:val="000000"/>
          <w:sz w:val="32"/>
          <w:szCs w:val="32"/>
        </w:rPr>
        <w:t>DB37/2376—2019</w:t>
      </w:r>
      <w:r>
        <w:rPr>
          <w:rFonts w:eastAsia="仿宋_GB2312"/>
          <w:color w:val="000000"/>
          <w:sz w:val="32"/>
          <w:szCs w:val="32"/>
        </w:rPr>
        <w:t>）表</w:t>
      </w:r>
      <w:r>
        <w:rPr>
          <w:rFonts w:eastAsia="仿宋_GB2312" w:hint="eastAsia"/>
          <w:color w:val="000000"/>
          <w:sz w:val="32"/>
          <w:szCs w:val="32"/>
        </w:rPr>
        <w:t>1</w:t>
      </w:r>
      <w:r>
        <w:rPr>
          <w:rFonts w:eastAsia="仿宋_GB2312"/>
          <w:color w:val="000000"/>
          <w:sz w:val="32"/>
          <w:szCs w:val="32"/>
        </w:rPr>
        <w:t>限值</w:t>
      </w:r>
      <w:r>
        <w:rPr>
          <w:rFonts w:eastAsia="仿宋_GB2312" w:hint="eastAsia"/>
          <w:color w:val="000000"/>
          <w:sz w:val="32"/>
          <w:szCs w:val="32"/>
        </w:rPr>
        <w:t>要求，</w:t>
      </w:r>
      <w:bookmarkStart w:id="7" w:name="_GoBack"/>
      <w:bookmarkEnd w:id="7"/>
      <w:r>
        <w:rPr>
          <w:rFonts w:eastAsia="仿宋_GB2312"/>
          <w:color w:val="000000"/>
          <w:sz w:val="32"/>
          <w:szCs w:val="32"/>
        </w:rPr>
        <w:t>有组织</w:t>
      </w:r>
      <w:r>
        <w:rPr>
          <w:rFonts w:eastAsia="仿宋_GB2312"/>
          <w:color w:val="000000"/>
          <w:sz w:val="32"/>
          <w:szCs w:val="32"/>
        </w:rPr>
        <w:t xml:space="preserve">VOCs </w:t>
      </w:r>
      <w:r>
        <w:rPr>
          <w:rFonts w:eastAsia="仿宋_GB2312"/>
          <w:color w:val="000000"/>
          <w:sz w:val="32"/>
          <w:szCs w:val="32"/>
        </w:rPr>
        <w:t>排放</w:t>
      </w:r>
      <w:r>
        <w:rPr>
          <w:rFonts w:eastAsia="仿宋_GB2312" w:hint="eastAsia"/>
          <w:color w:val="000000"/>
          <w:sz w:val="32"/>
          <w:szCs w:val="32"/>
        </w:rPr>
        <w:t>须满足</w:t>
      </w:r>
      <w:r>
        <w:rPr>
          <w:rFonts w:eastAsia="仿宋_GB2312"/>
          <w:color w:val="000000"/>
          <w:sz w:val="32"/>
          <w:szCs w:val="32"/>
        </w:rPr>
        <w:t>《挥发性有机物排放标准第</w:t>
      </w:r>
      <w:r>
        <w:rPr>
          <w:rFonts w:eastAsia="仿宋_GB2312"/>
          <w:color w:val="000000"/>
          <w:sz w:val="32"/>
          <w:szCs w:val="32"/>
        </w:rPr>
        <w:t xml:space="preserve"> 7 </w:t>
      </w:r>
      <w:r>
        <w:rPr>
          <w:rFonts w:eastAsia="仿宋_GB2312"/>
          <w:color w:val="000000"/>
          <w:sz w:val="32"/>
          <w:szCs w:val="32"/>
        </w:rPr>
        <w:t>部分：</w:t>
      </w:r>
      <w:r>
        <w:rPr>
          <w:rFonts w:eastAsia="仿宋_GB2312"/>
          <w:color w:val="000000"/>
          <w:sz w:val="32"/>
          <w:szCs w:val="32"/>
        </w:rPr>
        <w:lastRenderedPageBreak/>
        <w:t>其他行业》（</w:t>
      </w:r>
      <w:r>
        <w:rPr>
          <w:rFonts w:eastAsia="仿宋_GB2312"/>
          <w:color w:val="000000"/>
          <w:sz w:val="32"/>
          <w:szCs w:val="32"/>
        </w:rPr>
        <w:t>DB37/2801.7-2019</w:t>
      </w:r>
      <w:r>
        <w:rPr>
          <w:rFonts w:eastAsia="仿宋_GB2312"/>
          <w:color w:val="000000"/>
          <w:sz w:val="32"/>
          <w:szCs w:val="32"/>
        </w:rPr>
        <w:t>）表</w:t>
      </w:r>
      <w:r>
        <w:rPr>
          <w:rFonts w:eastAsia="仿宋_GB2312" w:hint="eastAsia"/>
          <w:color w:val="000000"/>
          <w:sz w:val="32"/>
          <w:szCs w:val="32"/>
        </w:rPr>
        <w:t>1</w:t>
      </w:r>
      <w:r>
        <w:rPr>
          <w:rFonts w:eastAsia="仿宋_GB2312"/>
          <w:color w:val="000000"/>
          <w:sz w:val="32"/>
          <w:szCs w:val="32"/>
        </w:rPr>
        <w:t>限值</w:t>
      </w:r>
      <w:r>
        <w:rPr>
          <w:rFonts w:eastAsia="仿宋_GB2312" w:hint="eastAsia"/>
          <w:color w:val="000000"/>
          <w:sz w:val="32"/>
          <w:szCs w:val="32"/>
        </w:rPr>
        <w:t>要求；</w:t>
      </w:r>
      <w:r>
        <w:rPr>
          <w:rFonts w:eastAsia="仿宋_GB2312"/>
          <w:color w:val="000000"/>
          <w:sz w:val="32"/>
          <w:szCs w:val="32"/>
        </w:rPr>
        <w:t>无组织颗粒物、甲醇执行《大气污染物综合排放标准》（</w:t>
      </w:r>
      <w:r>
        <w:rPr>
          <w:rFonts w:eastAsia="仿宋_GB2312"/>
          <w:color w:val="000000"/>
          <w:sz w:val="32"/>
          <w:szCs w:val="32"/>
        </w:rPr>
        <w:t>GB16297-1996</w:t>
      </w:r>
      <w:r>
        <w:rPr>
          <w:rFonts w:eastAsia="仿宋_GB2312"/>
          <w:color w:val="000000"/>
          <w:sz w:val="32"/>
          <w:szCs w:val="32"/>
        </w:rPr>
        <w:t>）表</w:t>
      </w:r>
      <w:r>
        <w:rPr>
          <w:rFonts w:eastAsia="仿宋_GB2312" w:hint="eastAsia"/>
          <w:color w:val="000000"/>
          <w:sz w:val="32"/>
          <w:szCs w:val="32"/>
        </w:rPr>
        <w:t>2</w:t>
      </w:r>
      <w:r>
        <w:rPr>
          <w:rFonts w:eastAsia="仿宋_GB2312"/>
          <w:color w:val="000000"/>
          <w:sz w:val="32"/>
          <w:szCs w:val="32"/>
        </w:rPr>
        <w:t>限值</w:t>
      </w:r>
      <w:r>
        <w:rPr>
          <w:rFonts w:eastAsia="仿宋_GB2312" w:hint="eastAsia"/>
          <w:color w:val="000000"/>
          <w:sz w:val="32"/>
          <w:szCs w:val="32"/>
        </w:rPr>
        <w:t>要求，</w:t>
      </w:r>
      <w:r>
        <w:rPr>
          <w:rFonts w:eastAsia="仿宋_GB2312"/>
          <w:color w:val="000000"/>
          <w:sz w:val="32"/>
          <w:szCs w:val="32"/>
        </w:rPr>
        <w:t>无组织氨排放浓度执行《恶臭污染物排放标准》（</w:t>
      </w:r>
      <w:r>
        <w:rPr>
          <w:rFonts w:eastAsia="仿宋_GB2312"/>
          <w:color w:val="000000"/>
          <w:sz w:val="32"/>
          <w:szCs w:val="32"/>
        </w:rPr>
        <w:t>GB14554-93</w:t>
      </w:r>
      <w:r>
        <w:rPr>
          <w:rFonts w:eastAsia="仿宋_GB2312"/>
          <w:color w:val="000000"/>
          <w:sz w:val="32"/>
          <w:szCs w:val="32"/>
        </w:rPr>
        <w:t>）表</w:t>
      </w:r>
      <w:r>
        <w:rPr>
          <w:rFonts w:eastAsia="仿宋_GB2312" w:hint="eastAsia"/>
          <w:color w:val="000000"/>
          <w:sz w:val="32"/>
          <w:szCs w:val="32"/>
        </w:rPr>
        <w:t>1</w:t>
      </w:r>
      <w:r>
        <w:rPr>
          <w:rFonts w:eastAsia="仿宋_GB2312"/>
          <w:color w:val="000000"/>
          <w:sz w:val="32"/>
          <w:szCs w:val="32"/>
        </w:rPr>
        <w:t>限值</w:t>
      </w:r>
      <w:r>
        <w:rPr>
          <w:rFonts w:eastAsia="仿宋_GB2312" w:hint="eastAsia"/>
          <w:color w:val="000000"/>
          <w:sz w:val="32"/>
          <w:szCs w:val="32"/>
        </w:rPr>
        <w:t>，</w:t>
      </w:r>
      <w:r>
        <w:rPr>
          <w:rFonts w:eastAsia="仿宋_GB2312"/>
          <w:color w:val="000000"/>
          <w:sz w:val="32"/>
          <w:szCs w:val="32"/>
        </w:rPr>
        <w:t>厂界</w:t>
      </w:r>
      <w:r>
        <w:rPr>
          <w:rFonts w:eastAsia="仿宋_GB2312"/>
          <w:color w:val="000000"/>
          <w:sz w:val="32"/>
          <w:szCs w:val="32"/>
        </w:rPr>
        <w:t xml:space="preserve">VOCs </w:t>
      </w:r>
      <w:r w:rsidR="00DD11C2">
        <w:rPr>
          <w:rFonts w:eastAsia="仿宋_GB2312"/>
          <w:color w:val="000000"/>
          <w:sz w:val="32"/>
          <w:szCs w:val="32"/>
        </w:rPr>
        <w:t>、臭气浓度</w:t>
      </w:r>
      <w:r>
        <w:rPr>
          <w:rFonts w:eastAsia="仿宋_GB2312"/>
          <w:color w:val="000000"/>
          <w:sz w:val="32"/>
          <w:szCs w:val="32"/>
        </w:rPr>
        <w:t>执行《挥发性有机物排放标准第</w:t>
      </w:r>
      <w:r>
        <w:rPr>
          <w:rFonts w:eastAsia="仿宋_GB2312"/>
          <w:color w:val="000000"/>
          <w:sz w:val="32"/>
          <w:szCs w:val="32"/>
        </w:rPr>
        <w:t xml:space="preserve"> 7 </w:t>
      </w:r>
      <w:r>
        <w:rPr>
          <w:rFonts w:eastAsia="仿宋_GB2312"/>
          <w:color w:val="000000"/>
          <w:sz w:val="32"/>
          <w:szCs w:val="32"/>
        </w:rPr>
        <w:t>部分：其他行业》（</w:t>
      </w:r>
      <w:r>
        <w:rPr>
          <w:rFonts w:eastAsia="仿宋_GB2312"/>
          <w:color w:val="000000"/>
          <w:sz w:val="32"/>
          <w:szCs w:val="32"/>
        </w:rPr>
        <w:t>DB37/2801.7—2019</w:t>
      </w:r>
      <w:r>
        <w:rPr>
          <w:rFonts w:eastAsia="仿宋_GB2312"/>
          <w:color w:val="000000"/>
          <w:sz w:val="32"/>
          <w:szCs w:val="32"/>
        </w:rPr>
        <w:t>）表</w:t>
      </w:r>
      <w:r w:rsidR="00DD11C2">
        <w:rPr>
          <w:rFonts w:eastAsia="仿宋_GB2312" w:hint="eastAsia"/>
          <w:color w:val="000000"/>
          <w:sz w:val="32"/>
          <w:szCs w:val="32"/>
        </w:rPr>
        <w:t>2</w:t>
      </w:r>
      <w:r>
        <w:rPr>
          <w:rFonts w:eastAsia="仿宋_GB2312"/>
          <w:color w:val="000000"/>
          <w:sz w:val="32"/>
          <w:szCs w:val="32"/>
        </w:rPr>
        <w:t>限值</w:t>
      </w:r>
      <w:r>
        <w:rPr>
          <w:rFonts w:eastAsia="仿宋_GB2312" w:hint="eastAsia"/>
          <w:color w:val="000000"/>
          <w:sz w:val="32"/>
          <w:szCs w:val="32"/>
        </w:rPr>
        <w:t>要求</w:t>
      </w:r>
      <w:r>
        <w:rPr>
          <w:rFonts w:eastAsia="仿宋_GB2312"/>
          <w:color w:val="000000"/>
          <w:sz w:val="32"/>
          <w:szCs w:val="32"/>
        </w:rPr>
        <w:t>，</w:t>
      </w:r>
      <w:r>
        <w:rPr>
          <w:rFonts w:eastAsia="仿宋_GB2312" w:hint="eastAsia"/>
          <w:color w:val="000000"/>
          <w:sz w:val="32"/>
          <w:szCs w:val="32"/>
        </w:rPr>
        <w:t>无组织</w:t>
      </w:r>
      <w:r>
        <w:rPr>
          <w:rFonts w:eastAsia="仿宋_GB2312" w:hint="eastAsia"/>
          <w:color w:val="000000"/>
          <w:sz w:val="32"/>
          <w:szCs w:val="32"/>
        </w:rPr>
        <w:t>VOCs</w:t>
      </w:r>
      <w:r>
        <w:rPr>
          <w:rFonts w:eastAsia="仿宋_GB2312" w:hint="eastAsia"/>
          <w:color w:val="000000"/>
          <w:sz w:val="32"/>
          <w:szCs w:val="32"/>
        </w:rPr>
        <w:t>排放控制要求须满足《挥发性有机物无组织排放控制标准》（</w:t>
      </w:r>
      <w:r>
        <w:rPr>
          <w:rFonts w:eastAsia="仿宋_GB2312" w:hint="eastAsia"/>
          <w:color w:val="000000"/>
          <w:sz w:val="32"/>
          <w:szCs w:val="32"/>
        </w:rPr>
        <w:t>GB37822-2019</w:t>
      </w:r>
      <w:r>
        <w:rPr>
          <w:rFonts w:eastAsia="仿宋_GB2312" w:hint="eastAsia"/>
          <w:color w:val="000000"/>
          <w:sz w:val="32"/>
          <w:szCs w:val="32"/>
        </w:rPr>
        <w:t>）要求。</w:t>
      </w:r>
    </w:p>
    <w:p w:rsidR="00BD56A8" w:rsidRDefault="002D0ADE">
      <w:pPr>
        <w:spacing w:line="560" w:lineRule="exact"/>
        <w:ind w:firstLineChars="200" w:firstLine="640"/>
        <w:rPr>
          <w:rFonts w:eastAsia="仿宋_GB2312"/>
          <w:sz w:val="32"/>
          <w:szCs w:val="32"/>
        </w:rPr>
      </w:pPr>
      <w:r>
        <w:rPr>
          <w:rFonts w:eastAsia="仿宋_GB2312"/>
          <w:sz w:val="32"/>
          <w:szCs w:val="32"/>
        </w:rPr>
        <w:t>（二）项目废水主要为热处理、淬火、成品清洗</w:t>
      </w:r>
      <w:r>
        <w:rPr>
          <w:rFonts w:eastAsia="仿宋_GB2312" w:hint="eastAsia"/>
          <w:sz w:val="32"/>
          <w:szCs w:val="32"/>
        </w:rPr>
        <w:t>工序产生的</w:t>
      </w:r>
      <w:r>
        <w:rPr>
          <w:rFonts w:eastAsia="仿宋_GB2312"/>
          <w:sz w:val="32"/>
          <w:szCs w:val="32"/>
        </w:rPr>
        <w:t>废水，经过隔油池处理后与循环冷却水排入厂区</w:t>
      </w:r>
      <w:r>
        <w:rPr>
          <w:rFonts w:eastAsia="仿宋_GB2312" w:hint="eastAsia"/>
          <w:sz w:val="32"/>
          <w:szCs w:val="32"/>
        </w:rPr>
        <w:t>现有</w:t>
      </w:r>
      <w:r>
        <w:rPr>
          <w:rFonts w:eastAsia="仿宋_GB2312"/>
          <w:sz w:val="32"/>
          <w:szCs w:val="32"/>
        </w:rPr>
        <w:t>污水处理站处理，</w:t>
      </w:r>
      <w:r>
        <w:rPr>
          <w:rFonts w:eastAsia="仿宋_GB2312" w:hint="eastAsia"/>
          <w:sz w:val="32"/>
          <w:szCs w:val="32"/>
        </w:rPr>
        <w:t>最终通过污水</w:t>
      </w:r>
      <w:r>
        <w:rPr>
          <w:rFonts w:eastAsia="仿宋_GB2312"/>
          <w:sz w:val="32"/>
          <w:szCs w:val="32"/>
        </w:rPr>
        <w:t>管道排入光大水务（淄博）有限公司水质净化三分厂。</w:t>
      </w:r>
    </w:p>
    <w:p w:rsidR="00BD56A8" w:rsidRDefault="002D0ADE">
      <w:pPr>
        <w:adjustRightInd w:val="0"/>
        <w:snapToGrid w:val="0"/>
        <w:spacing w:line="560" w:lineRule="exact"/>
        <w:ind w:firstLineChars="200" w:firstLine="640"/>
        <w:rPr>
          <w:rFonts w:eastAsia="仿宋_GB2312"/>
          <w:color w:val="000000"/>
          <w:sz w:val="32"/>
          <w:szCs w:val="32"/>
        </w:rPr>
      </w:pPr>
      <w:r>
        <w:rPr>
          <w:rFonts w:eastAsia="仿宋_GB2312"/>
          <w:sz w:val="32"/>
          <w:szCs w:val="32"/>
        </w:rPr>
        <w:t>（三）按照固体废物</w:t>
      </w:r>
      <w:r>
        <w:rPr>
          <w:rFonts w:eastAsia="仿宋_GB2312"/>
          <w:sz w:val="32"/>
          <w:szCs w:val="32"/>
        </w:rPr>
        <w:t>“</w:t>
      </w:r>
      <w:r>
        <w:rPr>
          <w:rFonts w:eastAsia="仿宋_GB2312"/>
          <w:sz w:val="32"/>
          <w:szCs w:val="32"/>
        </w:rPr>
        <w:t>减量化、资源化、无害化</w:t>
      </w:r>
      <w:r>
        <w:rPr>
          <w:rFonts w:eastAsia="仿宋_GB2312"/>
          <w:sz w:val="32"/>
          <w:szCs w:val="32"/>
        </w:rPr>
        <w:t>”</w:t>
      </w:r>
      <w:r>
        <w:rPr>
          <w:rFonts w:eastAsia="仿宋_GB2312"/>
          <w:sz w:val="32"/>
          <w:szCs w:val="32"/>
        </w:rPr>
        <w:t>原则，项目产生的废下脚料、不含油金属屑集中收集后外售；</w:t>
      </w:r>
      <w:r>
        <w:rPr>
          <w:rFonts w:eastAsia="仿宋_GB2312"/>
          <w:color w:val="000000"/>
          <w:sz w:val="32"/>
          <w:szCs w:val="32"/>
        </w:rPr>
        <w:t>污水处理站生化污泥，集中收集后委托第三方处置</w:t>
      </w:r>
      <w:r>
        <w:rPr>
          <w:rFonts w:eastAsia="仿宋_GB2312" w:hint="eastAsia"/>
          <w:sz w:val="32"/>
          <w:szCs w:val="32"/>
        </w:rPr>
        <w:t>；</w:t>
      </w:r>
      <w:r>
        <w:rPr>
          <w:rFonts w:eastAsia="仿宋_GB2312"/>
          <w:color w:val="000000"/>
          <w:sz w:val="32"/>
          <w:szCs w:val="32"/>
        </w:rPr>
        <w:t>含油金属屑、废切削液、废切削液桶、废淬火油桶、废防锈油桶、废液压油桶、油过滤装置残渣油泥、隔油池油泥及初沉池污泥</w:t>
      </w:r>
      <w:r>
        <w:rPr>
          <w:rFonts w:eastAsia="仿宋_GB2312"/>
          <w:sz w:val="32"/>
          <w:szCs w:val="32"/>
        </w:rPr>
        <w:t>均属于危险废物，须交由有资质单位处置</w:t>
      </w:r>
      <w:r>
        <w:rPr>
          <w:rFonts w:eastAsia="仿宋_GB2312" w:hint="eastAsia"/>
          <w:sz w:val="32"/>
          <w:szCs w:val="32"/>
        </w:rPr>
        <w:t>。</w:t>
      </w:r>
      <w:r>
        <w:rPr>
          <w:rFonts w:eastAsia="仿宋_GB2312"/>
          <w:sz w:val="32"/>
          <w:szCs w:val="32"/>
        </w:rPr>
        <w:t>固废转移须建立完善的记录台帐，一般固体废物应执行相应防渗漏、防雨淋、防扬尘等环境保护要求。危险废物暂存须符合《危险废物贮存污染控制标准》（</w:t>
      </w:r>
      <w:r>
        <w:rPr>
          <w:rFonts w:eastAsia="仿宋_GB2312"/>
          <w:sz w:val="32"/>
          <w:szCs w:val="32"/>
        </w:rPr>
        <w:t>GB18597-2023</w:t>
      </w:r>
      <w:r>
        <w:rPr>
          <w:rFonts w:eastAsia="仿宋_GB2312"/>
          <w:sz w:val="32"/>
          <w:szCs w:val="32"/>
        </w:rPr>
        <w:t>）相关规定，严格执行《危险废物转移管理办法》。</w:t>
      </w:r>
    </w:p>
    <w:p w:rsidR="00BD56A8" w:rsidRDefault="002D0ADE">
      <w:pPr>
        <w:adjustRightInd w:val="0"/>
        <w:snapToGrid w:val="0"/>
        <w:spacing w:line="560" w:lineRule="exact"/>
        <w:ind w:firstLineChars="200" w:firstLine="640"/>
        <w:rPr>
          <w:rFonts w:eastAsia="仿宋_GB2312"/>
          <w:sz w:val="32"/>
          <w:szCs w:val="32"/>
        </w:rPr>
      </w:pPr>
      <w:r>
        <w:rPr>
          <w:rFonts w:eastAsia="仿宋_GB2312"/>
          <w:sz w:val="32"/>
          <w:szCs w:val="32"/>
        </w:rPr>
        <w:t>（四）项目要对高噪音设备采取减震、消音、隔音等措施，确保厂界噪声满足《工业企业厂界环境噪声排放标准》</w:t>
      </w:r>
      <w:r>
        <w:rPr>
          <w:rFonts w:eastAsia="仿宋_GB2312"/>
          <w:sz w:val="32"/>
          <w:szCs w:val="32"/>
        </w:rPr>
        <w:lastRenderedPageBreak/>
        <w:t>（</w:t>
      </w:r>
      <w:r>
        <w:rPr>
          <w:rFonts w:eastAsia="仿宋_GB2312"/>
          <w:sz w:val="32"/>
          <w:szCs w:val="32"/>
        </w:rPr>
        <w:t>GB12348-2008</w:t>
      </w:r>
      <w:r>
        <w:rPr>
          <w:rFonts w:eastAsia="仿宋_GB2312"/>
          <w:sz w:val="32"/>
          <w:szCs w:val="32"/>
        </w:rPr>
        <w:t>）</w:t>
      </w:r>
      <w:r>
        <w:rPr>
          <w:rFonts w:eastAsia="仿宋_GB2312"/>
          <w:sz w:val="32"/>
          <w:szCs w:val="32"/>
        </w:rPr>
        <w:t>3</w:t>
      </w:r>
      <w:r>
        <w:rPr>
          <w:rFonts w:eastAsia="仿宋_GB2312"/>
          <w:sz w:val="32"/>
          <w:szCs w:val="32"/>
        </w:rPr>
        <w:t>类功能区标准要求，严防噪声扰民。</w:t>
      </w:r>
    </w:p>
    <w:p w:rsidR="00BD56A8" w:rsidRDefault="002D0ADE">
      <w:pPr>
        <w:adjustRightInd w:val="0"/>
        <w:snapToGrid w:val="0"/>
        <w:spacing w:line="560" w:lineRule="exact"/>
        <w:ind w:firstLineChars="200" w:firstLine="640"/>
        <w:rPr>
          <w:rFonts w:eastAsia="仿宋_GB2312"/>
          <w:sz w:val="32"/>
          <w:szCs w:val="32"/>
        </w:rPr>
      </w:pPr>
      <w:r>
        <w:rPr>
          <w:rFonts w:eastAsia="仿宋_GB2312"/>
          <w:sz w:val="32"/>
          <w:szCs w:val="32"/>
        </w:rPr>
        <w:t>（五）企业应对各风险源设置完善的预防措施和应急预案，落实应急防范与减缓措施，防止事故发生。根据环境风险评价、环境应急预案和厂区实际现状，建设相配套应急装备和监测仪器，在非事故状态下不得占用，并定期进行维修保养；加强环境风险管理，对风险评价实行动态管理，保证事故发生时立即进入应急状态，确保环境安全。定期开展环境风险应急培训和演练，健全环境应急指挥系统，切实加强事故应急处理和防范能力。</w:t>
      </w:r>
    </w:p>
    <w:p w:rsidR="00BD56A8" w:rsidRDefault="002D0ADE">
      <w:pPr>
        <w:adjustRightInd w:val="0"/>
        <w:snapToGrid w:val="0"/>
        <w:spacing w:line="560" w:lineRule="exact"/>
        <w:ind w:firstLineChars="200" w:firstLine="640"/>
        <w:rPr>
          <w:rFonts w:eastAsia="仿宋_GB2312"/>
          <w:sz w:val="32"/>
          <w:szCs w:val="32"/>
        </w:rPr>
      </w:pPr>
      <w:r>
        <w:rPr>
          <w:rFonts w:eastAsia="仿宋_GB2312"/>
          <w:sz w:val="32"/>
          <w:szCs w:val="32"/>
        </w:rPr>
        <w:t>（六）项目建成后，主要污染物排放量应控制在确认的总量控制指标之内，依法按照相关规定做好排污许可证的</w:t>
      </w:r>
      <w:r>
        <w:rPr>
          <w:rFonts w:eastAsia="仿宋_GB2312" w:hint="eastAsia"/>
          <w:sz w:val="32"/>
          <w:szCs w:val="32"/>
        </w:rPr>
        <w:t>申领</w:t>
      </w:r>
      <w:r>
        <w:rPr>
          <w:rFonts w:eastAsia="仿宋_GB2312"/>
          <w:sz w:val="32"/>
          <w:szCs w:val="32"/>
        </w:rPr>
        <w:t>工作，落实排污许可证执行报告制度。建立与项目环境保护工作需求相适应的环境管理团队，完善企业各项环境管理制度，加强环境管理，做到依证排污。</w:t>
      </w:r>
    </w:p>
    <w:p w:rsidR="00BD56A8" w:rsidRDefault="002D0ADE">
      <w:pPr>
        <w:spacing w:line="560" w:lineRule="exact"/>
        <w:ind w:firstLineChars="200" w:firstLine="640"/>
        <w:contextualSpacing/>
        <w:rPr>
          <w:rFonts w:eastAsia="仿宋_GB2312"/>
          <w:sz w:val="32"/>
          <w:szCs w:val="32"/>
        </w:rPr>
      </w:pPr>
      <w:r>
        <w:rPr>
          <w:rFonts w:eastAsia="仿宋_GB2312"/>
          <w:sz w:val="32"/>
          <w:szCs w:val="32"/>
        </w:rPr>
        <w:t>（七）有组织排气筒须按规范要求设置永久性监测采样孔和采样平台。凡符合在线监测安装要求的必须安装在线监控设施，并严格落实报告表提出的环境管理及监测计划。按有关要求规范设置环保图形标志、环保治理设施标示牌。</w:t>
      </w:r>
    </w:p>
    <w:p w:rsidR="00BD56A8" w:rsidRDefault="002D0ADE">
      <w:pPr>
        <w:adjustRightInd w:val="0"/>
        <w:snapToGrid w:val="0"/>
        <w:spacing w:line="560" w:lineRule="exact"/>
        <w:ind w:firstLineChars="200" w:firstLine="640"/>
        <w:rPr>
          <w:rFonts w:eastAsia="仿宋_GB2312"/>
          <w:sz w:val="32"/>
          <w:szCs w:val="32"/>
        </w:rPr>
      </w:pPr>
      <w:r>
        <w:rPr>
          <w:rFonts w:eastAsia="仿宋_GB2312"/>
          <w:sz w:val="32"/>
          <w:szCs w:val="32"/>
        </w:rPr>
        <w:t>（八）该项目如发生环境信访事件或存在弄虚作假行为，影响周边环境质量，经查实须立即停产整改。</w:t>
      </w:r>
    </w:p>
    <w:p w:rsidR="00BD56A8" w:rsidRDefault="002D0ADE">
      <w:pPr>
        <w:adjustRightInd w:val="0"/>
        <w:snapToGrid w:val="0"/>
        <w:spacing w:line="560" w:lineRule="exact"/>
        <w:ind w:firstLineChars="200" w:firstLine="640"/>
        <w:rPr>
          <w:rFonts w:eastAsia="仿宋_GB2312"/>
          <w:sz w:val="32"/>
          <w:szCs w:val="32"/>
        </w:rPr>
      </w:pPr>
      <w:r>
        <w:rPr>
          <w:rFonts w:eastAsia="仿宋_GB2312"/>
          <w:sz w:val="32"/>
          <w:szCs w:val="32"/>
        </w:rPr>
        <w:t>三、严格按照《关于印发</w:t>
      </w:r>
      <w:r>
        <w:rPr>
          <w:rFonts w:eastAsia="仿宋_GB2312"/>
          <w:sz w:val="32"/>
          <w:szCs w:val="32"/>
        </w:rPr>
        <w:t>&lt;</w:t>
      </w:r>
      <w:r>
        <w:rPr>
          <w:rFonts w:eastAsia="仿宋_GB2312"/>
          <w:sz w:val="32"/>
          <w:szCs w:val="32"/>
        </w:rPr>
        <w:t>污染影响类建设项目重大变动清单（试行）</w:t>
      </w:r>
      <w:r>
        <w:rPr>
          <w:rFonts w:eastAsia="仿宋_GB2312"/>
          <w:sz w:val="32"/>
          <w:szCs w:val="32"/>
        </w:rPr>
        <w:t>&gt;</w:t>
      </w:r>
      <w:r>
        <w:rPr>
          <w:rFonts w:eastAsia="仿宋_GB2312"/>
          <w:sz w:val="32"/>
          <w:szCs w:val="32"/>
        </w:rPr>
        <w:t>的通知》（环办环评函〔</w:t>
      </w:r>
      <w:r>
        <w:rPr>
          <w:rFonts w:eastAsia="仿宋_GB2312"/>
          <w:sz w:val="32"/>
          <w:szCs w:val="32"/>
        </w:rPr>
        <w:t>2020</w:t>
      </w:r>
      <w:r>
        <w:rPr>
          <w:rFonts w:eastAsia="仿宋_GB2312"/>
          <w:sz w:val="32"/>
          <w:szCs w:val="32"/>
        </w:rPr>
        <w:t>〕</w:t>
      </w:r>
      <w:r>
        <w:rPr>
          <w:rFonts w:eastAsia="仿宋_GB2312"/>
          <w:sz w:val="32"/>
          <w:szCs w:val="32"/>
        </w:rPr>
        <w:t>688</w:t>
      </w:r>
      <w:r>
        <w:rPr>
          <w:rFonts w:eastAsia="仿宋_GB2312"/>
          <w:sz w:val="32"/>
          <w:szCs w:val="32"/>
        </w:rPr>
        <w:t>号）》及原环境保护部《关于印发环评管理中部分行业建设项目重大变动清单</w:t>
      </w:r>
      <w:r>
        <w:rPr>
          <w:rFonts w:eastAsia="仿宋_GB2312"/>
          <w:sz w:val="32"/>
          <w:szCs w:val="32"/>
        </w:rPr>
        <w:lastRenderedPageBreak/>
        <w:t>的通知》（环办〔</w:t>
      </w:r>
      <w:r>
        <w:rPr>
          <w:rFonts w:eastAsia="仿宋_GB2312"/>
          <w:sz w:val="32"/>
          <w:szCs w:val="32"/>
        </w:rPr>
        <w:t>2015</w:t>
      </w:r>
      <w:r>
        <w:rPr>
          <w:rFonts w:eastAsia="仿宋_GB2312"/>
          <w:sz w:val="32"/>
          <w:szCs w:val="32"/>
        </w:rPr>
        <w:t>〕</w:t>
      </w:r>
      <w:r>
        <w:rPr>
          <w:rFonts w:eastAsia="仿宋_GB2312"/>
          <w:sz w:val="32"/>
          <w:szCs w:val="32"/>
        </w:rPr>
        <w:t>52</w:t>
      </w:r>
      <w:r>
        <w:rPr>
          <w:rFonts w:eastAsia="仿宋_GB2312"/>
          <w:sz w:val="32"/>
          <w:szCs w:val="32"/>
        </w:rPr>
        <w:t>号）有关要求，若该建设项目的规模、地点、生产工艺或者环境保护措施等发生清单中所列重大变动的，应重新报批环评文件。若项目在验收时所执行的排放标准发生变化，必须按新排放标准进行自主验收。</w:t>
      </w:r>
    </w:p>
    <w:p w:rsidR="00BD56A8" w:rsidRDefault="002D0ADE">
      <w:pPr>
        <w:adjustRightInd w:val="0"/>
        <w:snapToGrid w:val="0"/>
        <w:spacing w:line="560" w:lineRule="exact"/>
        <w:ind w:firstLineChars="200" w:firstLine="640"/>
        <w:rPr>
          <w:rFonts w:eastAsia="仿宋_GB2312"/>
          <w:sz w:val="32"/>
          <w:szCs w:val="32"/>
        </w:rPr>
      </w:pPr>
      <w:r>
        <w:rPr>
          <w:rFonts w:eastAsia="仿宋_GB2312"/>
          <w:sz w:val="32"/>
          <w:szCs w:val="32"/>
        </w:rPr>
        <w:t>四、项目建设须执行配套的环境保护设施与主体工程同时设计、同时施工、同时投产使用的</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制度。项目竣工后，须按规定程序进行竣工环境保护验收。经验收合格后，项目方可投入生产或者使用。</w:t>
      </w:r>
    </w:p>
    <w:p w:rsidR="00BD56A8" w:rsidRDefault="002D0ADE">
      <w:pPr>
        <w:adjustRightInd w:val="0"/>
        <w:snapToGrid w:val="0"/>
        <w:spacing w:line="560" w:lineRule="exact"/>
        <w:ind w:firstLineChars="200" w:firstLine="640"/>
        <w:rPr>
          <w:rFonts w:eastAsia="仿宋_GB2312"/>
          <w:sz w:val="32"/>
          <w:szCs w:val="32"/>
        </w:rPr>
      </w:pPr>
      <w:r>
        <w:rPr>
          <w:rFonts w:eastAsia="仿宋_GB2312"/>
          <w:sz w:val="32"/>
          <w:szCs w:val="32"/>
        </w:rPr>
        <w:t>五、你公司应当对施工期、运营期的环保设施与生产设施一起开展安全风险辨识管理。不得采用国家、地方淘汰的设备、产品和工艺，应当委托有资质的设计单位进行正规设计，施工单位要按照设计方案和相关施工技术标准规范施工，严格落实安全生产相关技术要求。</w:t>
      </w:r>
    </w:p>
    <w:p w:rsidR="00BD56A8" w:rsidRDefault="002D0ADE">
      <w:pPr>
        <w:adjustRightInd w:val="0"/>
        <w:snapToGrid w:val="0"/>
        <w:spacing w:line="560" w:lineRule="exact"/>
        <w:ind w:firstLineChars="200" w:firstLine="640"/>
        <w:rPr>
          <w:rFonts w:eastAsia="仿宋_GB2312"/>
          <w:sz w:val="32"/>
          <w:szCs w:val="32"/>
        </w:rPr>
      </w:pPr>
      <w:r>
        <w:rPr>
          <w:rFonts w:eastAsia="仿宋_GB2312"/>
          <w:sz w:val="32"/>
          <w:szCs w:val="32"/>
        </w:rPr>
        <w:t>六、果里镇人民政府、桓台县生态环境保护综合执法大队负责该项目日常环境监察工作。</w:t>
      </w:r>
    </w:p>
    <w:p w:rsidR="00BD56A8" w:rsidRDefault="00BD56A8">
      <w:pPr>
        <w:adjustRightInd w:val="0"/>
        <w:snapToGrid w:val="0"/>
        <w:spacing w:line="560" w:lineRule="exact"/>
        <w:ind w:firstLineChars="200" w:firstLine="640"/>
        <w:rPr>
          <w:rFonts w:eastAsia="仿宋_GB2312"/>
          <w:sz w:val="32"/>
          <w:szCs w:val="32"/>
        </w:rPr>
      </w:pPr>
    </w:p>
    <w:p w:rsidR="00BD56A8" w:rsidRDefault="00BD56A8">
      <w:pPr>
        <w:adjustRightInd w:val="0"/>
        <w:snapToGrid w:val="0"/>
        <w:spacing w:line="560" w:lineRule="exact"/>
        <w:ind w:firstLineChars="200" w:firstLine="640"/>
        <w:rPr>
          <w:rFonts w:eastAsia="仿宋_GB2312"/>
          <w:sz w:val="32"/>
          <w:szCs w:val="32"/>
        </w:rPr>
      </w:pPr>
    </w:p>
    <w:p w:rsidR="00BD56A8" w:rsidRDefault="002D0ADE">
      <w:pPr>
        <w:adjustRightInd w:val="0"/>
        <w:snapToGrid w:val="0"/>
        <w:spacing w:line="560" w:lineRule="exact"/>
        <w:ind w:firstLineChars="1000" w:firstLine="3200"/>
        <w:rPr>
          <w:rFonts w:eastAsia="仿宋_GB2312"/>
          <w:sz w:val="32"/>
          <w:szCs w:val="32"/>
        </w:rPr>
      </w:pPr>
      <w:r>
        <w:rPr>
          <w:rFonts w:eastAsia="仿宋_GB2312"/>
          <w:sz w:val="32"/>
          <w:szCs w:val="32"/>
        </w:rPr>
        <w:t xml:space="preserve">        </w:t>
      </w:r>
      <w:r>
        <w:rPr>
          <w:rFonts w:eastAsia="仿宋_GB2312"/>
          <w:sz w:val="32"/>
          <w:szCs w:val="32"/>
        </w:rPr>
        <w:t>淄博市生态环境局桓台分局</w:t>
      </w:r>
    </w:p>
    <w:p w:rsidR="00BD56A8" w:rsidRDefault="002D0ADE">
      <w:pPr>
        <w:adjustRightInd w:val="0"/>
        <w:snapToGrid w:val="0"/>
        <w:spacing w:line="560" w:lineRule="exact"/>
        <w:ind w:firstLineChars="200" w:firstLine="640"/>
        <w:rPr>
          <w:rFonts w:eastAsia="仿宋_GB2312"/>
          <w:sz w:val="32"/>
          <w:szCs w:val="32"/>
        </w:rPr>
      </w:pPr>
      <w:r>
        <w:rPr>
          <w:rFonts w:eastAsia="仿宋_GB2312"/>
          <w:sz w:val="32"/>
          <w:szCs w:val="32"/>
        </w:rPr>
        <w:t xml:space="preserve">                            2025</w:t>
      </w:r>
      <w:r>
        <w:rPr>
          <w:rFonts w:eastAsia="仿宋_GB2312"/>
          <w:sz w:val="32"/>
          <w:szCs w:val="32"/>
        </w:rPr>
        <w:t>年</w:t>
      </w:r>
      <w:r>
        <w:rPr>
          <w:rFonts w:eastAsia="仿宋_GB2312"/>
          <w:sz w:val="32"/>
          <w:szCs w:val="32"/>
        </w:rPr>
        <w:t>3</w:t>
      </w:r>
      <w:r>
        <w:rPr>
          <w:rFonts w:eastAsia="仿宋_GB2312"/>
          <w:sz w:val="32"/>
          <w:szCs w:val="32"/>
        </w:rPr>
        <w:t>月</w:t>
      </w:r>
      <w:r w:rsidR="00DD11C2">
        <w:rPr>
          <w:rFonts w:eastAsia="仿宋_GB2312" w:hint="eastAsia"/>
          <w:sz w:val="32"/>
          <w:szCs w:val="32"/>
        </w:rPr>
        <w:t>20</w:t>
      </w:r>
      <w:r>
        <w:rPr>
          <w:rFonts w:eastAsia="仿宋_GB2312"/>
          <w:sz w:val="32"/>
          <w:szCs w:val="32"/>
        </w:rPr>
        <w:t>日</w:t>
      </w:r>
    </w:p>
    <w:sectPr w:rsidR="00BD56A8" w:rsidSect="00BD56A8">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8FC" w:rsidRDefault="006248FC" w:rsidP="00BD56A8">
      <w:pPr>
        <w:ind w:firstLine="480"/>
      </w:pPr>
      <w:r>
        <w:separator/>
      </w:r>
    </w:p>
  </w:endnote>
  <w:endnote w:type="continuationSeparator" w:id="1">
    <w:p w:rsidR="006248FC" w:rsidRDefault="006248FC" w:rsidP="00BD56A8">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⁷†††††††Times New Roma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A8" w:rsidRDefault="00307292">
    <w:pPr>
      <w:pStyle w:val="a8"/>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BD56A8" w:rsidRDefault="00307292">
                <w:pPr>
                  <w:pStyle w:val="a8"/>
                </w:pPr>
                <w:r>
                  <w:fldChar w:fldCharType="begin"/>
                </w:r>
                <w:r w:rsidR="002D0ADE">
                  <w:instrText xml:space="preserve"> PAGE  \* MERGEFORMAT </w:instrText>
                </w:r>
                <w:r>
                  <w:fldChar w:fldCharType="separate"/>
                </w:r>
                <w:r w:rsidR="00B81E10">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8FC" w:rsidRDefault="006248FC" w:rsidP="00BD56A8">
      <w:pPr>
        <w:ind w:firstLine="480"/>
      </w:pPr>
      <w:r>
        <w:separator/>
      </w:r>
    </w:p>
  </w:footnote>
  <w:footnote w:type="continuationSeparator" w:id="1">
    <w:p w:rsidR="006248FC" w:rsidRDefault="006248FC" w:rsidP="00BD56A8">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MxNmUxOGZiMTI0ZDU5YmMwMTVlOWIwODljOGFiMDMifQ=="/>
  </w:docVars>
  <w:rsids>
    <w:rsidRoot w:val="008D2431"/>
    <w:rsid w:val="0000415A"/>
    <w:rsid w:val="00014B65"/>
    <w:rsid w:val="000236DC"/>
    <w:rsid w:val="000273C8"/>
    <w:rsid w:val="000301E2"/>
    <w:rsid w:val="00046724"/>
    <w:rsid w:val="00071271"/>
    <w:rsid w:val="00072466"/>
    <w:rsid w:val="000760C6"/>
    <w:rsid w:val="0008017C"/>
    <w:rsid w:val="00082247"/>
    <w:rsid w:val="000856DE"/>
    <w:rsid w:val="00085FB8"/>
    <w:rsid w:val="000A528E"/>
    <w:rsid w:val="000C029C"/>
    <w:rsid w:val="000C5245"/>
    <w:rsid w:val="000C5EEE"/>
    <w:rsid w:val="000D1122"/>
    <w:rsid w:val="000E0B36"/>
    <w:rsid w:val="000E118A"/>
    <w:rsid w:val="000F3B38"/>
    <w:rsid w:val="000F54E6"/>
    <w:rsid w:val="0010643D"/>
    <w:rsid w:val="001135B4"/>
    <w:rsid w:val="00115683"/>
    <w:rsid w:val="001227E2"/>
    <w:rsid w:val="001462D6"/>
    <w:rsid w:val="00181332"/>
    <w:rsid w:val="001817F0"/>
    <w:rsid w:val="001978A5"/>
    <w:rsid w:val="001B60DC"/>
    <w:rsid w:val="001D4529"/>
    <w:rsid w:val="001F1581"/>
    <w:rsid w:val="001F2983"/>
    <w:rsid w:val="002102EC"/>
    <w:rsid w:val="00212155"/>
    <w:rsid w:val="00227813"/>
    <w:rsid w:val="0023290D"/>
    <w:rsid w:val="00245963"/>
    <w:rsid w:val="002468E5"/>
    <w:rsid w:val="00263534"/>
    <w:rsid w:val="00267E7E"/>
    <w:rsid w:val="00273FBF"/>
    <w:rsid w:val="002805BE"/>
    <w:rsid w:val="00281910"/>
    <w:rsid w:val="00287775"/>
    <w:rsid w:val="002B240E"/>
    <w:rsid w:val="002C1FA2"/>
    <w:rsid w:val="002C7AB3"/>
    <w:rsid w:val="002D0ADE"/>
    <w:rsid w:val="002D73D7"/>
    <w:rsid w:val="002E4A18"/>
    <w:rsid w:val="002F024F"/>
    <w:rsid w:val="00303F39"/>
    <w:rsid w:val="00307292"/>
    <w:rsid w:val="00312ACD"/>
    <w:rsid w:val="00327F0B"/>
    <w:rsid w:val="00330150"/>
    <w:rsid w:val="00334FF0"/>
    <w:rsid w:val="0035774A"/>
    <w:rsid w:val="003627F1"/>
    <w:rsid w:val="00363404"/>
    <w:rsid w:val="00370A2B"/>
    <w:rsid w:val="003734BC"/>
    <w:rsid w:val="003752C8"/>
    <w:rsid w:val="0038489F"/>
    <w:rsid w:val="00397B7A"/>
    <w:rsid w:val="003A7A7B"/>
    <w:rsid w:val="003B30A1"/>
    <w:rsid w:val="003C3F55"/>
    <w:rsid w:val="003C53F1"/>
    <w:rsid w:val="003E37D0"/>
    <w:rsid w:val="003F3C1B"/>
    <w:rsid w:val="00403357"/>
    <w:rsid w:val="00415EFA"/>
    <w:rsid w:val="00417EF4"/>
    <w:rsid w:val="00437672"/>
    <w:rsid w:val="004445D8"/>
    <w:rsid w:val="00444D0F"/>
    <w:rsid w:val="00465901"/>
    <w:rsid w:val="00471DD1"/>
    <w:rsid w:val="00480430"/>
    <w:rsid w:val="004868D0"/>
    <w:rsid w:val="00487B29"/>
    <w:rsid w:val="00497069"/>
    <w:rsid w:val="004A5550"/>
    <w:rsid w:val="004A7A5A"/>
    <w:rsid w:val="004B6CA0"/>
    <w:rsid w:val="004C0372"/>
    <w:rsid w:val="004C087F"/>
    <w:rsid w:val="004D3447"/>
    <w:rsid w:val="004D4101"/>
    <w:rsid w:val="004D4AEB"/>
    <w:rsid w:val="00504CB5"/>
    <w:rsid w:val="005138C7"/>
    <w:rsid w:val="00527088"/>
    <w:rsid w:val="0054396D"/>
    <w:rsid w:val="0054623D"/>
    <w:rsid w:val="00574FBB"/>
    <w:rsid w:val="00582D78"/>
    <w:rsid w:val="005854D7"/>
    <w:rsid w:val="00595184"/>
    <w:rsid w:val="00595203"/>
    <w:rsid w:val="005A0817"/>
    <w:rsid w:val="005A2802"/>
    <w:rsid w:val="005A71E5"/>
    <w:rsid w:val="005C0FC6"/>
    <w:rsid w:val="005C198B"/>
    <w:rsid w:val="006154E2"/>
    <w:rsid w:val="006248FC"/>
    <w:rsid w:val="0062646C"/>
    <w:rsid w:val="00633EAB"/>
    <w:rsid w:val="0064045D"/>
    <w:rsid w:val="0064082D"/>
    <w:rsid w:val="00643CB3"/>
    <w:rsid w:val="00644C12"/>
    <w:rsid w:val="006629CC"/>
    <w:rsid w:val="00663F6F"/>
    <w:rsid w:val="00667766"/>
    <w:rsid w:val="006805AC"/>
    <w:rsid w:val="006B5605"/>
    <w:rsid w:val="006C600E"/>
    <w:rsid w:val="006E03A4"/>
    <w:rsid w:val="006E3404"/>
    <w:rsid w:val="006E3468"/>
    <w:rsid w:val="006E796B"/>
    <w:rsid w:val="006F3B02"/>
    <w:rsid w:val="007048B1"/>
    <w:rsid w:val="00705111"/>
    <w:rsid w:val="007076F5"/>
    <w:rsid w:val="00722893"/>
    <w:rsid w:val="0073289B"/>
    <w:rsid w:val="007361E9"/>
    <w:rsid w:val="00737030"/>
    <w:rsid w:val="007409F1"/>
    <w:rsid w:val="00743A9A"/>
    <w:rsid w:val="007457F6"/>
    <w:rsid w:val="00757936"/>
    <w:rsid w:val="00761269"/>
    <w:rsid w:val="00766A2A"/>
    <w:rsid w:val="007724F0"/>
    <w:rsid w:val="00775D2F"/>
    <w:rsid w:val="00786EA6"/>
    <w:rsid w:val="007D1667"/>
    <w:rsid w:val="007D2F63"/>
    <w:rsid w:val="007E106F"/>
    <w:rsid w:val="007E30CE"/>
    <w:rsid w:val="007E5B84"/>
    <w:rsid w:val="007E6679"/>
    <w:rsid w:val="007F0B03"/>
    <w:rsid w:val="007F3709"/>
    <w:rsid w:val="007F74D3"/>
    <w:rsid w:val="0080398B"/>
    <w:rsid w:val="00813BF4"/>
    <w:rsid w:val="00823F8D"/>
    <w:rsid w:val="0083073B"/>
    <w:rsid w:val="0083695C"/>
    <w:rsid w:val="0084480A"/>
    <w:rsid w:val="00846482"/>
    <w:rsid w:val="00846ED7"/>
    <w:rsid w:val="008623CD"/>
    <w:rsid w:val="00884FD0"/>
    <w:rsid w:val="008878D1"/>
    <w:rsid w:val="00895A9F"/>
    <w:rsid w:val="008B4755"/>
    <w:rsid w:val="008C3761"/>
    <w:rsid w:val="008D086D"/>
    <w:rsid w:val="008D0EAB"/>
    <w:rsid w:val="008D2431"/>
    <w:rsid w:val="008D52AE"/>
    <w:rsid w:val="008E3B9B"/>
    <w:rsid w:val="008E5FF9"/>
    <w:rsid w:val="00906765"/>
    <w:rsid w:val="00917C16"/>
    <w:rsid w:val="00933A4D"/>
    <w:rsid w:val="009471AB"/>
    <w:rsid w:val="00962BA1"/>
    <w:rsid w:val="00986201"/>
    <w:rsid w:val="00994B5F"/>
    <w:rsid w:val="0099636C"/>
    <w:rsid w:val="009A370F"/>
    <w:rsid w:val="009E06E8"/>
    <w:rsid w:val="009E083E"/>
    <w:rsid w:val="009E5C52"/>
    <w:rsid w:val="009E70F6"/>
    <w:rsid w:val="009E7688"/>
    <w:rsid w:val="00A002B0"/>
    <w:rsid w:val="00A01E72"/>
    <w:rsid w:val="00A06119"/>
    <w:rsid w:val="00A076FC"/>
    <w:rsid w:val="00A14E24"/>
    <w:rsid w:val="00A324D7"/>
    <w:rsid w:val="00A3420C"/>
    <w:rsid w:val="00A46DD6"/>
    <w:rsid w:val="00A565AF"/>
    <w:rsid w:val="00A61870"/>
    <w:rsid w:val="00A7114E"/>
    <w:rsid w:val="00A71255"/>
    <w:rsid w:val="00A871AF"/>
    <w:rsid w:val="00A965D5"/>
    <w:rsid w:val="00AA16F0"/>
    <w:rsid w:val="00AA6AA8"/>
    <w:rsid w:val="00AB69B3"/>
    <w:rsid w:val="00AC32B5"/>
    <w:rsid w:val="00AD4BA3"/>
    <w:rsid w:val="00AF6106"/>
    <w:rsid w:val="00B00BD4"/>
    <w:rsid w:val="00B04917"/>
    <w:rsid w:val="00B06371"/>
    <w:rsid w:val="00B06A72"/>
    <w:rsid w:val="00B10405"/>
    <w:rsid w:val="00B16F8E"/>
    <w:rsid w:val="00B17E24"/>
    <w:rsid w:val="00B26C63"/>
    <w:rsid w:val="00B27FA3"/>
    <w:rsid w:val="00B46C87"/>
    <w:rsid w:val="00B562D1"/>
    <w:rsid w:val="00B658C1"/>
    <w:rsid w:val="00B727A9"/>
    <w:rsid w:val="00B81E10"/>
    <w:rsid w:val="00BC5E04"/>
    <w:rsid w:val="00BD56A8"/>
    <w:rsid w:val="00BE0F36"/>
    <w:rsid w:val="00BE5B74"/>
    <w:rsid w:val="00BF76DA"/>
    <w:rsid w:val="00C12F93"/>
    <w:rsid w:val="00C25C0F"/>
    <w:rsid w:val="00C32E4D"/>
    <w:rsid w:val="00C3724B"/>
    <w:rsid w:val="00C42969"/>
    <w:rsid w:val="00C64087"/>
    <w:rsid w:val="00C654FA"/>
    <w:rsid w:val="00C8590E"/>
    <w:rsid w:val="00C87A80"/>
    <w:rsid w:val="00C87EA7"/>
    <w:rsid w:val="00CA0EA4"/>
    <w:rsid w:val="00CC464E"/>
    <w:rsid w:val="00CE28F8"/>
    <w:rsid w:val="00CE296D"/>
    <w:rsid w:val="00D0362C"/>
    <w:rsid w:val="00D157AA"/>
    <w:rsid w:val="00D24478"/>
    <w:rsid w:val="00D34B81"/>
    <w:rsid w:val="00D41A02"/>
    <w:rsid w:val="00D57CFB"/>
    <w:rsid w:val="00D619DD"/>
    <w:rsid w:val="00D66194"/>
    <w:rsid w:val="00D669A0"/>
    <w:rsid w:val="00D712D1"/>
    <w:rsid w:val="00D80308"/>
    <w:rsid w:val="00D81781"/>
    <w:rsid w:val="00D835AB"/>
    <w:rsid w:val="00D909FC"/>
    <w:rsid w:val="00D91B37"/>
    <w:rsid w:val="00D967F4"/>
    <w:rsid w:val="00DA446A"/>
    <w:rsid w:val="00DB51BA"/>
    <w:rsid w:val="00DC3A80"/>
    <w:rsid w:val="00DD11C2"/>
    <w:rsid w:val="00DD4D0A"/>
    <w:rsid w:val="00DE3C8E"/>
    <w:rsid w:val="00DE751A"/>
    <w:rsid w:val="00DF0F55"/>
    <w:rsid w:val="00E05A38"/>
    <w:rsid w:val="00E06F66"/>
    <w:rsid w:val="00E13C62"/>
    <w:rsid w:val="00E2140F"/>
    <w:rsid w:val="00E43089"/>
    <w:rsid w:val="00E45D4D"/>
    <w:rsid w:val="00E578AF"/>
    <w:rsid w:val="00EB2731"/>
    <w:rsid w:val="00EB62C8"/>
    <w:rsid w:val="00EB754D"/>
    <w:rsid w:val="00EC4ED3"/>
    <w:rsid w:val="00EC5BD5"/>
    <w:rsid w:val="00ED0F07"/>
    <w:rsid w:val="00ED623A"/>
    <w:rsid w:val="00ED7379"/>
    <w:rsid w:val="00EE515F"/>
    <w:rsid w:val="00F024BC"/>
    <w:rsid w:val="00F027E2"/>
    <w:rsid w:val="00F039CC"/>
    <w:rsid w:val="00F34B87"/>
    <w:rsid w:val="00F37C67"/>
    <w:rsid w:val="00F7446C"/>
    <w:rsid w:val="00F76624"/>
    <w:rsid w:val="00F77DAE"/>
    <w:rsid w:val="00F80DF9"/>
    <w:rsid w:val="00F825FB"/>
    <w:rsid w:val="00F90CA8"/>
    <w:rsid w:val="00F9190B"/>
    <w:rsid w:val="00F970E5"/>
    <w:rsid w:val="00FA1CDF"/>
    <w:rsid w:val="00FA66BB"/>
    <w:rsid w:val="00FB4891"/>
    <w:rsid w:val="00FC6B38"/>
    <w:rsid w:val="00FE5C33"/>
    <w:rsid w:val="00FE7083"/>
    <w:rsid w:val="00FF281F"/>
    <w:rsid w:val="01063478"/>
    <w:rsid w:val="0157437F"/>
    <w:rsid w:val="01916C5A"/>
    <w:rsid w:val="0221640D"/>
    <w:rsid w:val="028A4D67"/>
    <w:rsid w:val="02C24BF1"/>
    <w:rsid w:val="02F508E6"/>
    <w:rsid w:val="03082F4B"/>
    <w:rsid w:val="03340A64"/>
    <w:rsid w:val="03373831"/>
    <w:rsid w:val="0350044F"/>
    <w:rsid w:val="03956348"/>
    <w:rsid w:val="0430275A"/>
    <w:rsid w:val="04874344"/>
    <w:rsid w:val="055B201A"/>
    <w:rsid w:val="05A0746B"/>
    <w:rsid w:val="05AC3497"/>
    <w:rsid w:val="05DC421B"/>
    <w:rsid w:val="061D55F8"/>
    <w:rsid w:val="063B53E6"/>
    <w:rsid w:val="06476550"/>
    <w:rsid w:val="065564A8"/>
    <w:rsid w:val="065A1ED3"/>
    <w:rsid w:val="06604E4C"/>
    <w:rsid w:val="068E413D"/>
    <w:rsid w:val="06AB256C"/>
    <w:rsid w:val="06E44548"/>
    <w:rsid w:val="071100BB"/>
    <w:rsid w:val="078E2250"/>
    <w:rsid w:val="079117BE"/>
    <w:rsid w:val="082A3964"/>
    <w:rsid w:val="094E3682"/>
    <w:rsid w:val="095F7825"/>
    <w:rsid w:val="098679E0"/>
    <w:rsid w:val="0A9E7CF1"/>
    <w:rsid w:val="0ADF0A36"/>
    <w:rsid w:val="0B5A5E67"/>
    <w:rsid w:val="0B8408DC"/>
    <w:rsid w:val="0BA80E28"/>
    <w:rsid w:val="0BD46BE3"/>
    <w:rsid w:val="0BE107DE"/>
    <w:rsid w:val="0BEE638C"/>
    <w:rsid w:val="0CB17999"/>
    <w:rsid w:val="0CBE28CD"/>
    <w:rsid w:val="0D655736"/>
    <w:rsid w:val="0D6B5937"/>
    <w:rsid w:val="0D984ECC"/>
    <w:rsid w:val="0DC932D7"/>
    <w:rsid w:val="0DED4090"/>
    <w:rsid w:val="0EC22051"/>
    <w:rsid w:val="0EE73635"/>
    <w:rsid w:val="0F0D4819"/>
    <w:rsid w:val="0F1F3AF7"/>
    <w:rsid w:val="0F3A26DF"/>
    <w:rsid w:val="0FCB77DB"/>
    <w:rsid w:val="0FEE34C9"/>
    <w:rsid w:val="104A6951"/>
    <w:rsid w:val="10944070"/>
    <w:rsid w:val="10FF0D80"/>
    <w:rsid w:val="11421D1E"/>
    <w:rsid w:val="114A0BD3"/>
    <w:rsid w:val="11C11FB0"/>
    <w:rsid w:val="11C62861"/>
    <w:rsid w:val="12177363"/>
    <w:rsid w:val="12380A2C"/>
    <w:rsid w:val="123F2B25"/>
    <w:rsid w:val="12463148"/>
    <w:rsid w:val="130F2CFC"/>
    <w:rsid w:val="13233B06"/>
    <w:rsid w:val="134C67F5"/>
    <w:rsid w:val="13B26CB3"/>
    <w:rsid w:val="13C10419"/>
    <w:rsid w:val="13E9022F"/>
    <w:rsid w:val="146D70B2"/>
    <w:rsid w:val="149A7F97"/>
    <w:rsid w:val="14EB7FD7"/>
    <w:rsid w:val="151237B6"/>
    <w:rsid w:val="152C2B7A"/>
    <w:rsid w:val="155B33AF"/>
    <w:rsid w:val="15657D89"/>
    <w:rsid w:val="158D6738"/>
    <w:rsid w:val="15AF12D8"/>
    <w:rsid w:val="15D81579"/>
    <w:rsid w:val="15E132B7"/>
    <w:rsid w:val="15FC3F31"/>
    <w:rsid w:val="166F3583"/>
    <w:rsid w:val="16E16103"/>
    <w:rsid w:val="174A39A7"/>
    <w:rsid w:val="174D0702"/>
    <w:rsid w:val="176A5B2B"/>
    <w:rsid w:val="17996410"/>
    <w:rsid w:val="17B953E5"/>
    <w:rsid w:val="17D84B9F"/>
    <w:rsid w:val="183121A5"/>
    <w:rsid w:val="185145F5"/>
    <w:rsid w:val="187529D9"/>
    <w:rsid w:val="187622AE"/>
    <w:rsid w:val="18AB61E5"/>
    <w:rsid w:val="19123DB1"/>
    <w:rsid w:val="196F7429"/>
    <w:rsid w:val="19BB441C"/>
    <w:rsid w:val="1A003713"/>
    <w:rsid w:val="1A5D3725"/>
    <w:rsid w:val="1A7A42D7"/>
    <w:rsid w:val="1A8F6C34"/>
    <w:rsid w:val="1AA05CFB"/>
    <w:rsid w:val="1AA17AB6"/>
    <w:rsid w:val="1B555F49"/>
    <w:rsid w:val="1B9B6801"/>
    <w:rsid w:val="1BFB31F6"/>
    <w:rsid w:val="1CA103F3"/>
    <w:rsid w:val="1CB465A1"/>
    <w:rsid w:val="1D17405F"/>
    <w:rsid w:val="1D1C78C7"/>
    <w:rsid w:val="1D5573AE"/>
    <w:rsid w:val="1D6D3975"/>
    <w:rsid w:val="1D807B94"/>
    <w:rsid w:val="1D927B8A"/>
    <w:rsid w:val="1DCD7702"/>
    <w:rsid w:val="1E1D0288"/>
    <w:rsid w:val="1E4F5A7B"/>
    <w:rsid w:val="1EA47B74"/>
    <w:rsid w:val="1ED8781E"/>
    <w:rsid w:val="1EE6018D"/>
    <w:rsid w:val="1F43743B"/>
    <w:rsid w:val="1F4B6242"/>
    <w:rsid w:val="207A218A"/>
    <w:rsid w:val="215D41A2"/>
    <w:rsid w:val="221C3EC6"/>
    <w:rsid w:val="226715E5"/>
    <w:rsid w:val="227B447D"/>
    <w:rsid w:val="228E4DC3"/>
    <w:rsid w:val="22B97967"/>
    <w:rsid w:val="22EA7B20"/>
    <w:rsid w:val="232044E0"/>
    <w:rsid w:val="237F295E"/>
    <w:rsid w:val="23A81EB5"/>
    <w:rsid w:val="23DA5DE6"/>
    <w:rsid w:val="23F61187"/>
    <w:rsid w:val="2432352D"/>
    <w:rsid w:val="24423655"/>
    <w:rsid w:val="24E25849"/>
    <w:rsid w:val="256416EB"/>
    <w:rsid w:val="258553F1"/>
    <w:rsid w:val="25CE3729"/>
    <w:rsid w:val="26551B2B"/>
    <w:rsid w:val="26C22FC5"/>
    <w:rsid w:val="26EA27E4"/>
    <w:rsid w:val="270218DC"/>
    <w:rsid w:val="273B3040"/>
    <w:rsid w:val="27BF2964"/>
    <w:rsid w:val="27D019DA"/>
    <w:rsid w:val="284877C3"/>
    <w:rsid w:val="284D1541"/>
    <w:rsid w:val="287F1F0E"/>
    <w:rsid w:val="289F315B"/>
    <w:rsid w:val="28C1779B"/>
    <w:rsid w:val="28FF09B7"/>
    <w:rsid w:val="291C47AB"/>
    <w:rsid w:val="29361923"/>
    <w:rsid w:val="296028EA"/>
    <w:rsid w:val="29A44ECD"/>
    <w:rsid w:val="29F84FF9"/>
    <w:rsid w:val="2A157B78"/>
    <w:rsid w:val="2A5A778F"/>
    <w:rsid w:val="2A691C72"/>
    <w:rsid w:val="2A891158"/>
    <w:rsid w:val="2A8F086E"/>
    <w:rsid w:val="2A9F4ECB"/>
    <w:rsid w:val="2AB123E1"/>
    <w:rsid w:val="2B5F4A29"/>
    <w:rsid w:val="2B6A3EF4"/>
    <w:rsid w:val="2B9176D3"/>
    <w:rsid w:val="2B947B71"/>
    <w:rsid w:val="2BAA2542"/>
    <w:rsid w:val="2BF26CD5"/>
    <w:rsid w:val="2CCD0296"/>
    <w:rsid w:val="2CE63FDF"/>
    <w:rsid w:val="2D7F3F36"/>
    <w:rsid w:val="2D99286E"/>
    <w:rsid w:val="2DC020FA"/>
    <w:rsid w:val="2DC25921"/>
    <w:rsid w:val="2DFD104F"/>
    <w:rsid w:val="2E185FAE"/>
    <w:rsid w:val="2E231256"/>
    <w:rsid w:val="2E3305CD"/>
    <w:rsid w:val="2F25085E"/>
    <w:rsid w:val="2F2F60AB"/>
    <w:rsid w:val="2F8C3F54"/>
    <w:rsid w:val="2F922993"/>
    <w:rsid w:val="2F974B8C"/>
    <w:rsid w:val="2FDD2EE6"/>
    <w:rsid w:val="2FFF159B"/>
    <w:rsid w:val="304959BC"/>
    <w:rsid w:val="30601421"/>
    <w:rsid w:val="30651646"/>
    <w:rsid w:val="3102072B"/>
    <w:rsid w:val="3115220C"/>
    <w:rsid w:val="31230DCD"/>
    <w:rsid w:val="316118F5"/>
    <w:rsid w:val="324B28B1"/>
    <w:rsid w:val="32601BAD"/>
    <w:rsid w:val="32713DBA"/>
    <w:rsid w:val="328C323F"/>
    <w:rsid w:val="328F26D1"/>
    <w:rsid w:val="32E31F6C"/>
    <w:rsid w:val="32E4458C"/>
    <w:rsid w:val="32EB3B6C"/>
    <w:rsid w:val="33AE40DE"/>
    <w:rsid w:val="33B45D0C"/>
    <w:rsid w:val="33D60378"/>
    <w:rsid w:val="33EB4194"/>
    <w:rsid w:val="340622E0"/>
    <w:rsid w:val="34064A16"/>
    <w:rsid w:val="34337579"/>
    <w:rsid w:val="34A70A87"/>
    <w:rsid w:val="34B34216"/>
    <w:rsid w:val="34F350F8"/>
    <w:rsid w:val="35063E13"/>
    <w:rsid w:val="351E4F54"/>
    <w:rsid w:val="3599258B"/>
    <w:rsid w:val="35A641DC"/>
    <w:rsid w:val="35F66AB0"/>
    <w:rsid w:val="360050D0"/>
    <w:rsid w:val="36080591"/>
    <w:rsid w:val="362A49AB"/>
    <w:rsid w:val="36451DEA"/>
    <w:rsid w:val="371B512E"/>
    <w:rsid w:val="3724764D"/>
    <w:rsid w:val="373830F8"/>
    <w:rsid w:val="37920A5A"/>
    <w:rsid w:val="37FF02B0"/>
    <w:rsid w:val="382C57AC"/>
    <w:rsid w:val="38555667"/>
    <w:rsid w:val="385B29D6"/>
    <w:rsid w:val="388A4374"/>
    <w:rsid w:val="38F646FF"/>
    <w:rsid w:val="39113C01"/>
    <w:rsid w:val="39187898"/>
    <w:rsid w:val="397E4B4B"/>
    <w:rsid w:val="3A2C1C5B"/>
    <w:rsid w:val="3A663510"/>
    <w:rsid w:val="3A6F0BDF"/>
    <w:rsid w:val="3ABD5DEE"/>
    <w:rsid w:val="3B2F2BAC"/>
    <w:rsid w:val="3B585B17"/>
    <w:rsid w:val="3B86349B"/>
    <w:rsid w:val="3B8A7168"/>
    <w:rsid w:val="3B8C6144"/>
    <w:rsid w:val="3BF75EB0"/>
    <w:rsid w:val="3C162611"/>
    <w:rsid w:val="3C1C3BC3"/>
    <w:rsid w:val="3C29300F"/>
    <w:rsid w:val="3C3C1C9B"/>
    <w:rsid w:val="3C4B742A"/>
    <w:rsid w:val="3C877EB4"/>
    <w:rsid w:val="3CDC13BD"/>
    <w:rsid w:val="3D4547CF"/>
    <w:rsid w:val="3DA74B34"/>
    <w:rsid w:val="3DCC7E1D"/>
    <w:rsid w:val="3DE6565C"/>
    <w:rsid w:val="3E222A43"/>
    <w:rsid w:val="3E39054D"/>
    <w:rsid w:val="3E655F10"/>
    <w:rsid w:val="3E834C59"/>
    <w:rsid w:val="3EB75CEE"/>
    <w:rsid w:val="3EC82FB3"/>
    <w:rsid w:val="3ED100BA"/>
    <w:rsid w:val="3F23468E"/>
    <w:rsid w:val="3F532E14"/>
    <w:rsid w:val="3F902B34"/>
    <w:rsid w:val="3FC25C55"/>
    <w:rsid w:val="3FF322B2"/>
    <w:rsid w:val="3FFF0C57"/>
    <w:rsid w:val="40381A73"/>
    <w:rsid w:val="403B5C2E"/>
    <w:rsid w:val="405A40DF"/>
    <w:rsid w:val="4076251F"/>
    <w:rsid w:val="41AA38C9"/>
    <w:rsid w:val="41DD28D2"/>
    <w:rsid w:val="41F06AA9"/>
    <w:rsid w:val="42317E26"/>
    <w:rsid w:val="42421590"/>
    <w:rsid w:val="42561088"/>
    <w:rsid w:val="427811C1"/>
    <w:rsid w:val="42A15FF5"/>
    <w:rsid w:val="42E1238B"/>
    <w:rsid w:val="42E623A6"/>
    <w:rsid w:val="42FC54B1"/>
    <w:rsid w:val="431B472C"/>
    <w:rsid w:val="43543068"/>
    <w:rsid w:val="438751EB"/>
    <w:rsid w:val="438D657A"/>
    <w:rsid w:val="43D92ABE"/>
    <w:rsid w:val="447A08AC"/>
    <w:rsid w:val="44CF2362"/>
    <w:rsid w:val="44F04C4B"/>
    <w:rsid w:val="4577128F"/>
    <w:rsid w:val="459D0BC3"/>
    <w:rsid w:val="45EC57D9"/>
    <w:rsid w:val="461F5BAF"/>
    <w:rsid w:val="462A44A6"/>
    <w:rsid w:val="463827CD"/>
    <w:rsid w:val="464473C4"/>
    <w:rsid w:val="46625A9C"/>
    <w:rsid w:val="46995A26"/>
    <w:rsid w:val="46CE3131"/>
    <w:rsid w:val="46E32B84"/>
    <w:rsid w:val="46F32B98"/>
    <w:rsid w:val="471D4F0C"/>
    <w:rsid w:val="47347438"/>
    <w:rsid w:val="477431AD"/>
    <w:rsid w:val="47B45C62"/>
    <w:rsid w:val="47E80223"/>
    <w:rsid w:val="4839282C"/>
    <w:rsid w:val="48BA1BBF"/>
    <w:rsid w:val="49090450"/>
    <w:rsid w:val="498C6749"/>
    <w:rsid w:val="49BC1967"/>
    <w:rsid w:val="49C05098"/>
    <w:rsid w:val="49E83FFC"/>
    <w:rsid w:val="49F9439E"/>
    <w:rsid w:val="4AEC7A07"/>
    <w:rsid w:val="4B2C52E6"/>
    <w:rsid w:val="4B516DDC"/>
    <w:rsid w:val="4B7941BE"/>
    <w:rsid w:val="4C09106C"/>
    <w:rsid w:val="4C0F2222"/>
    <w:rsid w:val="4C1B0BC7"/>
    <w:rsid w:val="4C8449BE"/>
    <w:rsid w:val="4CB22BAD"/>
    <w:rsid w:val="4CB72B07"/>
    <w:rsid w:val="4CBB28BC"/>
    <w:rsid w:val="4CD579A4"/>
    <w:rsid w:val="4CE76CFB"/>
    <w:rsid w:val="4D593A6C"/>
    <w:rsid w:val="4DDC25D7"/>
    <w:rsid w:val="4E141D71"/>
    <w:rsid w:val="4E375A60"/>
    <w:rsid w:val="4E612ADD"/>
    <w:rsid w:val="4EC81323"/>
    <w:rsid w:val="4ECA1072"/>
    <w:rsid w:val="4ECC264C"/>
    <w:rsid w:val="4F96618E"/>
    <w:rsid w:val="4FB37368"/>
    <w:rsid w:val="4FD55530"/>
    <w:rsid w:val="50027DD6"/>
    <w:rsid w:val="50104F4B"/>
    <w:rsid w:val="503B1837"/>
    <w:rsid w:val="5042188F"/>
    <w:rsid w:val="504E041D"/>
    <w:rsid w:val="50890BED"/>
    <w:rsid w:val="50A373DC"/>
    <w:rsid w:val="5100482F"/>
    <w:rsid w:val="51DA5080"/>
    <w:rsid w:val="51E7154B"/>
    <w:rsid w:val="524D13AE"/>
    <w:rsid w:val="5278576A"/>
    <w:rsid w:val="52956034"/>
    <w:rsid w:val="52A97C34"/>
    <w:rsid w:val="535E33FB"/>
    <w:rsid w:val="53AB6CD4"/>
    <w:rsid w:val="543A2B2C"/>
    <w:rsid w:val="54752E3E"/>
    <w:rsid w:val="54A30928"/>
    <w:rsid w:val="54A40C94"/>
    <w:rsid w:val="54CC5154"/>
    <w:rsid w:val="54F961C4"/>
    <w:rsid w:val="551D59AF"/>
    <w:rsid w:val="55717AA9"/>
    <w:rsid w:val="557F3594"/>
    <w:rsid w:val="55D83684"/>
    <w:rsid w:val="562625D0"/>
    <w:rsid w:val="562D0FEB"/>
    <w:rsid w:val="5641747C"/>
    <w:rsid w:val="56924D1A"/>
    <w:rsid w:val="56AF6ADB"/>
    <w:rsid w:val="56DD6074"/>
    <w:rsid w:val="57465EA5"/>
    <w:rsid w:val="57D12A81"/>
    <w:rsid w:val="57DE6F4C"/>
    <w:rsid w:val="57EA3B43"/>
    <w:rsid w:val="580D376F"/>
    <w:rsid w:val="583A0626"/>
    <w:rsid w:val="58B008E9"/>
    <w:rsid w:val="58B06B3A"/>
    <w:rsid w:val="58EE2CFB"/>
    <w:rsid w:val="591470C9"/>
    <w:rsid w:val="594C67D4"/>
    <w:rsid w:val="59613991"/>
    <w:rsid w:val="596C1D15"/>
    <w:rsid w:val="5979517E"/>
    <w:rsid w:val="598A6379"/>
    <w:rsid w:val="59AB04D9"/>
    <w:rsid w:val="5A1F61F2"/>
    <w:rsid w:val="5A305E27"/>
    <w:rsid w:val="5A470DD9"/>
    <w:rsid w:val="5A8262B5"/>
    <w:rsid w:val="5A864973"/>
    <w:rsid w:val="5AB67D0C"/>
    <w:rsid w:val="5ADC3C17"/>
    <w:rsid w:val="5AEB3E5A"/>
    <w:rsid w:val="5AF77D8A"/>
    <w:rsid w:val="5B092874"/>
    <w:rsid w:val="5B0E18F6"/>
    <w:rsid w:val="5B0F4EE8"/>
    <w:rsid w:val="5B123195"/>
    <w:rsid w:val="5B7200D7"/>
    <w:rsid w:val="5B9E3325"/>
    <w:rsid w:val="5B9E711E"/>
    <w:rsid w:val="5BCC3C8B"/>
    <w:rsid w:val="5BFC2499"/>
    <w:rsid w:val="5C6C0FCA"/>
    <w:rsid w:val="5C763BF7"/>
    <w:rsid w:val="5C8005D2"/>
    <w:rsid w:val="5C9F6DE8"/>
    <w:rsid w:val="5CB0535B"/>
    <w:rsid w:val="5D2A68C2"/>
    <w:rsid w:val="5D504448"/>
    <w:rsid w:val="5D5E6B65"/>
    <w:rsid w:val="5DDF35BD"/>
    <w:rsid w:val="5E3B1070"/>
    <w:rsid w:val="5E4C0F41"/>
    <w:rsid w:val="5E4E4E2C"/>
    <w:rsid w:val="5E6D6F8F"/>
    <w:rsid w:val="5EC7698C"/>
    <w:rsid w:val="5EE620A5"/>
    <w:rsid w:val="5EE97B7B"/>
    <w:rsid w:val="5F100EC5"/>
    <w:rsid w:val="5F337ABE"/>
    <w:rsid w:val="603B2DDA"/>
    <w:rsid w:val="60911000"/>
    <w:rsid w:val="60A26D69"/>
    <w:rsid w:val="60D55912"/>
    <w:rsid w:val="60EB0F8D"/>
    <w:rsid w:val="614D243E"/>
    <w:rsid w:val="615D7E28"/>
    <w:rsid w:val="61807303"/>
    <w:rsid w:val="61CD3CCB"/>
    <w:rsid w:val="61F950AE"/>
    <w:rsid w:val="62617304"/>
    <w:rsid w:val="627958E9"/>
    <w:rsid w:val="62D578C9"/>
    <w:rsid w:val="62ED6B2B"/>
    <w:rsid w:val="62F14C44"/>
    <w:rsid w:val="637864A7"/>
    <w:rsid w:val="639037F0"/>
    <w:rsid w:val="63C70EAE"/>
    <w:rsid w:val="643B7C00"/>
    <w:rsid w:val="644868BD"/>
    <w:rsid w:val="646C542A"/>
    <w:rsid w:val="64A86918"/>
    <w:rsid w:val="65056BC6"/>
    <w:rsid w:val="65075D34"/>
    <w:rsid w:val="65442AE4"/>
    <w:rsid w:val="656E19C3"/>
    <w:rsid w:val="65755CD6"/>
    <w:rsid w:val="65CD5EC7"/>
    <w:rsid w:val="65D379C4"/>
    <w:rsid w:val="65EC0A86"/>
    <w:rsid w:val="65FF637B"/>
    <w:rsid w:val="66217A34"/>
    <w:rsid w:val="66742F55"/>
    <w:rsid w:val="667B2536"/>
    <w:rsid w:val="66B94F27"/>
    <w:rsid w:val="66DD4F9F"/>
    <w:rsid w:val="672179F2"/>
    <w:rsid w:val="672A5D0A"/>
    <w:rsid w:val="673426E5"/>
    <w:rsid w:val="675E4965"/>
    <w:rsid w:val="678B4AB2"/>
    <w:rsid w:val="67C223E6"/>
    <w:rsid w:val="6838107D"/>
    <w:rsid w:val="687675A7"/>
    <w:rsid w:val="68B910F3"/>
    <w:rsid w:val="693D66FC"/>
    <w:rsid w:val="69566BC9"/>
    <w:rsid w:val="69584DB0"/>
    <w:rsid w:val="697874DE"/>
    <w:rsid w:val="69794D27"/>
    <w:rsid w:val="69801C11"/>
    <w:rsid w:val="69E44896"/>
    <w:rsid w:val="69EB23D6"/>
    <w:rsid w:val="69FB573C"/>
    <w:rsid w:val="6A2353BE"/>
    <w:rsid w:val="6A331379"/>
    <w:rsid w:val="6A461EE5"/>
    <w:rsid w:val="6AE0505D"/>
    <w:rsid w:val="6B225676"/>
    <w:rsid w:val="6B361121"/>
    <w:rsid w:val="6B3C56B5"/>
    <w:rsid w:val="6B517F3E"/>
    <w:rsid w:val="6BD9385B"/>
    <w:rsid w:val="6C07486C"/>
    <w:rsid w:val="6C5850C7"/>
    <w:rsid w:val="6CB467A2"/>
    <w:rsid w:val="6D2C1760"/>
    <w:rsid w:val="6DC804B4"/>
    <w:rsid w:val="6EA43AB5"/>
    <w:rsid w:val="6EAC14F5"/>
    <w:rsid w:val="6EFE1F56"/>
    <w:rsid w:val="6F193EEA"/>
    <w:rsid w:val="6F7264A0"/>
    <w:rsid w:val="6F857F81"/>
    <w:rsid w:val="6FAB73EE"/>
    <w:rsid w:val="6FB878C8"/>
    <w:rsid w:val="701F10C1"/>
    <w:rsid w:val="7053007F"/>
    <w:rsid w:val="70BD5A3A"/>
    <w:rsid w:val="70F058CE"/>
    <w:rsid w:val="70FA499F"/>
    <w:rsid w:val="71563CBA"/>
    <w:rsid w:val="716704B3"/>
    <w:rsid w:val="71681909"/>
    <w:rsid w:val="71862E32"/>
    <w:rsid w:val="71D376CA"/>
    <w:rsid w:val="71EC4144"/>
    <w:rsid w:val="72005FE5"/>
    <w:rsid w:val="72D059B7"/>
    <w:rsid w:val="73DE60F6"/>
    <w:rsid w:val="73FB4981"/>
    <w:rsid w:val="74264FA6"/>
    <w:rsid w:val="74274589"/>
    <w:rsid w:val="74297A65"/>
    <w:rsid w:val="744D5433"/>
    <w:rsid w:val="74951B4F"/>
    <w:rsid w:val="74D21540"/>
    <w:rsid w:val="74D80A35"/>
    <w:rsid w:val="75093403"/>
    <w:rsid w:val="75117E04"/>
    <w:rsid w:val="75753940"/>
    <w:rsid w:val="75994786"/>
    <w:rsid w:val="75AB270C"/>
    <w:rsid w:val="75F96FD3"/>
    <w:rsid w:val="75FB71EF"/>
    <w:rsid w:val="76524914"/>
    <w:rsid w:val="769C6DD2"/>
    <w:rsid w:val="76B37ACA"/>
    <w:rsid w:val="77190F00"/>
    <w:rsid w:val="77275DC2"/>
    <w:rsid w:val="772B4B27"/>
    <w:rsid w:val="772C5186"/>
    <w:rsid w:val="774510D0"/>
    <w:rsid w:val="775C1F10"/>
    <w:rsid w:val="77882D05"/>
    <w:rsid w:val="786D5D7F"/>
    <w:rsid w:val="7875494C"/>
    <w:rsid w:val="79297BCF"/>
    <w:rsid w:val="794B10D1"/>
    <w:rsid w:val="79703A50"/>
    <w:rsid w:val="797D616D"/>
    <w:rsid w:val="79E41A96"/>
    <w:rsid w:val="79E50130"/>
    <w:rsid w:val="7A4F7B0A"/>
    <w:rsid w:val="7A613399"/>
    <w:rsid w:val="7AE01EDD"/>
    <w:rsid w:val="7B034450"/>
    <w:rsid w:val="7B1140BA"/>
    <w:rsid w:val="7B2806FD"/>
    <w:rsid w:val="7B6A5DDD"/>
    <w:rsid w:val="7BB340C8"/>
    <w:rsid w:val="7BBD2DE6"/>
    <w:rsid w:val="7BDF310F"/>
    <w:rsid w:val="7C0557C3"/>
    <w:rsid w:val="7C1F74F7"/>
    <w:rsid w:val="7CF44998"/>
    <w:rsid w:val="7D0270B5"/>
    <w:rsid w:val="7D5B4BC6"/>
    <w:rsid w:val="7D5F62B6"/>
    <w:rsid w:val="7D690EE2"/>
    <w:rsid w:val="7D6B2043"/>
    <w:rsid w:val="7D9615AC"/>
    <w:rsid w:val="7D9A766D"/>
    <w:rsid w:val="7DC27E70"/>
    <w:rsid w:val="7DEE3196"/>
    <w:rsid w:val="7E497C20"/>
    <w:rsid w:val="7E5D031B"/>
    <w:rsid w:val="7E6A78DE"/>
    <w:rsid w:val="7EB55AFC"/>
    <w:rsid w:val="7F721BA4"/>
    <w:rsid w:val="7F8A31B4"/>
    <w:rsid w:val="7FFB60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D56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BD56A8"/>
    <w:pPr>
      <w:ind w:firstLineChars="200" w:firstLine="420"/>
    </w:pPr>
    <w:rPr>
      <w:rFonts w:eastAsiaTheme="minorEastAsia" w:cstheme="minorBidi"/>
      <w:szCs w:val="20"/>
    </w:rPr>
  </w:style>
  <w:style w:type="paragraph" w:styleId="a3">
    <w:name w:val="Body Text Indent"/>
    <w:basedOn w:val="a"/>
    <w:link w:val="Char"/>
    <w:uiPriority w:val="99"/>
    <w:semiHidden/>
    <w:unhideWhenUsed/>
    <w:qFormat/>
    <w:rsid w:val="00BD56A8"/>
    <w:pPr>
      <w:spacing w:after="120"/>
      <w:ind w:leftChars="200" w:left="420"/>
    </w:pPr>
  </w:style>
  <w:style w:type="paragraph" w:styleId="a4">
    <w:name w:val="Normal Indent"/>
    <w:basedOn w:val="a"/>
    <w:link w:val="Char0"/>
    <w:qFormat/>
    <w:rsid w:val="00BD56A8"/>
    <w:pPr>
      <w:spacing w:line="360" w:lineRule="auto"/>
      <w:ind w:firstLineChars="200" w:firstLine="420"/>
    </w:pPr>
    <w:rPr>
      <w:rFonts w:ascii="Calibri" w:hAnsi="Calibri"/>
      <w:sz w:val="24"/>
      <w:szCs w:val="20"/>
    </w:rPr>
  </w:style>
  <w:style w:type="paragraph" w:styleId="a5">
    <w:name w:val="annotation text"/>
    <w:basedOn w:val="a"/>
    <w:link w:val="Char1"/>
    <w:semiHidden/>
    <w:qFormat/>
    <w:rsid w:val="00BD56A8"/>
    <w:pPr>
      <w:jc w:val="left"/>
    </w:pPr>
    <w:rPr>
      <w:kern w:val="0"/>
      <w:sz w:val="24"/>
      <w:szCs w:val="20"/>
    </w:rPr>
  </w:style>
  <w:style w:type="paragraph" w:styleId="a6">
    <w:name w:val="Block Text"/>
    <w:basedOn w:val="a"/>
    <w:qFormat/>
    <w:rsid w:val="00BD56A8"/>
    <w:pPr>
      <w:ind w:leftChars="257" w:left="540" w:rightChars="183" w:right="384"/>
    </w:pPr>
    <w:rPr>
      <w:rFonts w:eastAsia="黑体"/>
      <w:b/>
      <w:bCs/>
      <w:sz w:val="32"/>
    </w:rPr>
  </w:style>
  <w:style w:type="paragraph" w:styleId="a7">
    <w:name w:val="Plain Text"/>
    <w:basedOn w:val="a"/>
    <w:qFormat/>
    <w:rsid w:val="00BD56A8"/>
    <w:rPr>
      <w:rFonts w:ascii="Times Ne⁷†††††††Times New Roman" w:hAnsi="Times Ne⁷†††††††Times New Roman"/>
      <w:sz w:val="28"/>
      <w:szCs w:val="20"/>
    </w:rPr>
  </w:style>
  <w:style w:type="paragraph" w:styleId="a8">
    <w:name w:val="footer"/>
    <w:basedOn w:val="a"/>
    <w:link w:val="Char2"/>
    <w:uiPriority w:val="99"/>
    <w:semiHidden/>
    <w:unhideWhenUsed/>
    <w:qFormat/>
    <w:rsid w:val="00BD56A8"/>
    <w:pPr>
      <w:tabs>
        <w:tab w:val="center" w:pos="4153"/>
        <w:tab w:val="right" w:pos="8306"/>
      </w:tabs>
      <w:snapToGrid w:val="0"/>
      <w:jc w:val="left"/>
    </w:pPr>
    <w:rPr>
      <w:sz w:val="18"/>
      <w:szCs w:val="18"/>
    </w:rPr>
  </w:style>
  <w:style w:type="paragraph" w:styleId="a9">
    <w:name w:val="header"/>
    <w:basedOn w:val="a"/>
    <w:link w:val="Char3"/>
    <w:uiPriority w:val="99"/>
    <w:semiHidden/>
    <w:unhideWhenUsed/>
    <w:qFormat/>
    <w:rsid w:val="00BD56A8"/>
    <w:pPr>
      <w:pBdr>
        <w:bottom w:val="single" w:sz="6" w:space="1" w:color="auto"/>
      </w:pBdr>
      <w:tabs>
        <w:tab w:val="center" w:pos="4153"/>
        <w:tab w:val="right" w:pos="8306"/>
      </w:tabs>
      <w:snapToGrid w:val="0"/>
      <w:jc w:val="center"/>
    </w:pPr>
    <w:rPr>
      <w:sz w:val="18"/>
      <w:szCs w:val="18"/>
    </w:rPr>
  </w:style>
  <w:style w:type="paragraph" w:customStyle="1" w:styleId="15">
    <w:name w:val="样式 正文文本缩进 + 行距: 1.5 倍行距"/>
    <w:basedOn w:val="1"/>
    <w:next w:val="a"/>
    <w:qFormat/>
    <w:rsid w:val="00BD56A8"/>
    <w:pPr>
      <w:spacing w:line="360" w:lineRule="auto"/>
      <w:ind w:leftChars="32" w:left="90" w:firstLineChars="200" w:firstLine="560"/>
    </w:pPr>
    <w:rPr>
      <w:rFonts w:cs="宋体"/>
    </w:rPr>
  </w:style>
  <w:style w:type="paragraph" w:customStyle="1" w:styleId="1">
    <w:name w:val="正文文本缩进1"/>
    <w:basedOn w:val="a"/>
    <w:next w:val="15"/>
    <w:qFormat/>
    <w:rsid w:val="00BD56A8"/>
    <w:pPr>
      <w:spacing w:after="120"/>
      <w:ind w:left="420"/>
    </w:pPr>
    <w:rPr>
      <w:szCs w:val="21"/>
    </w:rPr>
  </w:style>
  <w:style w:type="character" w:customStyle="1" w:styleId="Char">
    <w:name w:val="正文文本缩进 Char"/>
    <w:basedOn w:val="a0"/>
    <w:link w:val="a3"/>
    <w:qFormat/>
    <w:rsid w:val="00BD56A8"/>
    <w:rPr>
      <w:rFonts w:ascii="Times New Roman" w:eastAsia="宋体" w:hAnsi="Times New Roman" w:cs="Times New Roman"/>
      <w:szCs w:val="24"/>
    </w:rPr>
  </w:style>
  <w:style w:type="character" w:customStyle="1" w:styleId="2Char">
    <w:name w:val="正文首行缩进 2 Char"/>
    <w:basedOn w:val="Char"/>
    <w:link w:val="2"/>
    <w:qFormat/>
    <w:rsid w:val="00BD56A8"/>
    <w:rPr>
      <w:szCs w:val="20"/>
    </w:rPr>
  </w:style>
  <w:style w:type="character" w:customStyle="1" w:styleId="Char3">
    <w:name w:val="页眉 Char"/>
    <w:basedOn w:val="a0"/>
    <w:link w:val="a9"/>
    <w:uiPriority w:val="99"/>
    <w:semiHidden/>
    <w:qFormat/>
    <w:rsid w:val="00BD56A8"/>
    <w:rPr>
      <w:rFonts w:ascii="Times New Roman" w:eastAsia="宋体" w:hAnsi="Times New Roman" w:cs="Times New Roman"/>
      <w:sz w:val="18"/>
      <w:szCs w:val="18"/>
    </w:rPr>
  </w:style>
  <w:style w:type="character" w:customStyle="1" w:styleId="Char2">
    <w:name w:val="页脚 Char"/>
    <w:basedOn w:val="a0"/>
    <w:link w:val="a8"/>
    <w:uiPriority w:val="99"/>
    <w:semiHidden/>
    <w:qFormat/>
    <w:rsid w:val="00BD56A8"/>
    <w:rPr>
      <w:rFonts w:ascii="Times New Roman" w:eastAsia="宋体" w:hAnsi="Times New Roman" w:cs="Times New Roman"/>
      <w:sz w:val="18"/>
      <w:szCs w:val="18"/>
    </w:rPr>
  </w:style>
  <w:style w:type="paragraph" w:styleId="aa">
    <w:name w:val="List Paragraph"/>
    <w:basedOn w:val="a"/>
    <w:uiPriority w:val="99"/>
    <w:unhideWhenUsed/>
    <w:qFormat/>
    <w:rsid w:val="00BD56A8"/>
    <w:pPr>
      <w:ind w:firstLineChars="200" w:firstLine="420"/>
    </w:pPr>
  </w:style>
  <w:style w:type="character" w:customStyle="1" w:styleId="Char0">
    <w:name w:val="正文缩进 Char"/>
    <w:link w:val="a4"/>
    <w:qFormat/>
    <w:rsid w:val="00BD56A8"/>
    <w:rPr>
      <w:rFonts w:ascii="Calibri" w:eastAsia="宋体" w:hAnsi="Calibri" w:cs="Times New Roman"/>
      <w:kern w:val="2"/>
      <w:sz w:val="24"/>
    </w:rPr>
  </w:style>
  <w:style w:type="character" w:customStyle="1" w:styleId="1Char">
    <w:name w:val="样式1 Char"/>
    <w:link w:val="10"/>
    <w:qFormat/>
    <w:rsid w:val="00BD56A8"/>
    <w:rPr>
      <w:rFonts w:ascii="宋体" w:hAnsi="宋体"/>
      <w:bCs/>
      <w:kern w:val="2"/>
      <w:sz w:val="24"/>
      <w:szCs w:val="24"/>
    </w:rPr>
  </w:style>
  <w:style w:type="paragraph" w:customStyle="1" w:styleId="10">
    <w:name w:val="样式1"/>
    <w:basedOn w:val="a"/>
    <w:link w:val="1Char"/>
    <w:qFormat/>
    <w:rsid w:val="00BD56A8"/>
    <w:pPr>
      <w:adjustRightInd w:val="0"/>
      <w:snapToGrid w:val="0"/>
    </w:pPr>
    <w:rPr>
      <w:rFonts w:ascii="宋体" w:eastAsiaTheme="minorEastAsia" w:hAnsi="宋体" w:cstheme="minorBidi"/>
      <w:bCs/>
      <w:sz w:val="24"/>
    </w:rPr>
  </w:style>
  <w:style w:type="character" w:customStyle="1" w:styleId="1Char0">
    <w:name w:val="报告书正文样式1 Char"/>
    <w:link w:val="11"/>
    <w:qFormat/>
    <w:rsid w:val="00BD56A8"/>
    <w:rPr>
      <w:rFonts w:ascii="Arial" w:hAnsi="Arial" w:cs="Arial"/>
      <w:sz w:val="24"/>
      <w:szCs w:val="24"/>
    </w:rPr>
  </w:style>
  <w:style w:type="paragraph" w:customStyle="1" w:styleId="11">
    <w:name w:val="报告书正文样式1"/>
    <w:basedOn w:val="a"/>
    <w:link w:val="1Char0"/>
    <w:qFormat/>
    <w:rsid w:val="00BD56A8"/>
    <w:pPr>
      <w:adjustRightInd w:val="0"/>
      <w:snapToGrid w:val="0"/>
      <w:spacing w:line="360" w:lineRule="auto"/>
      <w:ind w:firstLine="425"/>
      <w:textAlignment w:val="baseline"/>
    </w:pPr>
    <w:rPr>
      <w:rFonts w:ascii="Arial" w:eastAsiaTheme="minorEastAsia" w:hAnsi="Arial" w:cs="Arial"/>
      <w:kern w:val="0"/>
      <w:sz w:val="24"/>
    </w:rPr>
  </w:style>
  <w:style w:type="paragraph" w:customStyle="1" w:styleId="CharCharCharCharCharCharCharCharChar">
    <w:name w:val="Char Char Char Char Char Char Char Char Char"/>
    <w:basedOn w:val="a"/>
    <w:qFormat/>
    <w:rsid w:val="00BD56A8"/>
    <w:pPr>
      <w:widowControl/>
      <w:spacing w:after="160" w:line="240" w:lineRule="exact"/>
      <w:jc w:val="left"/>
    </w:pPr>
    <w:rPr>
      <w:rFonts w:ascii="Verdana" w:eastAsia="仿宋_GB2312" w:hAnsi="Verdana"/>
      <w:kern w:val="0"/>
      <w:sz w:val="24"/>
      <w:szCs w:val="20"/>
      <w:lang w:eastAsia="en-US"/>
    </w:rPr>
  </w:style>
  <w:style w:type="paragraph" w:customStyle="1" w:styleId="char4">
    <w:name w:val="char"/>
    <w:basedOn w:val="a"/>
    <w:qFormat/>
    <w:rsid w:val="00BD56A8"/>
    <w:pPr>
      <w:widowControl/>
      <w:spacing w:after="160" w:line="240" w:lineRule="exact"/>
      <w:jc w:val="left"/>
    </w:pPr>
    <w:rPr>
      <w:rFonts w:ascii="Calibri" w:hAnsi="Calibri"/>
    </w:rPr>
  </w:style>
  <w:style w:type="character" w:customStyle="1" w:styleId="Char1">
    <w:name w:val="批注文字 Char"/>
    <w:basedOn w:val="a0"/>
    <w:link w:val="a5"/>
    <w:qFormat/>
    <w:rsid w:val="00BD56A8"/>
    <w:rPr>
      <w:sz w:val="24"/>
    </w:rPr>
  </w:style>
  <w:style w:type="paragraph" w:customStyle="1" w:styleId="-4">
    <w:name w:val="报告表-4"/>
    <w:basedOn w:val="a"/>
    <w:link w:val="-4Char"/>
    <w:qFormat/>
    <w:rsid w:val="00BD56A8"/>
    <w:pPr>
      <w:adjustRightInd w:val="0"/>
      <w:snapToGrid w:val="0"/>
      <w:spacing w:line="360" w:lineRule="auto"/>
      <w:ind w:firstLineChars="200" w:firstLine="720"/>
    </w:pPr>
    <w:rPr>
      <w:iCs/>
      <w:sz w:val="24"/>
      <w:szCs w:val="20"/>
    </w:rPr>
  </w:style>
  <w:style w:type="character" w:customStyle="1" w:styleId="-4Char">
    <w:name w:val="报告表-4 Char"/>
    <w:link w:val="-4"/>
    <w:qFormat/>
    <w:rsid w:val="00BD56A8"/>
    <w:rPr>
      <w:iCs/>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A8CAF746-28F0-4B9B-B8BA-8324E5BFC2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386</Words>
  <Characters>2206</Characters>
  <Application>Microsoft Office Word</Application>
  <DocSecurity>0</DocSecurity>
  <Lines>18</Lines>
  <Paragraphs>5</Paragraphs>
  <ScaleCrop>false</ScaleCrop>
  <Company>HTXZFWZX</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bangong010</dc:creator>
  <cp:lastModifiedBy>huanbj002</cp:lastModifiedBy>
  <cp:revision>32</cp:revision>
  <cp:lastPrinted>2025-03-25T06:22:00Z</cp:lastPrinted>
  <dcterms:created xsi:type="dcterms:W3CDTF">2017-08-30T01:28:00Z</dcterms:created>
  <dcterms:modified xsi:type="dcterms:W3CDTF">2025-03-26T05:53:00Z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53CA1685F4124BA5816C2A8FF216A9DD</vt:lpwstr>
  </property>
  <property fmtid="{D5CDD505-2E9C-101B-9397-08002B2CF9AE}" pid="4" name="KSOTemplateDocerSaveRecord">
    <vt:lpwstr>eyJoZGlkIjoiNjMxNmUxOGZiMTI0ZDU5YmMwMTVlOWIwODljOGFiMDMifQ==</vt:lpwstr>
  </property>
</Properties>
</file>